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67905" w14:textId="77777777" w:rsidR="00266E69" w:rsidRPr="00CB7543" w:rsidRDefault="00266E69" w:rsidP="00266E69">
      <w:pPr>
        <w:pStyle w:val="Heading1"/>
        <w:spacing w:after="120"/>
        <w:rPr>
          <w:color w:val="582C5F" w:themeColor="accent2"/>
        </w:rPr>
      </w:pPr>
      <w:r w:rsidRPr="00CB7543">
        <w:rPr>
          <w:color w:val="582C5F" w:themeColor="accent2"/>
        </w:rPr>
        <w:t>Eligibility criteria for Inspectors</w:t>
      </w:r>
    </w:p>
    <w:p w14:paraId="265D8032" w14:textId="77777777" w:rsidR="00266E69" w:rsidRPr="003A59E3" w:rsidRDefault="00266E69" w:rsidP="00266E69">
      <w:pPr>
        <w:pStyle w:val="ListParagraph"/>
        <w:numPr>
          <w:ilvl w:val="0"/>
          <w:numId w:val="2"/>
        </w:numPr>
        <w:spacing w:after="0" w:line="240" w:lineRule="auto"/>
        <w:jc w:val="both"/>
        <w:textAlignment w:val="baseline"/>
        <w:rPr>
          <w:rFonts w:eastAsia="Times New Roman" w:cs="Open Sans"/>
          <w:sz w:val="20"/>
          <w:szCs w:val="20"/>
          <w:lang w:eastAsia="en-GB"/>
        </w:rPr>
      </w:pPr>
      <w:proofErr w:type="gramStart"/>
      <w:r w:rsidRPr="003A59E3">
        <w:rPr>
          <w:rFonts w:eastAsia="Open Sans" w:cs="Open Sans"/>
          <w:b/>
          <w:bCs/>
          <w:color w:val="000000" w:themeColor="text1"/>
          <w:sz w:val="20"/>
          <w:szCs w:val="20"/>
          <w:lang w:eastAsia="en-GB"/>
        </w:rPr>
        <w:t>In order</w:t>
      </w:r>
      <w:r w:rsidRPr="003A59E3">
        <w:rPr>
          <w:rFonts w:eastAsia="Open Sans" w:cs="Open Sans"/>
          <w:b/>
          <w:color w:val="000000" w:themeColor="text1"/>
          <w:sz w:val="20"/>
          <w:szCs w:val="20"/>
          <w:lang w:eastAsia="en-GB"/>
        </w:rPr>
        <w:t xml:space="preserve"> to</w:t>
      </w:r>
      <w:proofErr w:type="gramEnd"/>
      <w:r w:rsidRPr="003A59E3">
        <w:rPr>
          <w:rFonts w:eastAsia="Open Sans" w:cs="Open Sans"/>
          <w:b/>
          <w:color w:val="000000" w:themeColor="text1"/>
          <w:sz w:val="20"/>
          <w:szCs w:val="20"/>
          <w:lang w:eastAsia="en-GB"/>
        </w:rPr>
        <w:t xml:space="preserve"> </w:t>
      </w:r>
      <w:r w:rsidRPr="003A59E3">
        <w:rPr>
          <w:rFonts w:eastAsia="Open Sans" w:cs="Open Sans"/>
          <w:b/>
          <w:bCs/>
          <w:color w:val="000000" w:themeColor="text1"/>
          <w:sz w:val="20"/>
          <w:szCs w:val="20"/>
          <w:lang w:eastAsia="en-GB"/>
        </w:rPr>
        <w:t>be recommended for</w:t>
      </w:r>
      <w:r w:rsidRPr="003A59E3">
        <w:rPr>
          <w:rFonts w:eastAsia="Open Sans" w:cs="Open Sans"/>
          <w:b/>
          <w:color w:val="000000" w:themeColor="text1"/>
          <w:sz w:val="20"/>
          <w:szCs w:val="20"/>
          <w:lang w:eastAsia="en-GB"/>
        </w:rPr>
        <w:t xml:space="preserve"> training </w:t>
      </w:r>
      <w:r w:rsidRPr="003A59E3">
        <w:rPr>
          <w:rFonts w:eastAsia="Open Sans" w:cs="Open Sans"/>
          <w:b/>
          <w:bCs/>
          <w:color w:val="000000" w:themeColor="text1"/>
          <w:sz w:val="20"/>
          <w:szCs w:val="20"/>
          <w:lang w:eastAsia="en-GB"/>
        </w:rPr>
        <w:t>by their diocese, all</w:t>
      </w:r>
      <w:r w:rsidRPr="003A59E3">
        <w:rPr>
          <w:rFonts w:eastAsia="Open Sans" w:cs="Open Sans"/>
          <w:b/>
          <w:color w:val="000000" w:themeColor="text1"/>
          <w:sz w:val="20"/>
          <w:szCs w:val="20"/>
          <w:lang w:eastAsia="en-GB"/>
        </w:rPr>
        <w:t xml:space="preserve"> applicants</w:t>
      </w:r>
      <w:r w:rsidRPr="003A59E3">
        <w:rPr>
          <w:rFonts w:eastAsia="Open Sans" w:cs="Open Sans"/>
          <w:b/>
          <w:bCs/>
          <w:color w:val="000000" w:themeColor="text1"/>
          <w:sz w:val="20"/>
          <w:szCs w:val="20"/>
          <w:lang w:eastAsia="en-GB"/>
        </w:rPr>
        <w:t> </w:t>
      </w:r>
      <w:r w:rsidRPr="003A59E3">
        <w:rPr>
          <w:rFonts w:eastAsia="Open Sans" w:cs="Open Sans"/>
          <w:b/>
          <w:color w:val="000000" w:themeColor="text1"/>
          <w:sz w:val="20"/>
          <w:szCs w:val="20"/>
          <w:lang w:eastAsia="en-GB"/>
        </w:rPr>
        <w:t>must</w:t>
      </w:r>
      <w:r w:rsidRPr="003A59E3">
        <w:rPr>
          <w:rFonts w:eastAsia="Times New Roman" w:cs="Open Sans"/>
          <w:sz w:val="20"/>
          <w:szCs w:val="20"/>
          <w:lang w:eastAsia="en-GB"/>
        </w:rPr>
        <w:t>:​ </w:t>
      </w:r>
    </w:p>
    <w:p w14:paraId="6C0BCDA9" w14:textId="77777777" w:rsidR="00266E69" w:rsidRPr="00463350"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sidRPr="00463350">
        <w:rPr>
          <w:rFonts w:eastAsia="Times New Roman" w:cs="Open Sans"/>
          <w:sz w:val="20"/>
          <w:szCs w:val="20"/>
          <w:lang w:eastAsia="en-GB"/>
        </w:rPr>
        <w:t>be a practising Catholic​</w:t>
      </w:r>
      <w:r w:rsidRPr="00463350">
        <w:rPr>
          <w:rFonts w:eastAsia="Times New Roman" w:cs="Open Sans"/>
          <w:sz w:val="20"/>
          <w:szCs w:val="20"/>
          <w:vertAlign w:val="superscript"/>
          <w:lang w:eastAsia="en-GB"/>
        </w:rPr>
        <w:footnoteReference w:id="1"/>
      </w:r>
      <w:r w:rsidRPr="00463350">
        <w:rPr>
          <w:rFonts w:eastAsia="Times New Roman" w:cs="Open Sans"/>
          <w:sz w:val="20"/>
          <w:szCs w:val="20"/>
          <w:lang w:eastAsia="en-GB"/>
        </w:rPr>
        <w:t> </w:t>
      </w:r>
    </w:p>
    <w:p w14:paraId="1BDDC1E2" w14:textId="77777777" w:rsidR="00266E69" w:rsidRPr="00463350"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sidRPr="00463350">
        <w:rPr>
          <w:rFonts w:eastAsia="Times New Roman" w:cs="Open Sans"/>
          <w:sz w:val="20"/>
          <w:szCs w:val="20"/>
          <w:lang w:eastAsia="en-GB"/>
        </w:rPr>
        <w:t>be a qualified teacher</w:t>
      </w:r>
      <w:r w:rsidRPr="00463350">
        <w:rPr>
          <w:rFonts w:eastAsia="Times New Roman" w:cs="Open Sans"/>
          <w:sz w:val="20"/>
          <w:szCs w:val="20"/>
          <w:vertAlign w:val="superscript"/>
          <w:lang w:eastAsia="en-GB"/>
        </w:rPr>
        <w:footnoteReference w:id="2"/>
      </w:r>
    </w:p>
    <w:p w14:paraId="52F92C07" w14:textId="4350FDDE" w:rsidR="00783D6B" w:rsidRPr="00B31DA8" w:rsidRDefault="00783D6B" w:rsidP="00783D6B">
      <w:pPr>
        <w:numPr>
          <w:ilvl w:val="0"/>
          <w:numId w:val="1"/>
        </w:numPr>
        <w:spacing w:after="0" w:line="240" w:lineRule="auto"/>
        <w:ind w:left="720"/>
        <w:jc w:val="both"/>
        <w:textAlignment w:val="baseline"/>
        <w:rPr>
          <w:rFonts w:eastAsia="Times New Roman" w:cs="Open Sans"/>
          <w:sz w:val="20"/>
          <w:szCs w:val="20"/>
          <w:lang w:eastAsia="en-GB"/>
        </w:rPr>
      </w:pPr>
      <w:r w:rsidRPr="00FE25B9">
        <w:rPr>
          <w:rFonts w:eastAsia="Times New Roman" w:cs="Open Sans"/>
          <w:b/>
          <w:bCs/>
          <w:sz w:val="20"/>
          <w:szCs w:val="20"/>
          <w:lang w:eastAsia="en-GB"/>
        </w:rPr>
        <w:t>either</w:t>
      </w:r>
      <w:r w:rsidRPr="00B31DA8">
        <w:rPr>
          <w:rFonts w:eastAsia="Times New Roman" w:cs="Open Sans"/>
          <w:b/>
          <w:bCs/>
          <w:i/>
          <w:iCs/>
          <w:sz w:val="20"/>
          <w:szCs w:val="20"/>
          <w:lang w:eastAsia="en-GB"/>
        </w:rPr>
        <w:t xml:space="preserve"> </w:t>
      </w:r>
      <w:r w:rsidRPr="00B31DA8">
        <w:rPr>
          <w:rFonts w:eastAsia="Times New Roman" w:cs="Open Sans"/>
          <w:sz w:val="20"/>
          <w:szCs w:val="20"/>
          <w:lang w:eastAsia="en-GB"/>
        </w:rPr>
        <w:t>be</w:t>
      </w:r>
      <w:r w:rsidRPr="00B31DA8">
        <w:rPr>
          <w:rFonts w:ascii="Arial" w:eastAsia="Times New Roman" w:hAnsi="Arial" w:cs="Arial"/>
          <w:sz w:val="20"/>
          <w:szCs w:val="20"/>
          <w:lang w:eastAsia="en-GB"/>
        </w:rPr>
        <w:t> </w:t>
      </w:r>
      <w:r w:rsidRPr="00B31DA8">
        <w:rPr>
          <w:rFonts w:eastAsia="Times New Roman" w:cs="Open Sans"/>
          <w:sz w:val="20"/>
          <w:szCs w:val="20"/>
          <w:lang w:eastAsia="en-GB"/>
        </w:rPr>
        <w:t xml:space="preserve">one of the following in a </w:t>
      </w:r>
      <w:r w:rsidR="003C2ADA">
        <w:rPr>
          <w:rFonts w:eastAsia="Times New Roman" w:cs="Open Sans"/>
          <w:sz w:val="20"/>
          <w:szCs w:val="20"/>
          <w:lang w:eastAsia="en-GB"/>
        </w:rPr>
        <w:t>fully compliant</w:t>
      </w:r>
      <w:r w:rsidR="003C2ADA">
        <w:rPr>
          <w:rStyle w:val="FootnoteReference"/>
          <w:rFonts w:eastAsia="Times New Roman" w:cs="Open Sans"/>
          <w:sz w:val="20"/>
          <w:szCs w:val="20"/>
          <w:lang w:eastAsia="en-GB"/>
        </w:rPr>
        <w:footnoteReference w:id="3"/>
      </w:r>
      <w:r w:rsidR="003C2ADA">
        <w:rPr>
          <w:rFonts w:eastAsia="Times New Roman" w:cs="Open Sans"/>
          <w:sz w:val="20"/>
          <w:szCs w:val="20"/>
          <w:lang w:eastAsia="en-GB"/>
        </w:rPr>
        <w:t xml:space="preserve"> </w:t>
      </w:r>
      <w:r w:rsidRPr="00B31DA8">
        <w:rPr>
          <w:rFonts w:eastAsia="Times New Roman" w:cs="Open Sans"/>
          <w:sz w:val="20"/>
          <w:szCs w:val="20"/>
          <w:lang w:eastAsia="en-GB"/>
        </w:rPr>
        <w:t>Catholic school judged to be good or better under both statutory</w:t>
      </w:r>
      <w:r>
        <w:rPr>
          <w:rStyle w:val="FootnoteReference"/>
          <w:rFonts w:eastAsia="Times New Roman" w:cs="Open Sans"/>
          <w:sz w:val="20"/>
          <w:szCs w:val="20"/>
          <w:lang w:eastAsia="en-GB"/>
        </w:rPr>
        <w:footnoteReference w:id="4"/>
      </w:r>
      <w:r w:rsidRPr="00B31DA8">
        <w:rPr>
          <w:rFonts w:eastAsia="Times New Roman" w:cs="Open Sans"/>
          <w:sz w:val="20"/>
          <w:szCs w:val="20"/>
          <w:lang w:eastAsia="en-GB"/>
        </w:rPr>
        <w:t xml:space="preserve"> and denominational</w:t>
      </w:r>
      <w:r w:rsidR="009E7664">
        <w:rPr>
          <w:rStyle w:val="FootnoteReference"/>
          <w:rFonts w:eastAsia="Times New Roman" w:cs="Open Sans"/>
          <w:sz w:val="20"/>
          <w:szCs w:val="20"/>
          <w:lang w:eastAsia="en-GB"/>
        </w:rPr>
        <w:footnoteReference w:id="5"/>
      </w:r>
      <w:r w:rsidRPr="00B31DA8">
        <w:rPr>
          <w:rFonts w:eastAsia="Times New Roman" w:cs="Open Sans"/>
          <w:sz w:val="20"/>
          <w:szCs w:val="20"/>
          <w:lang w:eastAsia="en-GB"/>
        </w:rPr>
        <w:t xml:space="preserve"> inspections:​</w:t>
      </w:r>
      <w:r w:rsidRPr="00B31DA8">
        <w:rPr>
          <w:rFonts w:ascii="Arial" w:eastAsia="Times New Roman" w:hAnsi="Arial" w:cs="Arial"/>
          <w:sz w:val="20"/>
          <w:szCs w:val="20"/>
          <w:lang w:eastAsia="en-GB"/>
        </w:rPr>
        <w:t> </w:t>
      </w:r>
      <w:r w:rsidRPr="00B31DA8">
        <w:rPr>
          <w:rFonts w:eastAsia="Times New Roman" w:cs="Open Sans"/>
          <w:sz w:val="20"/>
          <w:szCs w:val="20"/>
          <w:lang w:eastAsia="en-GB"/>
        </w:rPr>
        <w:t> </w:t>
      </w:r>
    </w:p>
    <w:p w14:paraId="3C1AFA5C" w14:textId="5F4F1134" w:rsidR="00783D6B" w:rsidRPr="00B31DA8" w:rsidRDefault="00783D6B" w:rsidP="00783D6B">
      <w:pPr>
        <w:numPr>
          <w:ilvl w:val="1"/>
          <w:numId w:val="1"/>
        </w:numPr>
        <w:spacing w:after="0" w:line="240" w:lineRule="auto"/>
        <w:ind w:left="1440"/>
        <w:jc w:val="both"/>
        <w:textAlignment w:val="baseline"/>
        <w:rPr>
          <w:rFonts w:eastAsia="Times New Roman" w:cs="Open Sans"/>
          <w:sz w:val="20"/>
          <w:szCs w:val="20"/>
          <w:lang w:eastAsia="en-GB"/>
        </w:rPr>
      </w:pPr>
      <w:r w:rsidRPr="00B31DA8">
        <w:rPr>
          <w:rFonts w:eastAsia="Times New Roman" w:cs="Open Sans"/>
          <w:sz w:val="20"/>
          <w:szCs w:val="20"/>
          <w:lang w:eastAsia="en-GB"/>
        </w:rPr>
        <w:t>a current or recent</w:t>
      </w:r>
      <w:r w:rsidRPr="00783D6B">
        <w:rPr>
          <w:vertAlign w:val="superscript"/>
        </w:rPr>
        <w:footnoteReference w:id="6"/>
      </w:r>
      <w:r w:rsidRPr="00783D6B">
        <w:rPr>
          <w:rFonts w:eastAsia="Times New Roman" w:cs="Open Sans"/>
          <w:sz w:val="20"/>
          <w:szCs w:val="20"/>
          <w:vertAlign w:val="superscript"/>
          <w:lang w:eastAsia="en-GB"/>
        </w:rPr>
        <w:t xml:space="preserve"> </w:t>
      </w:r>
      <w:r w:rsidRPr="00B31DA8">
        <w:rPr>
          <w:rFonts w:eastAsia="Times New Roman" w:cs="Open Sans"/>
          <w:sz w:val="20"/>
          <w:szCs w:val="20"/>
          <w:lang w:eastAsia="en-GB"/>
        </w:rPr>
        <w:t>holder of one of the posts</w:t>
      </w:r>
      <w:r w:rsidRPr="00783D6B">
        <w:rPr>
          <w:vertAlign w:val="superscript"/>
        </w:rPr>
        <w:footnoteReference w:id="7"/>
      </w:r>
      <w:r w:rsidRPr="00783D6B">
        <w:rPr>
          <w:rFonts w:eastAsia="Times New Roman" w:cs="Open Sans"/>
          <w:sz w:val="20"/>
          <w:szCs w:val="20"/>
          <w:vertAlign w:val="superscript"/>
          <w:lang w:eastAsia="en-GB"/>
        </w:rPr>
        <w:t xml:space="preserve"> </w:t>
      </w:r>
      <w:r w:rsidR="00D42630">
        <w:rPr>
          <w:rFonts w:eastAsia="Times New Roman" w:cs="Open Sans"/>
          <w:sz w:val="20"/>
          <w:szCs w:val="20"/>
          <w:lang w:eastAsia="en-GB"/>
        </w:rPr>
        <w:t xml:space="preserve">required to be filled by a practising Catholic </w:t>
      </w:r>
      <w:r w:rsidRPr="00B31DA8">
        <w:rPr>
          <w:rFonts w:eastAsia="Times New Roman" w:cs="Open Sans"/>
          <w:sz w:val="20"/>
          <w:szCs w:val="20"/>
          <w:lang w:eastAsia="en-GB"/>
        </w:rPr>
        <w:t>in the Bishops’</w:t>
      </w:r>
      <w:r w:rsidRPr="00783D6B">
        <w:rPr>
          <w:rFonts w:ascii="Arial" w:eastAsia="Times New Roman" w:hAnsi="Arial" w:cs="Arial"/>
          <w:sz w:val="20"/>
          <w:szCs w:val="20"/>
          <w:lang w:eastAsia="en-GB"/>
        </w:rPr>
        <w:t> </w:t>
      </w:r>
      <w:r w:rsidR="00D42630">
        <w:rPr>
          <w:rFonts w:eastAsia="Times New Roman" w:cs="Open Sans"/>
          <w:sz w:val="20"/>
          <w:szCs w:val="20"/>
          <w:lang w:eastAsia="en-GB"/>
        </w:rPr>
        <w:t>M</w:t>
      </w:r>
      <w:r w:rsidRPr="00B31DA8">
        <w:rPr>
          <w:rFonts w:eastAsia="Times New Roman" w:cs="Open Sans"/>
          <w:sz w:val="20"/>
          <w:szCs w:val="20"/>
          <w:lang w:eastAsia="en-GB"/>
        </w:rPr>
        <w:t>emorandum</w:t>
      </w:r>
      <w:r w:rsidRPr="00783D6B">
        <w:rPr>
          <w:vertAlign w:val="superscript"/>
        </w:rPr>
        <w:footnoteReference w:id="8"/>
      </w:r>
      <w:r w:rsidRPr="00783D6B">
        <w:rPr>
          <w:rFonts w:ascii="Arial" w:eastAsia="Times New Roman" w:hAnsi="Arial" w:cs="Arial"/>
          <w:sz w:val="20"/>
          <w:szCs w:val="20"/>
          <w:vertAlign w:val="superscript"/>
          <w:lang w:eastAsia="en-GB"/>
        </w:rPr>
        <w:t> </w:t>
      </w:r>
      <w:r w:rsidRPr="00B31DA8">
        <w:rPr>
          <w:rFonts w:eastAsia="Times New Roman" w:cs="Open Sans"/>
          <w:sz w:val="20"/>
          <w:szCs w:val="20"/>
          <w:lang w:eastAsia="en-GB"/>
        </w:rPr>
        <w:t> </w:t>
      </w:r>
    </w:p>
    <w:p w14:paraId="1FD3F598" w14:textId="720371E3" w:rsidR="00266E69" w:rsidRPr="00463350" w:rsidRDefault="00783D6B" w:rsidP="00783D6B">
      <w:pPr>
        <w:numPr>
          <w:ilvl w:val="1"/>
          <w:numId w:val="1"/>
        </w:numPr>
        <w:spacing w:after="0" w:line="240" w:lineRule="auto"/>
        <w:ind w:left="1440"/>
        <w:jc w:val="both"/>
        <w:textAlignment w:val="baseline"/>
        <w:rPr>
          <w:rFonts w:eastAsia="Times New Roman" w:cs="Open Sans"/>
          <w:sz w:val="20"/>
          <w:szCs w:val="20"/>
          <w:lang w:eastAsia="en-GB"/>
        </w:rPr>
      </w:pPr>
      <w:r w:rsidRPr="00B31DA8">
        <w:rPr>
          <w:rFonts w:eastAsia="Times New Roman" w:cs="Open Sans"/>
          <w:sz w:val="20"/>
          <w:szCs w:val="20"/>
          <w:lang w:eastAsia="en-GB"/>
        </w:rPr>
        <w:t xml:space="preserve">a current assistant </w:t>
      </w:r>
      <w:r>
        <w:rPr>
          <w:rFonts w:eastAsia="Times New Roman" w:cs="Open Sans"/>
          <w:sz w:val="20"/>
          <w:szCs w:val="20"/>
          <w:lang w:eastAsia="en-GB"/>
        </w:rPr>
        <w:t>head teacher</w:t>
      </w:r>
    </w:p>
    <w:p w14:paraId="218198D8" w14:textId="77777777" w:rsidR="00266E69" w:rsidRPr="00463350"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sidRPr="00463350">
        <w:rPr>
          <w:rFonts w:eastAsia="Times New Roman" w:cs="Open Sans"/>
          <w:b/>
          <w:bCs/>
          <w:i/>
          <w:iCs/>
          <w:sz w:val="20"/>
          <w:szCs w:val="20"/>
          <w:lang w:eastAsia="en-GB"/>
        </w:rPr>
        <w:t>or</w:t>
      </w:r>
      <w:r w:rsidRPr="00463350">
        <w:rPr>
          <w:rFonts w:eastAsia="Times New Roman" w:cs="Open Sans"/>
          <w:sz w:val="20"/>
          <w:szCs w:val="20"/>
          <w:lang w:eastAsia="en-GB"/>
        </w:rPr>
        <w:t xml:space="preserve"> be one of the following:</w:t>
      </w:r>
    </w:p>
    <w:p w14:paraId="03D16689" w14:textId="0E5D95E9" w:rsidR="00266E69" w:rsidRPr="00463350" w:rsidRDefault="00266E69" w:rsidP="00266E69">
      <w:pPr>
        <w:numPr>
          <w:ilvl w:val="1"/>
          <w:numId w:val="1"/>
        </w:numPr>
        <w:spacing w:after="0" w:line="240" w:lineRule="auto"/>
        <w:ind w:left="1440"/>
        <w:jc w:val="both"/>
        <w:textAlignment w:val="baseline"/>
        <w:rPr>
          <w:rFonts w:eastAsia="Times New Roman" w:cs="Open Sans"/>
          <w:sz w:val="20"/>
          <w:szCs w:val="20"/>
          <w:lang w:eastAsia="en-GB"/>
        </w:rPr>
      </w:pPr>
      <w:r w:rsidRPr="00463350">
        <w:rPr>
          <w:rFonts w:eastAsia="Times New Roman" w:cs="Open Sans"/>
          <w:sz w:val="20"/>
          <w:szCs w:val="20"/>
          <w:lang w:eastAsia="en-GB"/>
        </w:rPr>
        <w:t>a current or recent</w:t>
      </w:r>
      <w:r>
        <w:rPr>
          <w:rFonts w:eastAsia="Times New Roman" w:cs="Open Sans"/>
          <w:sz w:val="20"/>
          <w:szCs w:val="20"/>
          <w:vertAlign w:val="superscript"/>
          <w:lang w:eastAsia="en-GB"/>
        </w:rPr>
        <w:t>4</w:t>
      </w:r>
      <w:r w:rsidRPr="00463350">
        <w:rPr>
          <w:rFonts w:eastAsia="Times New Roman" w:cs="Open Sans"/>
          <w:sz w:val="20"/>
          <w:szCs w:val="20"/>
          <w:lang w:eastAsia="en-GB"/>
        </w:rPr>
        <w:t xml:space="preserve"> holder of a relevant and equivalent </w:t>
      </w:r>
      <w:r w:rsidR="004C4D99" w:rsidRPr="00B31DA8">
        <w:rPr>
          <w:rFonts w:eastAsia="Times New Roman" w:cs="Open Sans"/>
          <w:sz w:val="20"/>
          <w:szCs w:val="20"/>
          <w:lang w:eastAsia="en-GB"/>
        </w:rPr>
        <w:t>high-level leadership or advisory position within</w:t>
      </w:r>
      <w:r w:rsidR="004C4D99" w:rsidRPr="00B31DA8">
        <w:rPr>
          <w:rFonts w:ascii="Arial" w:eastAsia="Times New Roman" w:hAnsi="Arial" w:cs="Arial"/>
          <w:sz w:val="20"/>
          <w:szCs w:val="20"/>
          <w:lang w:eastAsia="en-GB"/>
        </w:rPr>
        <w:t> </w:t>
      </w:r>
      <w:r w:rsidR="004C4D99">
        <w:rPr>
          <w:rFonts w:eastAsia="Times New Roman" w:cs="Open Sans"/>
          <w:sz w:val="20"/>
          <w:szCs w:val="20"/>
          <w:lang w:eastAsia="en-GB"/>
        </w:rPr>
        <w:t xml:space="preserve">a diocese or a Catholic academy company or </w:t>
      </w:r>
      <w:proofErr w:type="gramStart"/>
      <w:r w:rsidR="004C4D99">
        <w:rPr>
          <w:rFonts w:eastAsia="Times New Roman" w:cs="Open Sans"/>
          <w:sz w:val="20"/>
          <w:szCs w:val="20"/>
          <w:lang w:eastAsia="en-GB"/>
        </w:rPr>
        <w:t>trust</w:t>
      </w:r>
      <w:r w:rsidRPr="00463350">
        <w:rPr>
          <w:rFonts w:eastAsia="Times New Roman" w:cs="Open Sans"/>
          <w:sz w:val="20"/>
          <w:szCs w:val="20"/>
          <w:lang w:eastAsia="en-GB"/>
        </w:rPr>
        <w:t>;</w:t>
      </w:r>
      <w:proofErr w:type="gramEnd"/>
      <w:r w:rsidRPr="00463350">
        <w:rPr>
          <w:rFonts w:eastAsia="Times New Roman" w:cs="Open Sans"/>
          <w:sz w:val="20"/>
          <w:szCs w:val="20"/>
          <w:lang w:eastAsia="en-GB"/>
        </w:rPr>
        <w:t> </w:t>
      </w:r>
    </w:p>
    <w:p w14:paraId="13573940" w14:textId="77777777" w:rsidR="00266E69" w:rsidRPr="00463350" w:rsidRDefault="00266E69" w:rsidP="00266E69">
      <w:pPr>
        <w:numPr>
          <w:ilvl w:val="1"/>
          <w:numId w:val="1"/>
        </w:numPr>
        <w:spacing w:after="0" w:line="240" w:lineRule="auto"/>
        <w:ind w:left="1440"/>
        <w:jc w:val="both"/>
        <w:textAlignment w:val="baseline"/>
        <w:rPr>
          <w:rFonts w:eastAsia="Times New Roman" w:cs="Open Sans"/>
          <w:sz w:val="20"/>
          <w:szCs w:val="20"/>
          <w:lang w:eastAsia="en-GB"/>
        </w:rPr>
      </w:pPr>
      <w:r w:rsidRPr="00463350">
        <w:rPr>
          <w:rFonts w:eastAsia="Times New Roman" w:cs="Open Sans"/>
          <w:sz w:val="20"/>
          <w:szCs w:val="20"/>
          <w:lang w:eastAsia="en-GB"/>
        </w:rPr>
        <w:t>in exceptional circumstances, an experienced Catholic Schools inspector (or an inspector of an equivalent predecessor diocesan inspectorate) who has attended all mandatory training and has continued to be actively involved in Catholic education</w:t>
      </w:r>
    </w:p>
    <w:p w14:paraId="143C132C" w14:textId="77777777" w:rsidR="00266E69" w:rsidRPr="00463350"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sidRPr="00463350">
        <w:rPr>
          <w:rFonts w:eastAsia="Times New Roman" w:cs="Open Sans"/>
          <w:sz w:val="20"/>
          <w:szCs w:val="20"/>
          <w:lang w:eastAsia="en-GB"/>
        </w:rPr>
        <w:t xml:space="preserve">hold a current Enhanced DBS check </w:t>
      </w:r>
      <w:r w:rsidRPr="00262AD1">
        <w:rPr>
          <w:rFonts w:eastAsia="Times New Roman" w:cs="Open Sans"/>
          <w:sz w:val="20"/>
          <w:szCs w:val="20"/>
          <w:lang w:eastAsia="en-GB"/>
        </w:rPr>
        <w:t>(including a barred list check for those inspectors, and only those inspectors, who will regularly carry out more than three days of inspection in any thirty-day period)</w:t>
      </w:r>
      <w:r>
        <w:rPr>
          <w:rFonts w:eastAsia="Times New Roman" w:cs="Open Sans"/>
          <w:sz w:val="20"/>
          <w:szCs w:val="20"/>
          <w:lang w:eastAsia="en-GB"/>
        </w:rPr>
        <w:t xml:space="preserve"> </w:t>
      </w:r>
      <w:r w:rsidRPr="00463350">
        <w:rPr>
          <w:rFonts w:eastAsia="Times New Roman" w:cs="Open Sans"/>
          <w:sz w:val="20"/>
          <w:szCs w:val="20"/>
          <w:lang w:eastAsia="en-GB"/>
        </w:rPr>
        <w:t xml:space="preserve">and be registered on the DBS update service </w:t>
      </w:r>
    </w:p>
    <w:p w14:paraId="5FB842AE" w14:textId="77777777" w:rsidR="00266E69" w:rsidRPr="00463350" w:rsidRDefault="00266E69" w:rsidP="00266E69">
      <w:pPr>
        <w:numPr>
          <w:ilvl w:val="0"/>
          <w:numId w:val="1"/>
        </w:numPr>
        <w:spacing w:after="0" w:line="240" w:lineRule="auto"/>
        <w:ind w:left="720"/>
        <w:jc w:val="both"/>
        <w:textAlignment w:val="baseline"/>
        <w:rPr>
          <w:rFonts w:eastAsia="Times New Roman" w:cs="Open Sans"/>
          <w:lang w:eastAsia="en-GB"/>
        </w:rPr>
      </w:pPr>
      <w:r w:rsidRPr="00463350">
        <w:rPr>
          <w:rFonts w:eastAsia="Times New Roman" w:cs="Open Sans"/>
          <w:sz w:val="20"/>
          <w:szCs w:val="20"/>
          <w:lang w:eastAsia="en-GB"/>
        </w:rPr>
        <w:t>have the permission of the chair of governors</w:t>
      </w:r>
      <w:r>
        <w:rPr>
          <w:rFonts w:eastAsia="Times New Roman" w:cs="Open Sans"/>
          <w:sz w:val="20"/>
          <w:szCs w:val="20"/>
          <w:lang w:eastAsia="en-GB"/>
        </w:rPr>
        <w:t xml:space="preserve">, </w:t>
      </w:r>
      <w:r w:rsidRPr="00463350">
        <w:rPr>
          <w:rFonts w:eastAsia="Times New Roman" w:cs="Open Sans"/>
          <w:sz w:val="20"/>
          <w:szCs w:val="20"/>
          <w:lang w:eastAsia="en-GB"/>
        </w:rPr>
        <w:t>chair of directors</w:t>
      </w:r>
      <w:r>
        <w:rPr>
          <w:rFonts w:eastAsia="Times New Roman" w:cs="Open Sans"/>
          <w:sz w:val="20"/>
          <w:szCs w:val="20"/>
          <w:lang w:eastAsia="en-GB"/>
        </w:rPr>
        <w:t xml:space="preserve"> or employer, where appropriate,</w:t>
      </w:r>
      <w:r w:rsidRPr="00463350">
        <w:rPr>
          <w:rFonts w:eastAsia="Times New Roman" w:cs="Open Sans"/>
          <w:sz w:val="20"/>
          <w:szCs w:val="20"/>
          <w:lang w:eastAsia="en-GB"/>
        </w:rPr>
        <w:t xml:space="preserve"> to undergo all mandatory training and accreditation and undertake inspections</w:t>
      </w:r>
    </w:p>
    <w:p w14:paraId="3AE2FE8A" w14:textId="77777777" w:rsidR="00266E69" w:rsidRPr="00463350"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sidRPr="00463350">
        <w:rPr>
          <w:rFonts w:eastAsia="Times New Roman" w:cs="Open Sans"/>
          <w:sz w:val="20"/>
          <w:szCs w:val="20"/>
          <w:lang w:eastAsia="en-GB"/>
        </w:rPr>
        <w:t>be proposed by a diocese, having met all the criteria above.</w:t>
      </w:r>
    </w:p>
    <w:p w14:paraId="314BD6E4" w14:textId="77777777" w:rsidR="00266E69" w:rsidRPr="00463350" w:rsidRDefault="00266E69" w:rsidP="00266E69">
      <w:pPr>
        <w:spacing w:after="0" w:line="240" w:lineRule="auto"/>
        <w:ind w:left="360"/>
        <w:jc w:val="both"/>
        <w:textAlignment w:val="baseline"/>
        <w:rPr>
          <w:rFonts w:eastAsia="Times New Roman" w:cs="Open Sans"/>
          <w:sz w:val="20"/>
          <w:szCs w:val="20"/>
          <w:lang w:eastAsia="en-GB"/>
        </w:rPr>
      </w:pPr>
    </w:p>
    <w:p w14:paraId="457FABBD" w14:textId="77777777" w:rsidR="00266E69" w:rsidRPr="003A59E3" w:rsidRDefault="00266E69" w:rsidP="00266E69">
      <w:pPr>
        <w:pStyle w:val="ListParagraph"/>
        <w:numPr>
          <w:ilvl w:val="0"/>
          <w:numId w:val="2"/>
        </w:numPr>
        <w:jc w:val="both"/>
        <w:rPr>
          <w:rFonts w:cs="Open Sans"/>
          <w:b/>
          <w:bCs/>
          <w:sz w:val="20"/>
          <w:szCs w:val="20"/>
        </w:rPr>
      </w:pPr>
      <w:proofErr w:type="gramStart"/>
      <w:r w:rsidRPr="003A59E3">
        <w:rPr>
          <w:rFonts w:cs="Open Sans"/>
          <w:b/>
          <w:bCs/>
          <w:sz w:val="20"/>
          <w:szCs w:val="20"/>
        </w:rPr>
        <w:t>In order to</w:t>
      </w:r>
      <w:proofErr w:type="gramEnd"/>
      <w:r w:rsidRPr="003A59E3">
        <w:rPr>
          <w:rFonts w:cs="Open Sans"/>
          <w:b/>
          <w:bCs/>
          <w:sz w:val="20"/>
          <w:szCs w:val="20"/>
        </w:rPr>
        <w:t xml:space="preserve"> serve as an inspector for the Catholic Schools Inspectorate, all inspectors must: </w:t>
      </w:r>
    </w:p>
    <w:p w14:paraId="4DEC535E" w14:textId="77777777" w:rsidR="00266E69" w:rsidRPr="00463350"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sidRPr="00463350">
        <w:rPr>
          <w:rFonts w:eastAsia="Times New Roman" w:cs="Open Sans"/>
          <w:sz w:val="20"/>
          <w:szCs w:val="20"/>
          <w:lang w:eastAsia="en-GB"/>
        </w:rPr>
        <w:lastRenderedPageBreak/>
        <w:t>have successfully completed the training in the National Framework for the Inspection of Catholic Schools</w:t>
      </w:r>
    </w:p>
    <w:p w14:paraId="7E471197" w14:textId="77777777" w:rsidR="00266E69"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Pr>
          <w:rFonts w:eastAsia="Times New Roman" w:cs="Open Sans"/>
          <w:sz w:val="20"/>
          <w:szCs w:val="20"/>
          <w:lang w:eastAsia="en-GB"/>
        </w:rPr>
        <w:t>continue to meet all the eligibility criteria set out in section 1 of this document (the eligibility to be recommended for training)</w:t>
      </w:r>
    </w:p>
    <w:p w14:paraId="077AC2E6" w14:textId="77777777" w:rsidR="00266E69" w:rsidRPr="00463350"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sidRPr="00463350">
        <w:rPr>
          <w:rFonts w:eastAsia="Times New Roman" w:cs="Open Sans"/>
          <w:sz w:val="20"/>
          <w:szCs w:val="20"/>
          <w:lang w:eastAsia="en-GB"/>
        </w:rPr>
        <w:t xml:space="preserve">be </w:t>
      </w:r>
      <w:r>
        <w:rPr>
          <w:rFonts w:eastAsia="Times New Roman" w:cs="Open Sans"/>
          <w:sz w:val="20"/>
          <w:szCs w:val="20"/>
          <w:lang w:eastAsia="en-GB"/>
        </w:rPr>
        <w:t>licensed</w:t>
      </w:r>
      <w:r w:rsidRPr="00463350">
        <w:rPr>
          <w:rFonts w:eastAsia="Times New Roman" w:cs="Open Sans"/>
          <w:sz w:val="20"/>
          <w:szCs w:val="20"/>
          <w:lang w:eastAsia="en-GB"/>
        </w:rPr>
        <w:t xml:space="preserve"> to inspect by the Catholic Schools Inspectorate, on behalf of the </w:t>
      </w:r>
      <w:r>
        <w:rPr>
          <w:rFonts w:eastAsia="Times New Roman" w:cs="Open Sans"/>
          <w:sz w:val="20"/>
          <w:szCs w:val="20"/>
          <w:lang w:eastAsia="en-GB"/>
        </w:rPr>
        <w:t xml:space="preserve">Catholic </w:t>
      </w:r>
      <w:r w:rsidRPr="00463350">
        <w:rPr>
          <w:rFonts w:eastAsia="Times New Roman" w:cs="Open Sans"/>
          <w:sz w:val="20"/>
          <w:szCs w:val="20"/>
          <w:lang w:eastAsia="en-GB"/>
        </w:rPr>
        <w:t>Bishops of England and Wales</w:t>
      </w:r>
    </w:p>
    <w:p w14:paraId="0B939A8B" w14:textId="77777777" w:rsidR="00266E69" w:rsidRDefault="00266E69" w:rsidP="00266E69">
      <w:pPr>
        <w:numPr>
          <w:ilvl w:val="0"/>
          <w:numId w:val="1"/>
        </w:numPr>
        <w:spacing w:after="0" w:line="240" w:lineRule="auto"/>
        <w:ind w:left="720"/>
        <w:jc w:val="both"/>
        <w:textAlignment w:val="baseline"/>
        <w:rPr>
          <w:rFonts w:eastAsia="Times New Roman" w:cs="Open Sans"/>
          <w:sz w:val="20"/>
          <w:szCs w:val="20"/>
          <w:lang w:eastAsia="en-GB"/>
        </w:rPr>
      </w:pPr>
      <w:r w:rsidRPr="00463350">
        <w:rPr>
          <w:rFonts w:eastAsia="Times New Roman" w:cs="Open Sans"/>
          <w:sz w:val="20"/>
          <w:szCs w:val="20"/>
          <w:lang w:eastAsia="en-GB"/>
        </w:rPr>
        <w:t>attend all mandatory training required by the Inspectorate.</w:t>
      </w:r>
    </w:p>
    <w:p w14:paraId="389C87AF" w14:textId="77777777" w:rsidR="00266E69" w:rsidRDefault="00266E69" w:rsidP="00266E69">
      <w:pPr>
        <w:spacing w:after="0" w:line="240" w:lineRule="auto"/>
        <w:jc w:val="both"/>
        <w:textAlignment w:val="baseline"/>
        <w:rPr>
          <w:rFonts w:eastAsia="Times New Roman" w:cs="Open Sans"/>
          <w:sz w:val="20"/>
          <w:szCs w:val="20"/>
          <w:lang w:eastAsia="en-GB"/>
        </w:rPr>
      </w:pPr>
    </w:p>
    <w:p w14:paraId="680E1F76" w14:textId="77777777" w:rsidR="00266E69" w:rsidRDefault="00266E69" w:rsidP="00266E69">
      <w:pPr>
        <w:pStyle w:val="Heading2"/>
        <w:rPr>
          <w:rFonts w:eastAsia="Times New Roman"/>
          <w:lang w:eastAsia="en-GB"/>
        </w:rPr>
      </w:pPr>
      <w:r>
        <w:rPr>
          <w:rFonts w:eastAsia="Times New Roman"/>
          <w:lang w:eastAsia="en-GB"/>
        </w:rPr>
        <w:t>A note on the meaning of ‘good or better’ in different contexts</w:t>
      </w:r>
    </w:p>
    <w:p w14:paraId="00D9D860" w14:textId="77777777" w:rsidR="00266E69" w:rsidRPr="002C122D" w:rsidRDefault="00266E69" w:rsidP="00266E69">
      <w:pPr>
        <w:jc w:val="both"/>
        <w:rPr>
          <w:sz w:val="20"/>
          <w:szCs w:val="20"/>
          <w:lang w:eastAsia="en-GB"/>
        </w:rPr>
      </w:pPr>
      <w:r w:rsidRPr="002C122D">
        <w:rPr>
          <w:sz w:val="20"/>
          <w:szCs w:val="20"/>
          <w:lang w:eastAsia="en-GB"/>
        </w:rPr>
        <w:t xml:space="preserve">Part of the eligibility criteria requires a sponsoring diocese to confirm that the applicant’s current school is judged to be good or better in both its denominational and statutory inspections. The phrase ‘good or better’ has a specific meaning but one that is not identical for each context. </w:t>
      </w:r>
    </w:p>
    <w:p w14:paraId="404E7A92" w14:textId="77777777" w:rsidR="00266E69" w:rsidRPr="002C122D" w:rsidRDefault="00266E69" w:rsidP="00266E69">
      <w:pPr>
        <w:jc w:val="both"/>
        <w:rPr>
          <w:sz w:val="20"/>
          <w:szCs w:val="20"/>
          <w:lang w:eastAsia="en-GB"/>
        </w:rPr>
      </w:pPr>
      <w:r w:rsidRPr="002C122D">
        <w:rPr>
          <w:sz w:val="20"/>
          <w:szCs w:val="20"/>
          <w:lang w:eastAsia="en-GB"/>
        </w:rPr>
        <w:t xml:space="preserve">In relation to </w:t>
      </w:r>
      <w:r w:rsidRPr="002C122D">
        <w:rPr>
          <w:b/>
          <w:bCs/>
          <w:sz w:val="20"/>
          <w:szCs w:val="20"/>
          <w:lang w:eastAsia="en-GB"/>
        </w:rPr>
        <w:t>denominational inspection</w:t>
      </w:r>
      <w:r w:rsidRPr="002C122D">
        <w:rPr>
          <w:sz w:val="20"/>
          <w:szCs w:val="20"/>
          <w:lang w:eastAsia="en-GB"/>
        </w:rPr>
        <w:t>, for all kinds of school, ‘good or better’ means that the overall effectiveness grade in the Catholic Schools Inspectorate inspection (or predecessor equivalent) is a grade 1 or 2.</w:t>
      </w:r>
    </w:p>
    <w:p w14:paraId="1DC10683" w14:textId="77777777" w:rsidR="00266E69" w:rsidRPr="002C122D" w:rsidRDefault="00266E69" w:rsidP="00266E69">
      <w:pPr>
        <w:jc w:val="both"/>
        <w:rPr>
          <w:sz w:val="20"/>
          <w:szCs w:val="20"/>
          <w:lang w:eastAsia="en-GB"/>
        </w:rPr>
      </w:pPr>
      <w:r w:rsidRPr="002C122D">
        <w:rPr>
          <w:sz w:val="20"/>
          <w:szCs w:val="20"/>
          <w:lang w:eastAsia="en-GB"/>
        </w:rPr>
        <w:t xml:space="preserve">In </w:t>
      </w:r>
      <w:r w:rsidRPr="002C122D">
        <w:rPr>
          <w:b/>
          <w:bCs/>
          <w:sz w:val="20"/>
          <w:szCs w:val="20"/>
          <w:lang w:eastAsia="en-GB"/>
        </w:rPr>
        <w:t>England</w:t>
      </w:r>
      <w:r w:rsidRPr="002C122D">
        <w:rPr>
          <w:sz w:val="20"/>
          <w:szCs w:val="20"/>
          <w:lang w:eastAsia="en-GB"/>
        </w:rPr>
        <w:t>, a statutory inspection carried out by Ofsted is ‘good or better’ if the overall effectiveness grade is a grade 1 or 2. In England, Ofsted inspects all maintained schools and academies, sixth form colleges, non-maintained special schools, and non-association independent schools.</w:t>
      </w:r>
    </w:p>
    <w:p w14:paraId="11239BDF" w14:textId="77777777" w:rsidR="00266E69" w:rsidRPr="002C122D" w:rsidRDefault="00266E69" w:rsidP="00266E69">
      <w:pPr>
        <w:jc w:val="both"/>
        <w:rPr>
          <w:sz w:val="20"/>
          <w:szCs w:val="20"/>
          <w:lang w:eastAsia="en-GB"/>
        </w:rPr>
      </w:pPr>
      <w:r w:rsidRPr="002C122D">
        <w:rPr>
          <w:sz w:val="20"/>
          <w:szCs w:val="20"/>
          <w:lang w:eastAsia="en-GB"/>
        </w:rPr>
        <w:t xml:space="preserve">In </w:t>
      </w:r>
      <w:r w:rsidRPr="002C122D">
        <w:rPr>
          <w:b/>
          <w:bCs/>
          <w:sz w:val="20"/>
          <w:szCs w:val="20"/>
          <w:lang w:eastAsia="en-GB"/>
        </w:rPr>
        <w:t>Wales, from September 2017</w:t>
      </w:r>
      <w:r w:rsidRPr="002C122D">
        <w:rPr>
          <w:sz w:val="20"/>
          <w:szCs w:val="20"/>
          <w:lang w:eastAsia="en-GB"/>
        </w:rPr>
        <w:t xml:space="preserve"> onwards, a statutory (Estyn) inspection is ‘good or better’ if a school has been judged good or excellent in each of the following areas: standards; leadership and management; care, support and guidance.</w:t>
      </w:r>
    </w:p>
    <w:p w14:paraId="1E1F6A0B" w14:textId="77777777" w:rsidR="00266E69" w:rsidRPr="002C122D" w:rsidRDefault="00266E69" w:rsidP="00266E69">
      <w:pPr>
        <w:jc w:val="both"/>
        <w:rPr>
          <w:sz w:val="20"/>
          <w:szCs w:val="20"/>
          <w:lang w:eastAsia="en-GB"/>
        </w:rPr>
      </w:pPr>
      <w:r w:rsidRPr="002C122D">
        <w:rPr>
          <w:sz w:val="20"/>
          <w:szCs w:val="20"/>
          <w:lang w:eastAsia="en-GB"/>
        </w:rPr>
        <w:t xml:space="preserve">In </w:t>
      </w:r>
      <w:r w:rsidRPr="002C122D">
        <w:rPr>
          <w:b/>
          <w:bCs/>
          <w:sz w:val="20"/>
          <w:szCs w:val="20"/>
          <w:lang w:eastAsia="en-GB"/>
        </w:rPr>
        <w:t>Wales, prior to September 2017</w:t>
      </w:r>
      <w:r w:rsidRPr="002C122D">
        <w:rPr>
          <w:sz w:val="20"/>
          <w:szCs w:val="20"/>
          <w:lang w:eastAsia="en-GB"/>
        </w:rPr>
        <w:t>, a statutory inspection (Estyn) is ‘good or better’ if the school’s ‘current performance’ is judged to be good or excellent.</w:t>
      </w:r>
    </w:p>
    <w:p w14:paraId="3633EC08" w14:textId="77777777" w:rsidR="00266E69" w:rsidRPr="002C122D" w:rsidRDefault="00266E69" w:rsidP="00266E69">
      <w:pPr>
        <w:jc w:val="both"/>
        <w:rPr>
          <w:sz w:val="20"/>
          <w:szCs w:val="20"/>
          <w:lang w:eastAsia="en-GB"/>
        </w:rPr>
      </w:pPr>
      <w:r w:rsidRPr="002C122D">
        <w:rPr>
          <w:sz w:val="20"/>
          <w:szCs w:val="20"/>
          <w:lang w:eastAsia="en-GB"/>
        </w:rPr>
        <w:t xml:space="preserve">In </w:t>
      </w:r>
      <w:r w:rsidRPr="002C122D">
        <w:rPr>
          <w:b/>
          <w:bCs/>
          <w:sz w:val="20"/>
          <w:szCs w:val="20"/>
          <w:lang w:eastAsia="en-GB"/>
        </w:rPr>
        <w:t>independent schools not subject to inspection by Ofsted</w:t>
      </w:r>
      <w:r w:rsidRPr="002C122D">
        <w:rPr>
          <w:sz w:val="20"/>
          <w:szCs w:val="20"/>
          <w:lang w:eastAsia="en-GB"/>
        </w:rPr>
        <w:t xml:space="preserve">, a statutory (usually ISI) inspection is ‘good or better’ if a school meets </w:t>
      </w:r>
      <w:proofErr w:type="gramStart"/>
      <w:r w:rsidRPr="002C122D">
        <w:rPr>
          <w:sz w:val="20"/>
          <w:szCs w:val="20"/>
          <w:lang w:eastAsia="en-GB"/>
        </w:rPr>
        <w:t>all of</w:t>
      </w:r>
      <w:proofErr w:type="gramEnd"/>
      <w:r w:rsidRPr="002C122D">
        <w:rPr>
          <w:sz w:val="20"/>
          <w:szCs w:val="20"/>
          <w:lang w:eastAsia="en-GB"/>
        </w:rPr>
        <w:t xml:space="preserve"> the Independent Schools Standards in its Compliance Inspection, and it has also been judged to be good or excellent in both key outcomes (the achievement of the pupils and the personal development of the pupils) of its Educational Quality Inspection. </w:t>
      </w:r>
    </w:p>
    <w:p w14:paraId="485DFFAC" w14:textId="63FAFE9B" w:rsidR="00A177F7" w:rsidRPr="00266E69" w:rsidRDefault="00A177F7" w:rsidP="00266E69"/>
    <w:sectPr w:rsidR="00A177F7" w:rsidRPr="00266E6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007AB" w14:textId="77777777" w:rsidR="00410277" w:rsidRDefault="00410277" w:rsidP="008221E2">
      <w:pPr>
        <w:spacing w:after="0" w:line="240" w:lineRule="auto"/>
      </w:pPr>
      <w:r>
        <w:separator/>
      </w:r>
    </w:p>
  </w:endnote>
  <w:endnote w:type="continuationSeparator" w:id="0">
    <w:p w14:paraId="2825B534" w14:textId="77777777" w:rsidR="00410277" w:rsidRDefault="00410277" w:rsidP="00822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auto"/>
    <w:pitch w:val="variable"/>
    <w:sig w:usb0="E00002FF" w:usb1="4000201B" w:usb2="00000028"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ato Light">
    <w:panose1 w:val="020F0502020204030203"/>
    <w:charset w:val="00"/>
    <w:family w:val="swiss"/>
    <w:pitch w:val="variable"/>
    <w:sig w:usb0="E10002FF" w:usb1="5000ECFF" w:usb2="00000021"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558D3" w14:textId="77777777" w:rsidR="000D20A0" w:rsidRDefault="000D20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E0D59" w14:textId="77777777" w:rsidR="000D20A0" w:rsidRDefault="000D20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52237" w14:textId="77777777" w:rsidR="000D20A0" w:rsidRDefault="000D2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6B44D" w14:textId="77777777" w:rsidR="00410277" w:rsidRDefault="00410277" w:rsidP="008221E2">
      <w:pPr>
        <w:spacing w:after="0" w:line="240" w:lineRule="auto"/>
      </w:pPr>
      <w:r>
        <w:separator/>
      </w:r>
    </w:p>
  </w:footnote>
  <w:footnote w:type="continuationSeparator" w:id="0">
    <w:p w14:paraId="74B70405" w14:textId="77777777" w:rsidR="00410277" w:rsidRDefault="00410277" w:rsidP="008221E2">
      <w:pPr>
        <w:spacing w:after="0" w:line="240" w:lineRule="auto"/>
      </w:pPr>
      <w:r>
        <w:continuationSeparator/>
      </w:r>
    </w:p>
  </w:footnote>
  <w:footnote w:id="1">
    <w:p w14:paraId="00F2C60D" w14:textId="267237EE" w:rsidR="00266E69" w:rsidRPr="009E7664" w:rsidRDefault="00266E69" w:rsidP="00266E69">
      <w:pPr>
        <w:pStyle w:val="FootnoteText"/>
        <w:jc w:val="both"/>
        <w:rPr>
          <w:rFonts w:cs="Open Sans"/>
          <w:i/>
          <w:iCs/>
          <w:sz w:val="16"/>
          <w:szCs w:val="16"/>
        </w:rPr>
      </w:pPr>
      <w:r w:rsidRPr="00463350">
        <w:rPr>
          <w:rStyle w:val="FootnoteReference"/>
          <w:rFonts w:cs="Open Sans"/>
          <w:sz w:val="18"/>
          <w:szCs w:val="18"/>
        </w:rPr>
        <w:footnoteRef/>
      </w:r>
      <w:r w:rsidRPr="00463350">
        <w:rPr>
          <w:rFonts w:cs="Open Sans"/>
          <w:sz w:val="18"/>
          <w:szCs w:val="18"/>
        </w:rPr>
        <w:t xml:space="preserve"> </w:t>
      </w:r>
      <w:r w:rsidRPr="009E7664">
        <w:rPr>
          <w:rFonts w:cs="Open Sans"/>
          <w:sz w:val="16"/>
          <w:szCs w:val="16"/>
          <w:lang w:val="en-US"/>
        </w:rPr>
        <w:t xml:space="preserve">For applicants who are not clerics or religious, this will be ascertained by means of a priest’s reference, see </w:t>
      </w:r>
      <w:r w:rsidRPr="00EA04EC">
        <w:rPr>
          <w:rFonts w:cs="Open Sans"/>
          <w:i/>
          <w:iCs/>
          <w:sz w:val="16"/>
          <w:szCs w:val="16"/>
          <w:lang w:val="en-US"/>
        </w:rPr>
        <w:t xml:space="preserve">Appendix </w:t>
      </w:r>
      <w:r w:rsidR="00EA04EC" w:rsidRPr="00EA04EC">
        <w:rPr>
          <w:rFonts w:cs="Open Sans"/>
          <w:i/>
          <w:iCs/>
          <w:sz w:val="16"/>
          <w:szCs w:val="16"/>
          <w:lang w:val="en-US"/>
        </w:rPr>
        <w:t>4</w:t>
      </w:r>
      <w:r w:rsidRPr="00EA04EC">
        <w:rPr>
          <w:rFonts w:cs="Open Sans"/>
          <w:i/>
          <w:iCs/>
          <w:sz w:val="16"/>
          <w:szCs w:val="16"/>
          <w:lang w:val="en-US"/>
        </w:rPr>
        <w:t>: Definition of Practising Catholic.</w:t>
      </w:r>
    </w:p>
  </w:footnote>
  <w:footnote w:id="2">
    <w:p w14:paraId="7CA49DB6" w14:textId="77777777" w:rsidR="00266E69" w:rsidRPr="00463350" w:rsidRDefault="00266E69" w:rsidP="00266E69">
      <w:pPr>
        <w:pStyle w:val="FootnoteText"/>
        <w:jc w:val="both"/>
        <w:rPr>
          <w:rFonts w:cs="Open Sans"/>
          <w:sz w:val="18"/>
          <w:szCs w:val="18"/>
        </w:rPr>
      </w:pPr>
      <w:r w:rsidRPr="00463350">
        <w:rPr>
          <w:rStyle w:val="FootnoteReference"/>
          <w:rFonts w:cs="Open Sans"/>
          <w:sz w:val="18"/>
          <w:szCs w:val="18"/>
        </w:rPr>
        <w:footnoteRef/>
      </w:r>
      <w:r w:rsidRPr="00463350">
        <w:rPr>
          <w:rFonts w:cs="Open Sans"/>
          <w:sz w:val="18"/>
          <w:szCs w:val="18"/>
        </w:rPr>
        <w:t xml:space="preserve"> </w:t>
      </w:r>
      <w:r w:rsidRPr="009C3298">
        <w:rPr>
          <w:rFonts w:cs="Open Sans"/>
          <w:sz w:val="16"/>
          <w:szCs w:val="16"/>
          <w:lang w:val="en-US"/>
        </w:rPr>
        <w:t>There is more than one means of ascertaining this, for example by holding DfE Qualified Teacher Status (QTS), by other equivalent or higher professional status, such as Chartered Teacher, or equivalent (including training-related qualifications) for further education and skills. For those dioceses who currently use experienced inspectors who lack this criterion, such inspectors may, at the discretion of the diocese, still be considered eligible until they retire from inspection. No new inspectors could be recruited that do not meet this criterion.</w:t>
      </w:r>
    </w:p>
  </w:footnote>
  <w:footnote w:id="3">
    <w:p w14:paraId="080D5CFC" w14:textId="26BB4895" w:rsidR="003C2ADA" w:rsidRDefault="003C2ADA">
      <w:pPr>
        <w:pStyle w:val="FootnoteText"/>
      </w:pPr>
      <w:r>
        <w:rPr>
          <w:rStyle w:val="FootnoteReference"/>
        </w:rPr>
        <w:footnoteRef/>
      </w:r>
      <w:r>
        <w:t xml:space="preserve"> </w:t>
      </w:r>
      <w:r w:rsidRPr="009C3298">
        <w:rPr>
          <w:rFonts w:cs="Open Sans"/>
          <w:sz w:val="16"/>
          <w:szCs w:val="16"/>
          <w:lang w:val="en-US"/>
        </w:rPr>
        <w:t>This means the school meets both the curriculum requirements of the Bishops’ Conference (see Appendix 7) and any requirements laid down by the diocesan bishop.</w:t>
      </w:r>
    </w:p>
  </w:footnote>
  <w:footnote w:id="4">
    <w:p w14:paraId="093502D6" w14:textId="1BD6ACB4" w:rsidR="00783D6B" w:rsidRPr="00F356EA" w:rsidRDefault="00783D6B" w:rsidP="00783D6B">
      <w:pPr>
        <w:pStyle w:val="FootnoteText"/>
      </w:pPr>
      <w:r>
        <w:rPr>
          <w:rStyle w:val="FootnoteReference"/>
        </w:rPr>
        <w:footnoteRef/>
      </w:r>
      <w:r>
        <w:t xml:space="preserve"> </w:t>
      </w:r>
      <w:r w:rsidRPr="009C3298">
        <w:rPr>
          <w:rFonts w:cs="Open Sans"/>
          <w:sz w:val="16"/>
          <w:szCs w:val="16"/>
          <w:lang w:val="en-US"/>
        </w:rPr>
        <w:t>This includes inspections undertaken by Ofsted, Estyn or an approved inspectorate pursuant to any statutory power or duty or the requirements of any funding agreement or conditions.</w:t>
      </w:r>
      <w:r w:rsidR="00385A77" w:rsidRPr="009C3298">
        <w:rPr>
          <w:rFonts w:cs="Open Sans"/>
          <w:sz w:val="16"/>
          <w:szCs w:val="16"/>
          <w:lang w:val="en-US"/>
        </w:rPr>
        <w:t xml:space="preserve"> Please note, the judgement grade of predecessor schools would still stand after academisation, if an inspection has not occurred since the school academised.</w:t>
      </w:r>
      <w:r w:rsidR="009C68B9">
        <w:rPr>
          <w:rFonts w:asciiTheme="minorHAnsi" w:hAnsiTheme="minorHAnsi" w:cstheme="minorHAnsi"/>
          <w:sz w:val="18"/>
          <w:szCs w:val="18"/>
        </w:rPr>
        <w:t xml:space="preserve"> </w:t>
      </w:r>
    </w:p>
  </w:footnote>
  <w:footnote w:id="5">
    <w:p w14:paraId="15280C96" w14:textId="232EC08E" w:rsidR="009E7664" w:rsidRDefault="009E7664">
      <w:pPr>
        <w:pStyle w:val="FootnoteText"/>
      </w:pPr>
      <w:r>
        <w:rPr>
          <w:rStyle w:val="FootnoteReference"/>
        </w:rPr>
        <w:footnoteRef/>
      </w:r>
      <w:r>
        <w:t xml:space="preserve"> </w:t>
      </w:r>
      <w:r w:rsidRPr="009C3298">
        <w:rPr>
          <w:rFonts w:cs="Open Sans"/>
          <w:sz w:val="16"/>
          <w:szCs w:val="16"/>
          <w:lang w:val="en-US"/>
        </w:rPr>
        <w:t xml:space="preserve">Any person who is currently employed at a school that was not previously subject to a denominational inspection will not be eligible to apply as an inspector until the school has been judged to be good or better in their first Catholic Schools Inspectorate inspection. Please note, this does not apply to Sixth Form Colleges who did previously undergo denominational inspection as part </w:t>
      </w:r>
      <w:r w:rsidR="001C4F01" w:rsidRPr="009C3298">
        <w:rPr>
          <w:rFonts w:cs="Open Sans"/>
          <w:sz w:val="16"/>
          <w:szCs w:val="16"/>
          <w:lang w:val="en-US"/>
        </w:rPr>
        <w:t>of</w:t>
      </w:r>
      <w:r w:rsidRPr="009C3298">
        <w:rPr>
          <w:rFonts w:cs="Open Sans"/>
          <w:sz w:val="16"/>
          <w:szCs w:val="16"/>
          <w:lang w:val="en-US"/>
        </w:rPr>
        <w:t xml:space="preserve"> the Ofsted inspection, via use of a nominated inspector.</w:t>
      </w:r>
    </w:p>
  </w:footnote>
  <w:footnote w:id="6">
    <w:p w14:paraId="51BA7879" w14:textId="77777777" w:rsidR="00783D6B" w:rsidRPr="003E0ECB" w:rsidRDefault="00783D6B" w:rsidP="00783D6B">
      <w:pPr>
        <w:pStyle w:val="FootnoteText"/>
      </w:pPr>
      <w:r>
        <w:rPr>
          <w:rStyle w:val="FootnoteReference"/>
        </w:rPr>
        <w:footnoteRef/>
      </w:r>
      <w:r>
        <w:t xml:space="preserve"> </w:t>
      </w:r>
      <w:r w:rsidRPr="009C3298">
        <w:rPr>
          <w:rFonts w:cs="Open Sans"/>
          <w:sz w:val="16"/>
          <w:szCs w:val="16"/>
          <w:lang w:val="en-US"/>
        </w:rPr>
        <w:t>Recent means in the last five years.</w:t>
      </w:r>
    </w:p>
  </w:footnote>
  <w:footnote w:id="7">
    <w:p w14:paraId="79ACA4A7" w14:textId="11F81762" w:rsidR="00783D6B" w:rsidRPr="004D7C62" w:rsidRDefault="00783D6B" w:rsidP="00783D6B">
      <w:pPr>
        <w:pStyle w:val="FootnoteText"/>
      </w:pPr>
      <w:r>
        <w:rPr>
          <w:rStyle w:val="FootnoteReference"/>
        </w:rPr>
        <w:footnoteRef/>
      </w:r>
      <w:r>
        <w:t xml:space="preserve"> </w:t>
      </w:r>
      <w:r w:rsidR="0039429F">
        <w:rPr>
          <w:rFonts w:cs="Open Sans"/>
          <w:sz w:val="16"/>
          <w:szCs w:val="16"/>
          <w:lang w:val="en-US"/>
        </w:rPr>
        <w:t>For executive headteachers, o</w:t>
      </w:r>
      <w:r w:rsidRPr="009C3298">
        <w:rPr>
          <w:rFonts w:cs="Open Sans"/>
          <w:sz w:val="16"/>
          <w:szCs w:val="16"/>
          <w:lang w:val="en-US"/>
        </w:rPr>
        <w:t>ne or more of the schools for which an executive head is responsible may be judged to be less than good in its denominational or statutory inspection. In such a case, if the executive head was asked to take on a school which was already less than good, they may still be eligible to inspect, providing it does not impact on the school improvement work. If the school was judged to be less than good while the executive head was in post, then the eligibility criteria stands as it is, and they are not eligible to inspect.</w:t>
      </w:r>
    </w:p>
  </w:footnote>
  <w:footnote w:id="8">
    <w:p w14:paraId="6F358DAE" w14:textId="497B2961" w:rsidR="00783D6B" w:rsidRPr="00C17CB7" w:rsidRDefault="00783D6B" w:rsidP="00783D6B">
      <w:pPr>
        <w:pStyle w:val="FootnoteText"/>
      </w:pPr>
      <w:r>
        <w:rPr>
          <w:rStyle w:val="FootnoteReference"/>
        </w:rPr>
        <w:footnoteRef/>
      </w:r>
      <w:r>
        <w:t xml:space="preserve"> </w:t>
      </w:r>
      <w:hyperlink r:id="rId1" w:history="1">
        <w:r w:rsidR="00EA04EC" w:rsidRPr="008F748F">
          <w:rPr>
            <w:rStyle w:val="Hyperlink"/>
            <w:rFonts w:cs="Open Sans"/>
            <w:sz w:val="16"/>
            <w:szCs w:val="16"/>
            <w:lang w:val="en-US"/>
          </w:rPr>
          <w:t>https://www.catholiceducation.org.uk/employment-documents/bishops-memorandum</w:t>
        </w:r>
      </w:hyperlink>
      <w:r w:rsidR="00EA04EC">
        <w:rPr>
          <w:rFonts w:cs="Open Sans"/>
          <w:sz w:val="16"/>
          <w:szCs w:val="16"/>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A995" w14:textId="77777777" w:rsidR="000D20A0" w:rsidRDefault="000D20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A06CD" w14:textId="373DA3A0" w:rsidR="000D20A0" w:rsidRDefault="000D20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9D4A9" w14:textId="77777777" w:rsidR="000D20A0" w:rsidRDefault="000D20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84B65"/>
    <w:multiLevelType w:val="hybridMultilevel"/>
    <w:tmpl w:val="DF78A2AA"/>
    <w:lvl w:ilvl="0" w:tplc="983EF33C">
      <w:start w:val="1"/>
      <w:numFmt w:val="decimal"/>
      <w:lvlText w:val="%1."/>
      <w:lvlJc w:val="left"/>
      <w:pPr>
        <w:ind w:left="360" w:hanging="360"/>
      </w:pPr>
      <w:rPr>
        <w:rFonts w:eastAsia="Open Sans" w:hint="default"/>
        <w:b/>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52E5A9F"/>
    <w:multiLevelType w:val="hybridMultilevel"/>
    <w:tmpl w:val="0C96343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EDE05EC"/>
    <w:multiLevelType w:val="hybridMultilevel"/>
    <w:tmpl w:val="0378765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49853375">
    <w:abstractNumId w:val="2"/>
  </w:num>
  <w:num w:numId="2" w16cid:durableId="351152230">
    <w:abstractNumId w:val="0"/>
  </w:num>
  <w:num w:numId="3" w16cid:durableId="2061202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E2"/>
    <w:rsid w:val="00006AFB"/>
    <w:rsid w:val="00016481"/>
    <w:rsid w:val="00043743"/>
    <w:rsid w:val="000B24D5"/>
    <w:rsid w:val="000D20A0"/>
    <w:rsid w:val="001C4F01"/>
    <w:rsid w:val="00266E69"/>
    <w:rsid w:val="00371121"/>
    <w:rsid w:val="00385A77"/>
    <w:rsid w:val="0039429F"/>
    <w:rsid w:val="003C2ADA"/>
    <w:rsid w:val="003D3E59"/>
    <w:rsid w:val="00410277"/>
    <w:rsid w:val="00415A76"/>
    <w:rsid w:val="00463350"/>
    <w:rsid w:val="004C4D99"/>
    <w:rsid w:val="004F3D70"/>
    <w:rsid w:val="005A1CDC"/>
    <w:rsid w:val="005D388F"/>
    <w:rsid w:val="005E1CD4"/>
    <w:rsid w:val="00764729"/>
    <w:rsid w:val="00783D6B"/>
    <w:rsid w:val="007E5495"/>
    <w:rsid w:val="008221E2"/>
    <w:rsid w:val="009C3298"/>
    <w:rsid w:val="009C68B9"/>
    <w:rsid w:val="009E7664"/>
    <w:rsid w:val="00A177F7"/>
    <w:rsid w:val="00AB6276"/>
    <w:rsid w:val="00AF7CF0"/>
    <w:rsid w:val="00BB1749"/>
    <w:rsid w:val="00BE7AA2"/>
    <w:rsid w:val="00C1702D"/>
    <w:rsid w:val="00CB7543"/>
    <w:rsid w:val="00D32C4C"/>
    <w:rsid w:val="00D42630"/>
    <w:rsid w:val="00D80489"/>
    <w:rsid w:val="00D92FE1"/>
    <w:rsid w:val="00E21C09"/>
    <w:rsid w:val="00E85B01"/>
    <w:rsid w:val="00EA04EC"/>
    <w:rsid w:val="00EB5B32"/>
    <w:rsid w:val="00F44787"/>
    <w:rsid w:val="00F82BA9"/>
    <w:rsid w:val="00FD1401"/>
    <w:rsid w:val="00FE25B9"/>
    <w:rsid w:val="1A6D20B3"/>
    <w:rsid w:val="443E788D"/>
    <w:rsid w:val="5B56CB1F"/>
    <w:rsid w:val="7364F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4FAD05"/>
  <w15:chartTrackingRefBased/>
  <w15:docId w15:val="{D093205A-9025-465A-AF8D-BB4C7C5DB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AFB"/>
    <w:rPr>
      <w:rFonts w:ascii="Open Sans" w:hAnsi="Open Sans"/>
    </w:rPr>
  </w:style>
  <w:style w:type="paragraph" w:styleId="Heading1">
    <w:name w:val="heading 1"/>
    <w:basedOn w:val="Normal"/>
    <w:next w:val="Normal"/>
    <w:link w:val="Heading1Char"/>
    <w:uiPriority w:val="9"/>
    <w:qFormat/>
    <w:rsid w:val="00006AFB"/>
    <w:pPr>
      <w:keepNext/>
      <w:keepLines/>
      <w:spacing w:before="240" w:after="0"/>
      <w:outlineLvl w:val="0"/>
    </w:pPr>
    <w:rPr>
      <w:rFonts w:ascii="Lato Light" w:eastAsiaTheme="majorEastAsia" w:hAnsi="Lato Light" w:cstheme="majorBidi"/>
      <w:color w:val="4E8ECB"/>
      <w:sz w:val="32"/>
      <w:szCs w:val="32"/>
    </w:rPr>
  </w:style>
  <w:style w:type="paragraph" w:styleId="Heading2">
    <w:name w:val="heading 2"/>
    <w:basedOn w:val="Normal"/>
    <w:next w:val="Normal"/>
    <w:link w:val="Heading2Char"/>
    <w:uiPriority w:val="9"/>
    <w:unhideWhenUsed/>
    <w:qFormat/>
    <w:rsid w:val="00006AFB"/>
    <w:pPr>
      <w:keepNext/>
      <w:keepLines/>
      <w:spacing w:before="40" w:after="0"/>
      <w:outlineLvl w:val="1"/>
    </w:pPr>
    <w:rPr>
      <w:rFonts w:ascii="Lato Light" w:eastAsiaTheme="majorEastAsia" w:hAnsi="Lato Light" w:cstheme="majorBidi"/>
      <w:color w:val="4E8EC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221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21E2"/>
    <w:rPr>
      <w:rFonts w:ascii="Open Sans" w:hAnsi="Open Sans"/>
      <w:sz w:val="20"/>
      <w:szCs w:val="20"/>
    </w:rPr>
  </w:style>
  <w:style w:type="character" w:styleId="FootnoteReference">
    <w:name w:val="footnote reference"/>
    <w:basedOn w:val="DefaultParagraphFont"/>
    <w:uiPriority w:val="99"/>
    <w:semiHidden/>
    <w:unhideWhenUsed/>
    <w:rsid w:val="008221E2"/>
    <w:rPr>
      <w:vertAlign w:val="superscript"/>
    </w:rPr>
  </w:style>
  <w:style w:type="character" w:styleId="Hyperlink">
    <w:name w:val="Hyperlink"/>
    <w:basedOn w:val="DefaultParagraphFont"/>
    <w:uiPriority w:val="99"/>
    <w:unhideWhenUsed/>
    <w:rsid w:val="008221E2"/>
    <w:rPr>
      <w:color w:val="84B4DA" w:themeColor="hyperlink"/>
      <w:u w:val="single"/>
    </w:rPr>
  </w:style>
  <w:style w:type="paragraph" w:styleId="Title">
    <w:name w:val="Title"/>
    <w:basedOn w:val="Normal"/>
    <w:next w:val="Normal"/>
    <w:link w:val="TitleChar"/>
    <w:uiPriority w:val="10"/>
    <w:qFormat/>
    <w:rsid w:val="00006AFB"/>
    <w:pPr>
      <w:spacing w:after="0" w:line="240" w:lineRule="auto"/>
      <w:contextualSpacing/>
    </w:pPr>
    <w:rPr>
      <w:rFonts w:ascii="Lato" w:eastAsiaTheme="majorEastAsia" w:hAnsi="Lato" w:cstheme="majorBidi"/>
      <w:color w:val="582C5F"/>
      <w:spacing w:val="-10"/>
      <w:kern w:val="28"/>
      <w:sz w:val="48"/>
      <w:szCs w:val="56"/>
    </w:rPr>
  </w:style>
  <w:style w:type="character" w:customStyle="1" w:styleId="TitleChar">
    <w:name w:val="Title Char"/>
    <w:basedOn w:val="DefaultParagraphFont"/>
    <w:link w:val="Title"/>
    <w:uiPriority w:val="10"/>
    <w:rsid w:val="00006AFB"/>
    <w:rPr>
      <w:rFonts w:ascii="Lato" w:eastAsiaTheme="majorEastAsia" w:hAnsi="Lato" w:cstheme="majorBidi"/>
      <w:color w:val="582C5F"/>
      <w:spacing w:val="-10"/>
      <w:kern w:val="28"/>
      <w:sz w:val="48"/>
      <w:szCs w:val="56"/>
    </w:rPr>
  </w:style>
  <w:style w:type="paragraph" w:styleId="Header">
    <w:name w:val="header"/>
    <w:basedOn w:val="Normal"/>
    <w:link w:val="HeaderChar"/>
    <w:uiPriority w:val="99"/>
    <w:unhideWhenUsed/>
    <w:rsid w:val="000D20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20A0"/>
  </w:style>
  <w:style w:type="paragraph" w:styleId="Footer">
    <w:name w:val="footer"/>
    <w:basedOn w:val="Normal"/>
    <w:link w:val="FooterChar"/>
    <w:uiPriority w:val="99"/>
    <w:unhideWhenUsed/>
    <w:rsid w:val="000D20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20A0"/>
  </w:style>
  <w:style w:type="character" w:customStyle="1" w:styleId="Heading1Char">
    <w:name w:val="Heading 1 Char"/>
    <w:basedOn w:val="DefaultParagraphFont"/>
    <w:link w:val="Heading1"/>
    <w:uiPriority w:val="9"/>
    <w:rsid w:val="00006AFB"/>
    <w:rPr>
      <w:rFonts w:ascii="Lato Light" w:eastAsiaTheme="majorEastAsia" w:hAnsi="Lato Light" w:cstheme="majorBidi"/>
      <w:color w:val="4E8ECB"/>
      <w:sz w:val="32"/>
      <w:szCs w:val="32"/>
    </w:rPr>
  </w:style>
  <w:style w:type="character" w:customStyle="1" w:styleId="Heading2Char">
    <w:name w:val="Heading 2 Char"/>
    <w:basedOn w:val="DefaultParagraphFont"/>
    <w:link w:val="Heading2"/>
    <w:uiPriority w:val="9"/>
    <w:rsid w:val="00006AFB"/>
    <w:rPr>
      <w:rFonts w:ascii="Lato Light" w:eastAsiaTheme="majorEastAsia" w:hAnsi="Lato Light" w:cstheme="majorBidi"/>
      <w:color w:val="4E8ECB"/>
      <w:sz w:val="26"/>
      <w:szCs w:val="26"/>
    </w:rPr>
  </w:style>
  <w:style w:type="paragraph" w:styleId="Subtitle">
    <w:name w:val="Subtitle"/>
    <w:basedOn w:val="Normal"/>
    <w:next w:val="Normal"/>
    <w:link w:val="SubtitleChar"/>
    <w:uiPriority w:val="11"/>
    <w:qFormat/>
    <w:rsid w:val="00006AFB"/>
    <w:pPr>
      <w:numPr>
        <w:ilvl w:val="1"/>
      </w:numPr>
    </w:pPr>
    <w:rPr>
      <w:rFonts w:eastAsiaTheme="minorEastAsia"/>
      <w:color w:val="5A5A5A" w:themeColor="text1" w:themeTint="A5"/>
      <w:spacing w:val="15"/>
      <w:sz w:val="18"/>
    </w:rPr>
  </w:style>
  <w:style w:type="character" w:customStyle="1" w:styleId="SubtitleChar">
    <w:name w:val="Subtitle Char"/>
    <w:basedOn w:val="DefaultParagraphFont"/>
    <w:link w:val="Subtitle"/>
    <w:uiPriority w:val="11"/>
    <w:rsid w:val="00006AFB"/>
    <w:rPr>
      <w:rFonts w:ascii="Open Sans" w:eastAsiaTheme="minorEastAsia" w:hAnsi="Open Sans"/>
      <w:color w:val="5A5A5A" w:themeColor="text1" w:themeTint="A5"/>
      <w:spacing w:val="15"/>
      <w:sz w:val="18"/>
    </w:rPr>
  </w:style>
  <w:style w:type="character" w:styleId="Strong">
    <w:name w:val="Strong"/>
    <w:basedOn w:val="DefaultParagraphFont"/>
    <w:uiPriority w:val="22"/>
    <w:qFormat/>
    <w:rsid w:val="00006AFB"/>
    <w:rPr>
      <w:rFonts w:ascii="Open Sans" w:hAnsi="Open Sans"/>
      <w:b/>
      <w:bCs/>
      <w:color w:val="582C5F"/>
    </w:rPr>
  </w:style>
  <w:style w:type="character" w:styleId="Emphasis">
    <w:name w:val="Emphasis"/>
    <w:basedOn w:val="DefaultParagraphFont"/>
    <w:uiPriority w:val="20"/>
    <w:qFormat/>
    <w:rsid w:val="00006AFB"/>
    <w:rPr>
      <w:rFonts w:ascii="Open Sans" w:hAnsi="Open Sans"/>
      <w:i/>
      <w:iCs/>
    </w:rPr>
  </w:style>
  <w:style w:type="paragraph" w:styleId="ListParagraph">
    <w:name w:val="List Paragraph"/>
    <w:basedOn w:val="Normal"/>
    <w:link w:val="ListParagraphChar"/>
    <w:uiPriority w:val="34"/>
    <w:qFormat/>
    <w:rsid w:val="00006AFB"/>
    <w:pPr>
      <w:ind w:left="720"/>
      <w:contextualSpacing/>
    </w:pPr>
  </w:style>
  <w:style w:type="paragraph" w:styleId="Quote">
    <w:name w:val="Quote"/>
    <w:basedOn w:val="Normal"/>
    <w:next w:val="Normal"/>
    <w:link w:val="QuoteChar"/>
    <w:uiPriority w:val="29"/>
    <w:qFormat/>
    <w:rsid w:val="00006AF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006AFB"/>
    <w:rPr>
      <w:rFonts w:ascii="Open Sans" w:hAnsi="Open Sans"/>
      <w:i/>
      <w:iCs/>
      <w:color w:val="404040" w:themeColor="text1" w:themeTint="BF"/>
    </w:rPr>
  </w:style>
  <w:style w:type="character" w:styleId="SubtleEmphasis">
    <w:name w:val="Subtle Emphasis"/>
    <w:basedOn w:val="DefaultParagraphFont"/>
    <w:uiPriority w:val="19"/>
    <w:qFormat/>
    <w:rsid w:val="00006AFB"/>
    <w:rPr>
      <w:rFonts w:ascii="Open Sans" w:hAnsi="Open Sans"/>
      <w:i/>
      <w:iCs/>
      <w:color w:val="404040" w:themeColor="text1" w:themeTint="BF"/>
    </w:rPr>
  </w:style>
  <w:style w:type="character" w:styleId="IntenseEmphasis">
    <w:name w:val="Intense Emphasis"/>
    <w:basedOn w:val="DefaultParagraphFont"/>
    <w:uiPriority w:val="21"/>
    <w:qFormat/>
    <w:rsid w:val="00006AFB"/>
    <w:rPr>
      <w:rFonts w:ascii="Open Sans" w:hAnsi="Open Sans"/>
      <w:i/>
      <w:iCs/>
      <w:color w:val="4E8ECB"/>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Open Sans" w:hAnsi="Open Sans"/>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ListParagraphChar">
    <w:name w:val="List Paragraph Char"/>
    <w:basedOn w:val="DefaultParagraphFont"/>
    <w:link w:val="ListParagraph"/>
    <w:uiPriority w:val="34"/>
    <w:rsid w:val="00783D6B"/>
    <w:rPr>
      <w:rFonts w:ascii="Open Sans" w:hAnsi="Open Sans"/>
    </w:rPr>
  </w:style>
  <w:style w:type="character" w:styleId="FollowedHyperlink">
    <w:name w:val="FollowedHyperlink"/>
    <w:basedOn w:val="DefaultParagraphFont"/>
    <w:uiPriority w:val="99"/>
    <w:semiHidden/>
    <w:unhideWhenUsed/>
    <w:rsid w:val="00783D6B"/>
    <w:rPr>
      <w:color w:val="B6A6C7" w:themeColor="followedHyperlink"/>
      <w:u w:val="single"/>
    </w:rPr>
  </w:style>
  <w:style w:type="character" w:styleId="UnresolvedMention">
    <w:name w:val="Unresolved Mention"/>
    <w:basedOn w:val="DefaultParagraphFont"/>
    <w:uiPriority w:val="99"/>
    <w:semiHidden/>
    <w:unhideWhenUsed/>
    <w:rsid w:val="005E1C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catholiceducation.org.uk/employment-documents/bishops-memorandum" TargetMode="External"/></Relationships>
</file>

<file path=word/theme/theme1.xml><?xml version="1.0" encoding="utf-8"?>
<a:theme xmlns:a="http://schemas.openxmlformats.org/drawingml/2006/main" name="CSI Theme">
  <a:themeElements>
    <a:clrScheme name="CSI Brand">
      <a:dk1>
        <a:srgbClr val="000000"/>
      </a:dk1>
      <a:lt1>
        <a:srgbClr val="FFFFFF"/>
      </a:lt1>
      <a:dk2>
        <a:srgbClr val="412F24"/>
      </a:dk2>
      <a:lt2>
        <a:srgbClr val="E8E4E2"/>
      </a:lt2>
      <a:accent1>
        <a:srgbClr val="4E8ECB"/>
      </a:accent1>
      <a:accent2>
        <a:srgbClr val="582C5F"/>
      </a:accent2>
      <a:accent3>
        <a:srgbClr val="B576A5"/>
      </a:accent3>
      <a:accent4>
        <a:srgbClr val="84B4DA"/>
      </a:accent4>
      <a:accent5>
        <a:srgbClr val="ECE6D6"/>
      </a:accent5>
      <a:accent6>
        <a:srgbClr val="939393"/>
      </a:accent6>
      <a:hlink>
        <a:srgbClr val="84B4DA"/>
      </a:hlink>
      <a:folHlink>
        <a:srgbClr val="B6A6C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96e5562a-acd5-48fd-b351-3019e8ac05c4" xsi:nil="true"/>
    <TaxCatchAll xmlns="bc4d8b03-4e62-4820-8f1e-8615b11f99ba" xsi:nil="true"/>
    <lcf76f155ced4ddcb4097134ff3c332f xmlns="96e5562a-acd5-48fd-b351-3019e8ac05c4">
      <Terms xmlns="http://schemas.microsoft.com/office/infopath/2007/PartnerControls"/>
    </lcf76f155ced4ddcb4097134ff3c332f>
    <Comments xmlns="96e5562a-acd5-48fd-b351-3019e8ac05c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7FE46-199F-4E51-8E90-38E110F806D7}">
  <ds:schemaRefs>
    <ds:schemaRef ds:uri="http://schemas.microsoft.com/office/2006/metadata/properties"/>
    <ds:schemaRef ds:uri="http://schemas.microsoft.com/office/infopath/2007/PartnerControls"/>
    <ds:schemaRef ds:uri="96e5562a-acd5-48fd-b351-3019e8ac05c4"/>
    <ds:schemaRef ds:uri="bc4d8b03-4e62-4820-8f1e-8615b11f99ba"/>
  </ds:schemaRefs>
</ds:datastoreItem>
</file>

<file path=customXml/itemProps2.xml><?xml version="1.0" encoding="utf-8"?>
<ds:datastoreItem xmlns:ds="http://schemas.openxmlformats.org/officeDocument/2006/customXml" ds:itemID="{B5DF7FEF-6FD4-46FE-A5D3-3A41F0B2E74A}">
  <ds:schemaRefs>
    <ds:schemaRef ds:uri="http://schemas.microsoft.com/sharepoint/v3/contenttype/forms"/>
  </ds:schemaRefs>
</ds:datastoreItem>
</file>

<file path=customXml/itemProps3.xml><?xml version="1.0" encoding="utf-8"?>
<ds:datastoreItem xmlns:ds="http://schemas.openxmlformats.org/officeDocument/2006/customXml" ds:itemID="{EBE1A848-6932-4459-9689-FE4684097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e5562a-acd5-48fd-b351-3019e8ac05c4"/>
    <ds:schemaRef ds:uri="bc4d8b03-4e62-4820-8f1e-8615b11f99ba"/>
    <ds:schemaRef ds:uri="50843001-1899-468d-b989-2829d902c0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BE4AC-BE2F-4EA1-9CF3-7D41AFA8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533</Words>
  <Characters>3039</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Goring</dc:creator>
  <cp:keywords/>
  <dc:description/>
  <cp:lastModifiedBy>Philip Robinson</cp:lastModifiedBy>
  <cp:revision>17</cp:revision>
  <dcterms:created xsi:type="dcterms:W3CDTF">2022-09-08T09:50:00Z</dcterms:created>
  <dcterms:modified xsi:type="dcterms:W3CDTF">2024-10-10T15:24:00Z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0x010100B83996BEFA49B24A829695756A628F15</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