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EA63" w14:textId="5C720C44" w:rsidR="005C5DD0" w:rsidRDefault="00014CD3" w:rsidP="009876FB">
      <w:pPr>
        <w:pStyle w:val="Title"/>
      </w:pPr>
      <w:r>
        <w:t>Change log</w:t>
      </w:r>
      <w:r w:rsidR="770B2765">
        <w:t xml:space="preserve"> for v</w:t>
      </w:r>
      <w:r w:rsidR="00ED1705">
        <w:t>2.0</w:t>
      </w:r>
      <w:r w:rsidR="00DA35C4">
        <w:t xml:space="preserve"> and v2.1</w:t>
      </w:r>
      <w:r w:rsidR="770B2765">
        <w:t xml:space="preserve">, </w:t>
      </w:r>
      <w:r w:rsidR="009D3E37">
        <w:t>September</w:t>
      </w:r>
      <w:r w:rsidR="770B2765">
        <w:t xml:space="preserve"> 2023</w:t>
      </w:r>
    </w:p>
    <w:p w14:paraId="5DE8B35C" w14:textId="685AC930" w:rsidR="726BBAF8" w:rsidRDefault="726BBAF8" w:rsidP="08297B4E">
      <w:pPr>
        <w:pStyle w:val="Heading1"/>
      </w:pPr>
      <w:r>
        <w:t>Appointment handbook</w:t>
      </w:r>
    </w:p>
    <w:p w14:paraId="483E54E2" w14:textId="4C32A498" w:rsidR="00F6313D" w:rsidRDefault="00F6313D" w:rsidP="00D34AD8">
      <w:pPr>
        <w:pStyle w:val="ListParagraph"/>
        <w:numPr>
          <w:ilvl w:val="0"/>
          <w:numId w:val="7"/>
        </w:numPr>
        <w:spacing w:line="240" w:lineRule="auto"/>
        <w:contextualSpacing w:val="0"/>
      </w:pPr>
      <w:r>
        <w:t xml:space="preserve">Third bullet amended in eligibility criteria </w:t>
      </w:r>
      <w:r w:rsidR="00817DA8">
        <w:t>to read:</w:t>
      </w:r>
    </w:p>
    <w:p w14:paraId="281985C8" w14:textId="2171A286" w:rsidR="009F716A" w:rsidRPr="009F716A" w:rsidRDefault="009F716A" w:rsidP="00B341FF">
      <w:pPr>
        <w:spacing w:line="240" w:lineRule="auto"/>
        <w:ind w:left="720"/>
        <w:textAlignment w:val="baseline"/>
        <w:rPr>
          <w:rFonts w:eastAsia="Times New Roman" w:cs="Open Sans"/>
          <w:sz w:val="20"/>
          <w:szCs w:val="20"/>
          <w:lang w:eastAsia="en-GB"/>
        </w:rPr>
      </w:pPr>
      <w:r w:rsidRPr="009F716A">
        <w:rPr>
          <w:rFonts w:eastAsia="Times New Roman" w:cs="Open Sans"/>
          <w:b/>
          <w:bCs/>
          <w:i/>
          <w:iCs/>
          <w:sz w:val="20"/>
          <w:szCs w:val="20"/>
          <w:lang w:eastAsia="en-GB"/>
        </w:rPr>
        <w:t xml:space="preserve">either </w:t>
      </w:r>
      <w:r w:rsidRPr="009F716A">
        <w:rPr>
          <w:rFonts w:eastAsia="Times New Roman" w:cs="Open Sans"/>
          <w:sz w:val="20"/>
          <w:szCs w:val="20"/>
          <w:lang w:eastAsia="en-GB"/>
        </w:rPr>
        <w:t>be</w:t>
      </w:r>
      <w:r w:rsidRPr="009F716A">
        <w:rPr>
          <w:rFonts w:ascii="Arial" w:eastAsia="Times New Roman" w:hAnsi="Arial" w:cs="Arial"/>
          <w:sz w:val="20"/>
          <w:szCs w:val="20"/>
          <w:lang w:eastAsia="en-GB"/>
        </w:rPr>
        <w:t> </w:t>
      </w:r>
      <w:r w:rsidRPr="009F716A">
        <w:rPr>
          <w:rFonts w:eastAsia="Times New Roman" w:cs="Open Sans"/>
          <w:sz w:val="20"/>
          <w:szCs w:val="20"/>
          <w:lang w:eastAsia="en-GB"/>
        </w:rPr>
        <w:t>one of the following in a fully compliant</w:t>
      </w:r>
      <w:r>
        <w:rPr>
          <w:rFonts w:eastAsia="Times New Roman" w:cs="Open Sans"/>
          <w:sz w:val="20"/>
          <w:szCs w:val="20"/>
          <w:lang w:eastAsia="en-GB"/>
        </w:rPr>
        <w:t xml:space="preserve"> </w:t>
      </w:r>
      <w:r w:rsidRPr="009F716A">
        <w:rPr>
          <w:rFonts w:eastAsia="Times New Roman" w:cs="Open Sans"/>
          <w:sz w:val="20"/>
          <w:szCs w:val="20"/>
          <w:lang w:eastAsia="en-GB"/>
        </w:rPr>
        <w:t>Catholic school, judged to be good or better under both statutory</w:t>
      </w:r>
      <w:r>
        <w:rPr>
          <w:rFonts w:eastAsia="Times New Roman" w:cs="Open Sans"/>
          <w:sz w:val="20"/>
          <w:szCs w:val="20"/>
          <w:lang w:eastAsia="en-GB"/>
        </w:rPr>
        <w:t xml:space="preserve"> </w:t>
      </w:r>
      <w:r w:rsidRPr="009F716A">
        <w:rPr>
          <w:rFonts w:eastAsia="Times New Roman" w:cs="Open Sans"/>
          <w:sz w:val="20"/>
          <w:szCs w:val="20"/>
          <w:lang w:eastAsia="en-GB"/>
        </w:rPr>
        <w:t>and denominational inspection</w:t>
      </w:r>
      <w:r w:rsidR="00910108">
        <w:rPr>
          <w:rFonts w:eastAsia="Times New Roman" w:cs="Open Sans"/>
          <w:sz w:val="20"/>
          <w:szCs w:val="20"/>
          <w:lang w:eastAsia="en-GB"/>
        </w:rPr>
        <w:t>s</w:t>
      </w:r>
    </w:p>
    <w:p w14:paraId="564F9481" w14:textId="6EC09C59" w:rsidR="00817DA8" w:rsidRDefault="009F716A" w:rsidP="00D34AD8">
      <w:pPr>
        <w:pStyle w:val="ListParagraph"/>
        <w:numPr>
          <w:ilvl w:val="0"/>
          <w:numId w:val="7"/>
        </w:numPr>
        <w:spacing w:line="240" w:lineRule="auto"/>
        <w:contextualSpacing w:val="0"/>
      </w:pPr>
      <w:r>
        <w:t xml:space="preserve">Footnote added to </w:t>
      </w:r>
      <w:r w:rsidR="00B341FF">
        <w:t xml:space="preserve">the same bullet to </w:t>
      </w:r>
      <w:r>
        <w:t>explain what fully compliant means:</w:t>
      </w:r>
    </w:p>
    <w:p w14:paraId="1B64D59D" w14:textId="77777777" w:rsidR="009F716A" w:rsidRDefault="009F716A" w:rsidP="00D34AD8">
      <w:pPr>
        <w:pStyle w:val="FootnoteText"/>
        <w:spacing w:line="240" w:lineRule="auto"/>
        <w:ind w:left="720"/>
        <w:rPr>
          <w:rFonts w:asciiTheme="minorHAnsi" w:hAnsiTheme="minorHAnsi" w:cstheme="minorHAnsi"/>
          <w:sz w:val="18"/>
          <w:szCs w:val="18"/>
        </w:rPr>
      </w:pPr>
      <w:r w:rsidRPr="00343AA3">
        <w:rPr>
          <w:rFonts w:asciiTheme="minorHAnsi" w:hAnsiTheme="minorHAnsi" w:cstheme="minorHAnsi"/>
          <w:sz w:val="18"/>
          <w:szCs w:val="18"/>
        </w:rPr>
        <w:t>This means the school meets both the curriculum requirements of the Bishops’ Conference (see Appendix 7) and any requirements laid down by the diocesan bishop.</w:t>
      </w:r>
    </w:p>
    <w:p w14:paraId="160D1038" w14:textId="73A220EC" w:rsidR="00765985" w:rsidRDefault="00C25039" w:rsidP="00D34AD8">
      <w:pPr>
        <w:pStyle w:val="ListParagraph"/>
        <w:numPr>
          <w:ilvl w:val="0"/>
          <w:numId w:val="7"/>
        </w:numPr>
        <w:spacing w:line="240" w:lineRule="auto"/>
        <w:contextualSpacing w:val="0"/>
      </w:pPr>
      <w:r>
        <w:t>Third bullet, f</w:t>
      </w:r>
      <w:r w:rsidR="00765985" w:rsidRPr="00C25039">
        <w:t>ootnote a</w:t>
      </w:r>
      <w:r>
        <w:t>mended</w:t>
      </w:r>
      <w:r w:rsidR="00765985" w:rsidRPr="00C25039">
        <w:t xml:space="preserve"> to make clear th</w:t>
      </w:r>
      <w:r w:rsidR="009F17FC" w:rsidRPr="00C25039">
        <w:t xml:space="preserve">at a predecessor grade still counts following academisation (footnote 9 in the handbook, footnote </w:t>
      </w:r>
      <w:r w:rsidRPr="00C25039">
        <w:t xml:space="preserve">4 in </w:t>
      </w:r>
      <w:r w:rsidR="00270645">
        <w:t>Appendices 01 and 02)</w:t>
      </w:r>
    </w:p>
    <w:p w14:paraId="49872A44" w14:textId="6BC43881" w:rsidR="00C25039" w:rsidRPr="000C06CC" w:rsidRDefault="0053604D" w:rsidP="00D34AD8">
      <w:pPr>
        <w:spacing w:line="240" w:lineRule="auto"/>
        <w:ind w:left="720"/>
      </w:pPr>
      <w:r w:rsidRPr="0053604D">
        <w:rPr>
          <w:rFonts w:asciiTheme="minorHAnsi" w:hAnsiTheme="minorHAnsi" w:cstheme="minorHAnsi"/>
          <w:sz w:val="18"/>
          <w:szCs w:val="18"/>
        </w:rPr>
        <w:t>Please note, the judgement grade of predecessor schools would still stand after academisation, if an inspection has not occurred since the school academised.</w:t>
      </w:r>
    </w:p>
    <w:p w14:paraId="49E47B06" w14:textId="298C86C9" w:rsidR="726BBAF8" w:rsidRDefault="008045D9" w:rsidP="00D34AD8">
      <w:pPr>
        <w:pStyle w:val="ListParagraph"/>
        <w:numPr>
          <w:ilvl w:val="0"/>
          <w:numId w:val="7"/>
        </w:numPr>
        <w:spacing w:line="240" w:lineRule="auto"/>
        <w:contextualSpacing w:val="0"/>
      </w:pPr>
      <w:r>
        <w:t>Footnote</w:t>
      </w:r>
      <w:r w:rsidR="005A6D24">
        <w:t xml:space="preserve"> </w:t>
      </w:r>
      <w:r>
        <w:t xml:space="preserve">added to eligibility criteria to cover executive headship (p.2 and in </w:t>
      </w:r>
      <w:r w:rsidR="005659DA">
        <w:t>Appendi</w:t>
      </w:r>
      <w:r w:rsidR="00270645">
        <w:t xml:space="preserve">ces 01 </w:t>
      </w:r>
      <w:r w:rsidR="00CF5280">
        <w:t>and 02)</w:t>
      </w:r>
    </w:p>
    <w:p w14:paraId="1506B922" w14:textId="735245AC" w:rsidR="005659DA" w:rsidRDefault="005A6D24" w:rsidP="00D34AD8">
      <w:pPr>
        <w:spacing w:line="240" w:lineRule="auto"/>
        <w:ind w:left="720"/>
        <w:rPr>
          <w:rFonts w:asciiTheme="minorHAnsi" w:hAnsiTheme="minorHAnsi" w:cstheme="minorHAnsi"/>
          <w:sz w:val="18"/>
          <w:szCs w:val="18"/>
          <w:lang w:val="en-US"/>
        </w:rPr>
      </w:pPr>
      <w:r w:rsidRPr="00671F23">
        <w:rPr>
          <w:rFonts w:asciiTheme="minorHAnsi" w:hAnsiTheme="minorHAnsi" w:cstheme="minorHAnsi"/>
          <w:sz w:val="18"/>
          <w:szCs w:val="18"/>
          <w:lang w:val="en-US"/>
        </w:rPr>
        <w:t>This includes executive headship which is not defined in the memorandum. One or more of the schools for which an executive head is responsible may be judged to be less than good in its denominational or statutory inspection. In such a case, if the executive head was asked to take on a school which was already less than good, they may still be eligible to inspect, providing it does not impact on the school improvement work. If the school was judged to be less than good while the executive head was in post, then the eligibility criteria stands as it is, and they are not eligible to inspect.</w:t>
      </w:r>
    </w:p>
    <w:p w14:paraId="1E3A665E" w14:textId="14FD7AD3" w:rsidR="007F702E" w:rsidRDefault="00905D14" w:rsidP="00D34AD8">
      <w:pPr>
        <w:pStyle w:val="ListParagraph"/>
        <w:numPr>
          <w:ilvl w:val="0"/>
          <w:numId w:val="7"/>
        </w:numPr>
        <w:spacing w:line="240" w:lineRule="auto"/>
        <w:contextualSpacing w:val="0"/>
      </w:pPr>
      <w:r w:rsidRPr="007F702E">
        <w:t>Fourth bullet, sub-</w:t>
      </w:r>
      <w:r w:rsidR="0053604D" w:rsidRPr="007F702E">
        <w:t>bullet</w:t>
      </w:r>
      <w:r w:rsidRPr="007F702E">
        <w:t xml:space="preserve"> 2 of eligibility criteria</w:t>
      </w:r>
      <w:r>
        <w:rPr>
          <w:rFonts w:asciiTheme="minorHAnsi" w:hAnsiTheme="minorHAnsi" w:cstheme="minorHAnsi"/>
          <w:sz w:val="18"/>
          <w:szCs w:val="18"/>
          <w:lang w:val="en-US"/>
        </w:rPr>
        <w:t xml:space="preserve"> </w:t>
      </w:r>
      <w:r w:rsidR="007F702E">
        <w:t>(p.2 and in Appendi</w:t>
      </w:r>
      <w:r w:rsidR="00CF5280">
        <w:t>ces 01 and</w:t>
      </w:r>
      <w:r w:rsidR="007F702E">
        <w:t xml:space="preserve"> 02: Eligibility Criteria), amended to say:</w:t>
      </w:r>
    </w:p>
    <w:p w14:paraId="40E0FE85" w14:textId="77CCF172" w:rsidR="00905D14" w:rsidRDefault="004D1BE4" w:rsidP="00D34AD8">
      <w:pPr>
        <w:spacing w:after="0" w:line="240" w:lineRule="auto"/>
        <w:ind w:left="720"/>
        <w:textAlignment w:val="baseline"/>
        <w:rPr>
          <w:rFonts w:eastAsia="Times New Roman" w:cs="Open Sans"/>
          <w:sz w:val="20"/>
          <w:szCs w:val="20"/>
          <w:lang w:eastAsia="en-GB"/>
        </w:rPr>
      </w:pPr>
      <w:r w:rsidRPr="004D1BE4">
        <w:rPr>
          <w:rFonts w:eastAsia="Times New Roman" w:cs="Open Sans"/>
          <w:sz w:val="20"/>
          <w:szCs w:val="20"/>
          <w:lang w:eastAsia="en-GB"/>
        </w:rPr>
        <w:t>a current or recent holder of a relevant and equivalent high-level leadership or advisory position within</w:t>
      </w:r>
      <w:r w:rsidRPr="004D1BE4">
        <w:rPr>
          <w:rFonts w:ascii="Arial" w:eastAsia="Times New Roman" w:hAnsi="Arial" w:cs="Arial"/>
          <w:sz w:val="20"/>
          <w:szCs w:val="20"/>
          <w:lang w:eastAsia="en-GB"/>
        </w:rPr>
        <w:t> </w:t>
      </w:r>
      <w:r w:rsidRPr="004D1BE4">
        <w:rPr>
          <w:rFonts w:eastAsia="Times New Roman" w:cs="Open Sans"/>
          <w:sz w:val="20"/>
          <w:szCs w:val="20"/>
          <w:lang w:eastAsia="en-GB"/>
        </w:rPr>
        <w:t>a diocese or a Catholic academy company or trust</w:t>
      </w:r>
    </w:p>
    <w:p w14:paraId="112AF537" w14:textId="77777777" w:rsidR="00E82972" w:rsidRDefault="00E82972" w:rsidP="00D34AD8">
      <w:pPr>
        <w:spacing w:after="0" w:line="240" w:lineRule="auto"/>
        <w:ind w:left="720"/>
        <w:textAlignment w:val="baseline"/>
        <w:rPr>
          <w:rFonts w:eastAsia="Times New Roman" w:cs="Open Sans"/>
          <w:sz w:val="20"/>
          <w:szCs w:val="20"/>
          <w:lang w:eastAsia="en-GB"/>
        </w:rPr>
      </w:pPr>
    </w:p>
    <w:p w14:paraId="42765A73" w14:textId="329F934E" w:rsidR="00E82972" w:rsidRDefault="00E82972" w:rsidP="00D34AD8">
      <w:pPr>
        <w:pStyle w:val="ListParagraph"/>
        <w:numPr>
          <w:ilvl w:val="0"/>
          <w:numId w:val="7"/>
        </w:numPr>
        <w:spacing w:line="240" w:lineRule="auto"/>
        <w:contextualSpacing w:val="0"/>
      </w:pPr>
      <w:r w:rsidRPr="00E82972">
        <w:t xml:space="preserve">Paragraphs 32-35 have been updated to clarify the steps in the DBS process for sponsoring </w:t>
      </w:r>
      <w:r>
        <w:t>d</w:t>
      </w:r>
      <w:r w:rsidRPr="00E82972">
        <w:t>ioceses.</w:t>
      </w:r>
    </w:p>
    <w:p w14:paraId="4D57F6E0" w14:textId="566C9F5A" w:rsidR="00A80889" w:rsidRDefault="00A80889" w:rsidP="00D34AD8">
      <w:pPr>
        <w:pStyle w:val="ListParagraph"/>
        <w:numPr>
          <w:ilvl w:val="0"/>
          <w:numId w:val="7"/>
        </w:numPr>
        <w:spacing w:line="240" w:lineRule="auto"/>
        <w:contextualSpacing w:val="0"/>
      </w:pPr>
      <w:r>
        <w:t xml:space="preserve">Paragraph 36 </w:t>
      </w:r>
      <w:r w:rsidR="003315E4">
        <w:t>amended to remove reference to September 2023 and to require all newly licensed inspectors to shadow at least once before inspecting.</w:t>
      </w:r>
    </w:p>
    <w:p w14:paraId="72737AD8" w14:textId="67A11D74" w:rsidR="003D408B" w:rsidRDefault="003D408B" w:rsidP="00D34AD8">
      <w:pPr>
        <w:pStyle w:val="ListParagraph"/>
        <w:numPr>
          <w:ilvl w:val="0"/>
          <w:numId w:val="7"/>
        </w:numPr>
        <w:spacing w:line="240" w:lineRule="auto"/>
        <w:contextualSpacing w:val="0"/>
      </w:pPr>
      <w:r>
        <w:t xml:space="preserve">Template 01 updated to reflect changes to the </w:t>
      </w:r>
      <w:r w:rsidR="00E83685">
        <w:t>handbook and appendices</w:t>
      </w:r>
      <w:r w:rsidR="00D34AD8">
        <w:t>.</w:t>
      </w:r>
    </w:p>
    <w:p w14:paraId="5FB927FA" w14:textId="2AF3E161" w:rsidR="00482716" w:rsidRPr="00E82972" w:rsidRDefault="00482716" w:rsidP="00D34AD8">
      <w:pPr>
        <w:pStyle w:val="ListParagraph"/>
        <w:numPr>
          <w:ilvl w:val="0"/>
          <w:numId w:val="7"/>
        </w:numPr>
        <w:spacing w:line="240" w:lineRule="auto"/>
        <w:contextualSpacing w:val="0"/>
      </w:pPr>
      <w:r>
        <w:t>Template 02 updated to reflect changes to the handbook and appendices</w:t>
      </w:r>
      <w:r w:rsidR="00D34AD8">
        <w:t>.</w:t>
      </w:r>
    </w:p>
    <w:p w14:paraId="4AD508E2" w14:textId="691A11D7" w:rsidR="00C303C8" w:rsidRPr="00E82972" w:rsidRDefault="00C303C8" w:rsidP="00D34AD8">
      <w:pPr>
        <w:pStyle w:val="ListParagraph"/>
        <w:numPr>
          <w:ilvl w:val="0"/>
          <w:numId w:val="7"/>
        </w:numPr>
        <w:spacing w:line="240" w:lineRule="auto"/>
        <w:contextualSpacing w:val="0"/>
      </w:pPr>
      <w:r>
        <w:t>Template 06 updated to reflect changes to the handbook and appendices</w:t>
      </w:r>
      <w:r w:rsidR="00D34AD8">
        <w:t>.</w:t>
      </w:r>
    </w:p>
    <w:p w14:paraId="2B7F4B61" w14:textId="282B4983" w:rsidR="00D34AD8" w:rsidRPr="00E82972" w:rsidRDefault="00D34AD8" w:rsidP="00D34AD8">
      <w:pPr>
        <w:pStyle w:val="ListParagraph"/>
        <w:numPr>
          <w:ilvl w:val="0"/>
          <w:numId w:val="7"/>
        </w:numPr>
        <w:spacing w:line="240" w:lineRule="auto"/>
        <w:contextualSpacing w:val="0"/>
      </w:pPr>
      <w:r>
        <w:t>Template 09 updated to reflect changes to the handbook and appendices.</w:t>
      </w:r>
    </w:p>
    <w:p w14:paraId="6D1F2AC8" w14:textId="105E4F1D" w:rsidR="00482716" w:rsidRDefault="00FF76E8" w:rsidP="0010488C">
      <w:pPr>
        <w:pStyle w:val="ListParagraph"/>
        <w:numPr>
          <w:ilvl w:val="0"/>
          <w:numId w:val="7"/>
        </w:numPr>
        <w:ind w:left="357" w:hanging="357"/>
        <w:contextualSpacing w:val="0"/>
      </w:pPr>
      <w:r>
        <w:t>Template 12 updated to accurately reflect requirement sin relation to DBS checks and registration with the Update Service.</w:t>
      </w:r>
    </w:p>
    <w:p w14:paraId="2B08AB0A" w14:textId="5E07AFB1" w:rsidR="00715D89" w:rsidRDefault="00715D89" w:rsidP="0010488C">
      <w:pPr>
        <w:pStyle w:val="ListParagraph"/>
        <w:numPr>
          <w:ilvl w:val="0"/>
          <w:numId w:val="7"/>
        </w:numPr>
        <w:ind w:left="357" w:hanging="357"/>
        <w:contextualSpacing w:val="0"/>
      </w:pPr>
      <w:r>
        <w:t xml:space="preserve">Template 13 updated to reflect </w:t>
      </w:r>
      <w:r w:rsidR="0010488C">
        <w:t>to quality assurance methods in other contexts.</w:t>
      </w:r>
    </w:p>
    <w:p w14:paraId="1705BD6C" w14:textId="77777777" w:rsidR="0044317A" w:rsidRPr="0044317A" w:rsidRDefault="0044317A" w:rsidP="0044317A">
      <w:pPr>
        <w:widowControl w:val="0"/>
        <w:autoSpaceDE w:val="0"/>
        <w:autoSpaceDN w:val="0"/>
        <w:rPr>
          <w:b/>
          <w:bCs/>
        </w:rPr>
      </w:pPr>
      <w:r w:rsidRPr="0044317A">
        <w:rPr>
          <w:b/>
          <w:bCs/>
        </w:rPr>
        <w:lastRenderedPageBreak/>
        <w:t>The following changes have also been made in v2.2:</w:t>
      </w:r>
    </w:p>
    <w:p w14:paraId="59B1DA04" w14:textId="53480A63" w:rsidR="0044317A" w:rsidRDefault="0044317A" w:rsidP="007752D0">
      <w:pPr>
        <w:pStyle w:val="ListParagraph"/>
        <w:numPr>
          <w:ilvl w:val="0"/>
          <w:numId w:val="7"/>
        </w:numPr>
        <w:ind w:left="357" w:hanging="357"/>
        <w:contextualSpacing w:val="0"/>
      </w:pPr>
      <w:r>
        <w:t xml:space="preserve">Footnote added to eligibility </w:t>
      </w:r>
      <w:r w:rsidR="00C700FC">
        <w:t>criteria</w:t>
      </w:r>
      <w:r>
        <w:t xml:space="preserve"> (footnote 5 in A</w:t>
      </w:r>
      <w:r w:rsidR="00C700FC">
        <w:t>ppendix 02 template, footnote 10 in Appendix 02 in the handbook):</w:t>
      </w:r>
    </w:p>
    <w:p w14:paraId="1A7F0DFE" w14:textId="1AA20B96" w:rsidR="00C700FC" w:rsidRPr="00E82972" w:rsidRDefault="007752D0" w:rsidP="007752D0">
      <w:pPr>
        <w:ind w:left="720"/>
      </w:pPr>
      <w:r w:rsidRPr="00EA5016">
        <w:rPr>
          <w:rFonts w:asciiTheme="minorHAnsi" w:hAnsiTheme="minorHAnsi" w:cstheme="minorHAnsi"/>
          <w:sz w:val="18"/>
          <w:szCs w:val="18"/>
        </w:rPr>
        <w:t>Any person who is currently employed at a school that was not previously subject to a denominational inspection will not be eligible to apply as an inspector until the school has been judged to be good or better in their first Catholic Schools Inspectorate inspection. Please note, this does not apply to Sixth Form Colleges who did previously undergo denominational inspection as part of the Ofsted inspection, via use of a nominated inspector.</w:t>
      </w:r>
    </w:p>
    <w:p w14:paraId="33A06E49" w14:textId="5B245AB7" w:rsidR="00905D14" w:rsidRDefault="008F5591" w:rsidP="003D4B66">
      <w:pPr>
        <w:pStyle w:val="ListParagraph"/>
        <w:numPr>
          <w:ilvl w:val="0"/>
          <w:numId w:val="7"/>
        </w:numPr>
        <w:ind w:left="357" w:hanging="357"/>
        <w:contextualSpacing w:val="0"/>
      </w:pPr>
      <w:r>
        <w:t xml:space="preserve">Updated Appendix 1: person specification to make it </w:t>
      </w:r>
      <w:r w:rsidR="003D4B66">
        <w:t>consistent with changes in the eligibility criteria footnotes</w:t>
      </w:r>
      <w:r w:rsidR="0025752A">
        <w:t xml:space="preserve">, in both the handbook and the downloadable separate </w:t>
      </w:r>
      <w:r w:rsidR="007B2102">
        <w:t>a</w:t>
      </w:r>
      <w:r w:rsidR="0025752A">
        <w:t>ppendi</w:t>
      </w:r>
      <w:r w:rsidR="0021276D">
        <w:t>x</w:t>
      </w:r>
    </w:p>
    <w:p w14:paraId="117D1620" w14:textId="0EE22CEE" w:rsidR="00014CD3" w:rsidRDefault="00014CD3" w:rsidP="009876FB">
      <w:pPr>
        <w:pStyle w:val="Heading1"/>
      </w:pPr>
      <w:r>
        <w:t>Inspection Handbook</w:t>
      </w:r>
      <w:r w:rsidR="4EC034C8">
        <w:t xml:space="preserve"> </w:t>
      </w:r>
    </w:p>
    <w:p w14:paraId="4EFCA6C1" w14:textId="335E0A3F" w:rsidR="007E3058" w:rsidRDefault="007E3058" w:rsidP="006D0FC9">
      <w:pPr>
        <w:pStyle w:val="ListParagraph"/>
        <w:numPr>
          <w:ilvl w:val="0"/>
          <w:numId w:val="9"/>
        </w:numPr>
        <w:ind w:left="357" w:hanging="357"/>
        <w:contextualSpacing w:val="0"/>
      </w:pPr>
      <w:r>
        <w:t>Paragraph 5 amended to clarify that nurseries are only inspected if they are under the governance of the Catholic school to which they are attached.</w:t>
      </w:r>
    </w:p>
    <w:p w14:paraId="0C418F28" w14:textId="129EA348" w:rsidR="00352508" w:rsidRDefault="00352508" w:rsidP="006D0FC9">
      <w:pPr>
        <w:pStyle w:val="ListParagraph"/>
        <w:numPr>
          <w:ilvl w:val="0"/>
          <w:numId w:val="9"/>
        </w:numPr>
        <w:ind w:left="357" w:hanging="357"/>
        <w:contextualSpacing w:val="0"/>
      </w:pPr>
      <w:r>
        <w:t xml:space="preserve">Paragraph 8 amended </w:t>
      </w:r>
      <w:r w:rsidR="00877908">
        <w:t>to clarify who c</w:t>
      </w:r>
      <w:r w:rsidR="006C2501">
        <w:t>an be included in the sharing of provisional judgements.</w:t>
      </w:r>
    </w:p>
    <w:p w14:paraId="0CD109B1" w14:textId="5B690894" w:rsidR="00B7216C" w:rsidRDefault="00B7216C" w:rsidP="006D0FC9">
      <w:pPr>
        <w:pStyle w:val="ListParagraph"/>
        <w:numPr>
          <w:ilvl w:val="0"/>
          <w:numId w:val="9"/>
        </w:numPr>
        <w:ind w:left="357" w:hanging="357"/>
        <w:contextualSpacing w:val="0"/>
      </w:pPr>
      <w:r>
        <w:t xml:space="preserve">Paragraph 12 updated to reflect the information in the admin guidance in </w:t>
      </w:r>
      <w:r w:rsidR="00910108">
        <w:t>relation</w:t>
      </w:r>
      <w:r>
        <w:t xml:space="preserve"> to inspection blackout periods.</w:t>
      </w:r>
    </w:p>
    <w:p w14:paraId="3CDCCBDC" w14:textId="173CA6A0" w:rsidR="00331D67" w:rsidRDefault="00A153C2" w:rsidP="006D0FC9">
      <w:pPr>
        <w:pStyle w:val="ListParagraph"/>
        <w:numPr>
          <w:ilvl w:val="0"/>
          <w:numId w:val="9"/>
        </w:numPr>
        <w:ind w:left="357" w:hanging="357"/>
        <w:contextualSpacing w:val="0"/>
      </w:pPr>
      <w:r>
        <w:t>Paragraph</w:t>
      </w:r>
      <w:r w:rsidR="00331D67">
        <w:t xml:space="preserve"> 14 amended to </w:t>
      </w:r>
      <w:r w:rsidR="00100348">
        <w:t>make</w:t>
      </w:r>
      <w:r w:rsidR="00331D67">
        <w:t xml:space="preserve"> clear that inspection teams can only be drawn from </w:t>
      </w:r>
      <w:r w:rsidR="00100348">
        <w:t>the register of licensed inspectors.</w:t>
      </w:r>
    </w:p>
    <w:p w14:paraId="438E318E" w14:textId="537E1D43" w:rsidR="00A153C2" w:rsidRDefault="00A153C2" w:rsidP="006D0FC9">
      <w:pPr>
        <w:pStyle w:val="ListParagraph"/>
        <w:numPr>
          <w:ilvl w:val="0"/>
          <w:numId w:val="9"/>
        </w:numPr>
        <w:ind w:left="357" w:hanging="357"/>
        <w:contextualSpacing w:val="0"/>
      </w:pPr>
      <w:r>
        <w:t>Paragraph 15 amended to include joint Catholic schools and Welsh speaking schools.</w:t>
      </w:r>
    </w:p>
    <w:p w14:paraId="28519994" w14:textId="2E6D7F6B" w:rsidR="000415FA" w:rsidRDefault="000415FA" w:rsidP="006D0FC9">
      <w:pPr>
        <w:pStyle w:val="ListParagraph"/>
        <w:numPr>
          <w:ilvl w:val="0"/>
          <w:numId w:val="9"/>
        </w:numPr>
        <w:ind w:left="357" w:hanging="357"/>
        <w:contextualSpacing w:val="0"/>
      </w:pPr>
      <w:r>
        <w:t xml:space="preserve">Paragraph 16 amended to </w:t>
      </w:r>
      <w:r w:rsidR="00A77CAD">
        <w:t>clarify conflicts of interest in relation to local authorities and MATs (see updated Appendix 5).</w:t>
      </w:r>
    </w:p>
    <w:p w14:paraId="5A345C43" w14:textId="080EB544" w:rsidR="007F3876" w:rsidRDefault="007F3876" w:rsidP="006D0FC9">
      <w:pPr>
        <w:pStyle w:val="ListParagraph"/>
        <w:numPr>
          <w:ilvl w:val="0"/>
          <w:numId w:val="9"/>
        </w:numPr>
        <w:ind w:left="357" w:hanging="357"/>
        <w:contextualSpacing w:val="0"/>
      </w:pPr>
      <w:r>
        <w:t>Paragraph 30 amended to:</w:t>
      </w:r>
    </w:p>
    <w:p w14:paraId="3A5914B2" w14:textId="77777777" w:rsidR="00AF46F1" w:rsidRPr="00AF46F1" w:rsidRDefault="00AF46F1" w:rsidP="00AF46F1">
      <w:pPr>
        <w:ind w:left="720"/>
        <w:rPr>
          <w:rFonts w:cs="Open Sans"/>
        </w:rPr>
      </w:pPr>
      <w:r w:rsidRPr="00AF46F1">
        <w:rPr>
          <w:rFonts w:cs="Open Sans"/>
        </w:rPr>
        <w:t>Inspectors must not record names or personal details on EFs. The Inspectorate does not gather any data on individuals and any information referring to them by name, or any information that would allow an individual to be identified, is covered by the Data Protection Act 2018. Furthermore, inspectors must not take images or videos during an inspection; all evidence must be recorded on EFs and only on EFs.</w:t>
      </w:r>
    </w:p>
    <w:p w14:paraId="2B7A02AA" w14:textId="21341C88" w:rsidR="003736F5" w:rsidRDefault="003736F5" w:rsidP="006D0FC9">
      <w:pPr>
        <w:pStyle w:val="ListParagraph"/>
        <w:numPr>
          <w:ilvl w:val="0"/>
          <w:numId w:val="10"/>
        </w:numPr>
        <w:contextualSpacing w:val="0"/>
      </w:pPr>
      <w:r>
        <w:t>Paragraph 32 amended to:</w:t>
      </w:r>
    </w:p>
    <w:p w14:paraId="34D701BF" w14:textId="77777777" w:rsidR="005C3F4A" w:rsidRDefault="005C3F4A" w:rsidP="006D0FC9">
      <w:pPr>
        <w:widowControl w:val="0"/>
        <w:autoSpaceDE w:val="0"/>
        <w:autoSpaceDN w:val="0"/>
        <w:spacing w:before="194"/>
        <w:ind w:left="720"/>
        <w:rPr>
          <w:rFonts w:eastAsia="Calibri" w:cs="Open Sans"/>
          <w:lang w:eastAsia="en-GB" w:bidi="en-GB"/>
        </w:rPr>
      </w:pPr>
      <w:r w:rsidRPr="005C3F4A">
        <w:rPr>
          <w:rFonts w:eastAsia="Calibri" w:cs="Open Sans"/>
          <w:lang w:eastAsia="en-GB" w:bidi="en-GB"/>
        </w:rPr>
        <w:t>Evidence forms from observations of learning must not contain any personal details. Nevertheless, information concerning the individual teacher will always be able to be inferred from other information on the EF. As such, you may need to release these to individuals following a subject access request and EFs should be completed with this in mind. They should be clearly written in a way that another person will be able to</w:t>
      </w:r>
      <w:r w:rsidRPr="005C3F4A">
        <w:rPr>
          <w:rFonts w:eastAsia="Calibri" w:cs="Open Sans"/>
          <w:spacing w:val="-9"/>
          <w:lang w:eastAsia="en-GB" w:bidi="en-GB"/>
        </w:rPr>
        <w:t xml:space="preserve"> </w:t>
      </w:r>
      <w:r w:rsidRPr="005C3F4A">
        <w:rPr>
          <w:rFonts w:eastAsia="Calibri" w:cs="Open Sans"/>
          <w:lang w:eastAsia="en-GB" w:bidi="en-GB"/>
        </w:rPr>
        <w:t>understand.</w:t>
      </w:r>
    </w:p>
    <w:p w14:paraId="7E15877C" w14:textId="64AAC3EC" w:rsidR="00213111" w:rsidRPr="006D0FC9" w:rsidRDefault="00213111" w:rsidP="006D0FC9">
      <w:pPr>
        <w:pStyle w:val="ListParagraph"/>
        <w:widowControl w:val="0"/>
        <w:numPr>
          <w:ilvl w:val="0"/>
          <w:numId w:val="10"/>
        </w:numPr>
        <w:autoSpaceDE w:val="0"/>
        <w:autoSpaceDN w:val="0"/>
        <w:spacing w:before="194"/>
        <w:contextualSpacing w:val="0"/>
        <w:rPr>
          <w:rFonts w:eastAsia="Calibri" w:cs="Open Sans"/>
          <w:lang w:eastAsia="en-GB" w:bidi="en-GB"/>
        </w:rPr>
      </w:pPr>
      <w:r w:rsidRPr="006D0FC9">
        <w:rPr>
          <w:rFonts w:eastAsia="Calibri" w:cs="Open Sans"/>
          <w:lang w:eastAsia="en-GB" w:bidi="en-GB"/>
        </w:rPr>
        <w:lastRenderedPageBreak/>
        <w:t>Paragraph 36 added (all paragraphs that follow re-numbered):</w:t>
      </w:r>
    </w:p>
    <w:p w14:paraId="178CA390" w14:textId="77777777" w:rsidR="006A470B" w:rsidRDefault="006A470B" w:rsidP="006D0FC9">
      <w:pPr>
        <w:pStyle w:val="ListParagraph"/>
        <w:widowControl w:val="0"/>
        <w:autoSpaceDE w:val="0"/>
        <w:autoSpaceDN w:val="0"/>
        <w:contextualSpacing w:val="0"/>
        <w:rPr>
          <w:rFonts w:eastAsia="Calibri" w:cs="Open Sans"/>
          <w:lang w:eastAsia="en-GB" w:bidi="en-GB"/>
        </w:rPr>
      </w:pPr>
      <w:r>
        <w:rPr>
          <w:rFonts w:eastAsia="Calibri" w:cs="Open Sans"/>
          <w:lang w:eastAsia="en-GB" w:bidi="en-GB"/>
        </w:rPr>
        <w:t>The lead inspector should quality assure the EFs of the team inspectors early in the inspection process, to ensure that they are evaluatively written and that judgements are consistent across the inspection team.</w:t>
      </w:r>
    </w:p>
    <w:p w14:paraId="0FC43CA8" w14:textId="433BFA88" w:rsidR="00B22BEB" w:rsidRPr="006D0FC9" w:rsidRDefault="00B22BEB"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 xml:space="preserve">Paragraph 38 </w:t>
      </w:r>
      <w:r w:rsidR="008479E9" w:rsidRPr="006D0FC9">
        <w:rPr>
          <w:rFonts w:eastAsia="Calibri" w:cs="Open Sans"/>
          <w:lang w:eastAsia="en-GB" w:bidi="en-GB"/>
        </w:rPr>
        <w:t xml:space="preserve">(previously paragraph 37) </w:t>
      </w:r>
      <w:r w:rsidRPr="006D0FC9">
        <w:rPr>
          <w:rFonts w:eastAsia="Calibri" w:cs="Open Sans"/>
          <w:lang w:eastAsia="en-GB" w:bidi="en-GB"/>
        </w:rPr>
        <w:t>amended to reference the implementation of the RED:</w:t>
      </w:r>
    </w:p>
    <w:p w14:paraId="3D8314E7" w14:textId="3539516F" w:rsidR="006A470B" w:rsidRDefault="00AF7535" w:rsidP="006D0FC9">
      <w:pPr>
        <w:pStyle w:val="ListParagraph"/>
        <w:widowControl w:val="0"/>
        <w:autoSpaceDE w:val="0"/>
        <w:autoSpaceDN w:val="0"/>
        <w:contextualSpacing w:val="0"/>
        <w:rPr>
          <w:rFonts w:eastAsia="Calibri" w:cs="Open Sans"/>
          <w:lang w:eastAsia="en-GB" w:bidi="en-GB"/>
        </w:rPr>
      </w:pPr>
      <w:r w:rsidRPr="01FB6B0D">
        <w:rPr>
          <w:rFonts w:eastAsia="Calibri" w:cs="Open Sans"/>
          <w:lang w:eastAsia="en-GB" w:bidi="en-GB"/>
        </w:rPr>
        <w:t xml:space="preserve">The curriculum in religious education should be discussed with the subject leader </w:t>
      </w:r>
      <w:r>
        <w:rPr>
          <w:rFonts w:eastAsia="Calibri" w:cs="Open Sans"/>
          <w:lang w:eastAsia="en-GB" w:bidi="en-GB"/>
        </w:rPr>
        <w:t xml:space="preserve">to ascertain where the school is on its journey towards implementation of the new </w:t>
      </w:r>
      <w:r w:rsidRPr="00292050">
        <w:rPr>
          <w:rFonts w:eastAsia="Calibri" w:cs="Open Sans"/>
          <w:i/>
          <w:iCs/>
          <w:lang w:eastAsia="en-GB" w:bidi="en-GB"/>
        </w:rPr>
        <w:t>Religious Education Directory</w:t>
      </w:r>
      <w:r>
        <w:rPr>
          <w:rFonts w:eastAsia="Calibri" w:cs="Open Sans"/>
          <w:lang w:eastAsia="en-GB" w:bidi="en-GB"/>
        </w:rPr>
        <w:t>. All judgement</w:t>
      </w:r>
      <w:r w:rsidR="00DE1454">
        <w:rPr>
          <w:rFonts w:eastAsia="Calibri" w:cs="Open Sans"/>
          <w:lang w:eastAsia="en-GB" w:bidi="en-GB"/>
        </w:rPr>
        <w:t>s</w:t>
      </w:r>
      <w:r>
        <w:rPr>
          <w:rFonts w:eastAsia="Calibri" w:cs="Open Sans"/>
          <w:lang w:eastAsia="en-GB" w:bidi="en-GB"/>
        </w:rPr>
        <w:t xml:space="preserve"> on the quality of the religious education curriculum should be judged </w:t>
      </w:r>
      <w:r w:rsidR="00D15F7D">
        <w:rPr>
          <w:rFonts w:eastAsia="Calibri" w:cs="Open Sans"/>
          <w:lang w:eastAsia="en-GB" w:bidi="en-GB"/>
        </w:rPr>
        <w:t>with this in mind</w:t>
      </w:r>
      <w:r>
        <w:rPr>
          <w:rFonts w:eastAsia="Calibri" w:cs="Open Sans"/>
          <w:lang w:eastAsia="en-GB" w:bidi="en-GB"/>
        </w:rPr>
        <w:t xml:space="preserve">. Inspectors should also check that the </w:t>
      </w:r>
      <w:r w:rsidRPr="01FB6B0D">
        <w:rPr>
          <w:rFonts w:eastAsia="Calibri" w:cs="Open Sans"/>
          <w:lang w:eastAsia="en-GB" w:bidi="en-GB"/>
        </w:rPr>
        <w:t xml:space="preserve">religious education </w:t>
      </w:r>
      <w:r>
        <w:rPr>
          <w:rFonts w:eastAsia="Calibri" w:cs="Open Sans"/>
          <w:lang w:eastAsia="en-GB" w:bidi="en-GB"/>
        </w:rPr>
        <w:t>curriculum is consistent</w:t>
      </w:r>
      <w:r w:rsidRPr="01FB6B0D">
        <w:rPr>
          <w:rFonts w:eastAsia="Calibri" w:cs="Open Sans"/>
          <w:lang w:eastAsia="en-GB" w:bidi="en-GB"/>
        </w:rPr>
        <w:t xml:space="preserve"> with the requirements of the diocese in which the school is located.</w:t>
      </w:r>
    </w:p>
    <w:p w14:paraId="49713F24" w14:textId="5FCDE66A" w:rsidR="007647A6" w:rsidRPr="006D0FC9" w:rsidRDefault="007647A6"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Paragraph 51 (50)</w:t>
      </w:r>
      <w:r w:rsidR="00FB0D3D" w:rsidRPr="006D0FC9">
        <w:rPr>
          <w:rFonts w:eastAsia="Calibri" w:cs="Open Sans"/>
          <w:lang w:eastAsia="en-GB" w:bidi="en-GB"/>
        </w:rPr>
        <w:t xml:space="preserve"> amended to stress the importance of observing as many </w:t>
      </w:r>
      <w:r w:rsidR="00054BAB" w:rsidRPr="006D0FC9">
        <w:rPr>
          <w:rFonts w:eastAsia="Calibri" w:cs="Open Sans"/>
          <w:lang w:eastAsia="en-GB" w:bidi="en-GB"/>
        </w:rPr>
        <w:t>examples of prayer and liturgy as possible.</w:t>
      </w:r>
    </w:p>
    <w:p w14:paraId="671C2241" w14:textId="1B1110E8" w:rsidR="003A034D" w:rsidRPr="006D0FC9" w:rsidRDefault="003A034D"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 xml:space="preserve">Paragraph 56 </w:t>
      </w:r>
      <w:r w:rsidR="0084413D" w:rsidRPr="006D0FC9">
        <w:rPr>
          <w:rFonts w:eastAsia="Calibri" w:cs="Open Sans"/>
          <w:lang w:eastAsia="en-GB" w:bidi="en-GB"/>
        </w:rPr>
        <w:t xml:space="preserve">(55) </w:t>
      </w:r>
      <w:r w:rsidR="00D51630" w:rsidRPr="006D0FC9">
        <w:rPr>
          <w:rFonts w:eastAsia="Calibri" w:cs="Open Sans"/>
          <w:lang w:eastAsia="en-GB" w:bidi="en-GB"/>
        </w:rPr>
        <w:t>amended to make clear that academy trust or company representatives are only included in the inspection evidence gathering during the formal discussion with those responsible for governance and not any other point.</w:t>
      </w:r>
    </w:p>
    <w:p w14:paraId="52808D63" w14:textId="7E47A8DF" w:rsidR="008C7BAA" w:rsidRPr="006D0FC9" w:rsidRDefault="008C7BAA"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 xml:space="preserve">Paragraph </w:t>
      </w:r>
      <w:r w:rsidR="002F3A12" w:rsidRPr="006D0FC9">
        <w:rPr>
          <w:rFonts w:eastAsia="Calibri" w:cs="Open Sans"/>
          <w:lang w:eastAsia="en-GB" w:bidi="en-GB"/>
        </w:rPr>
        <w:t>61 (60) amended to refer to the person responsible for chaplaincy, rather than a chaplain (which a school may or may not have)</w:t>
      </w:r>
      <w:r w:rsidR="00A27FEC" w:rsidRPr="006D0FC9">
        <w:rPr>
          <w:rFonts w:eastAsia="Calibri" w:cs="Open Sans"/>
          <w:lang w:eastAsia="en-GB" w:bidi="en-GB"/>
        </w:rPr>
        <w:t>.</w:t>
      </w:r>
    </w:p>
    <w:p w14:paraId="5901A345" w14:textId="64B29FCD" w:rsidR="00C633B0" w:rsidRPr="006D0FC9" w:rsidRDefault="00C633B0"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 xml:space="preserve">Paragraph 62 (61) </w:t>
      </w:r>
      <w:r w:rsidR="003D14E2" w:rsidRPr="006D0FC9">
        <w:rPr>
          <w:rFonts w:eastAsia="Calibri" w:cs="Open Sans"/>
          <w:lang w:eastAsia="en-GB" w:bidi="en-GB"/>
        </w:rPr>
        <w:t>ame</w:t>
      </w:r>
      <w:r w:rsidR="00A27FEC" w:rsidRPr="006D0FC9">
        <w:rPr>
          <w:rFonts w:eastAsia="Calibri" w:cs="Open Sans"/>
          <w:lang w:eastAsia="en-GB" w:bidi="en-GB"/>
        </w:rPr>
        <w:t>nd</w:t>
      </w:r>
      <w:r w:rsidR="003D14E2" w:rsidRPr="006D0FC9">
        <w:rPr>
          <w:rFonts w:eastAsia="Calibri" w:cs="Open Sans"/>
          <w:lang w:eastAsia="en-GB" w:bidi="en-GB"/>
        </w:rPr>
        <w:t>ed to</w:t>
      </w:r>
      <w:r w:rsidR="00A27FEC" w:rsidRPr="006D0FC9">
        <w:rPr>
          <w:rFonts w:eastAsia="Calibri" w:cs="Open Sans"/>
          <w:lang w:eastAsia="en-GB" w:bidi="en-GB"/>
        </w:rPr>
        <w:t xml:space="preserve"> strengthen the requirement for regular meetings with the head throughout inspection.</w:t>
      </w:r>
    </w:p>
    <w:p w14:paraId="783548C4" w14:textId="2A54D981" w:rsidR="00305E74" w:rsidRPr="006D0FC9" w:rsidRDefault="00305E74"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 xml:space="preserve">Paragraph 69 </w:t>
      </w:r>
      <w:r w:rsidR="000B4A15" w:rsidRPr="006D0FC9">
        <w:rPr>
          <w:rFonts w:eastAsia="Calibri" w:cs="Open Sans"/>
          <w:lang w:eastAsia="en-GB" w:bidi="en-GB"/>
        </w:rPr>
        <w:t xml:space="preserve">(68) </w:t>
      </w:r>
      <w:r w:rsidRPr="006D0FC9">
        <w:rPr>
          <w:rFonts w:eastAsia="Calibri" w:cs="Open Sans"/>
          <w:lang w:eastAsia="en-GB" w:bidi="en-GB"/>
        </w:rPr>
        <w:t xml:space="preserve">amended to reflect the new </w:t>
      </w:r>
      <w:r w:rsidR="00816CD9" w:rsidRPr="006D0FC9">
        <w:rPr>
          <w:rFonts w:eastAsia="Calibri" w:cs="Open Sans"/>
          <w:lang w:eastAsia="en-GB" w:bidi="en-GB"/>
        </w:rPr>
        <w:t>report template conventions and to include a naming convention that all should follow:</w:t>
      </w:r>
    </w:p>
    <w:p w14:paraId="039E8035" w14:textId="1CE15E75" w:rsidR="00816CD9" w:rsidRDefault="00716AAC" w:rsidP="00716AAC">
      <w:pPr>
        <w:pStyle w:val="ListParagraph"/>
        <w:widowControl w:val="0"/>
        <w:autoSpaceDE w:val="0"/>
        <w:autoSpaceDN w:val="0"/>
        <w:spacing w:before="160"/>
        <w:contextualSpacing w:val="0"/>
      </w:pPr>
      <w:r w:rsidRPr="00B5492A">
        <w:rPr>
          <w:rFonts w:eastAsia="Calibri" w:cs="Open Sans"/>
          <w:lang w:eastAsia="en-GB" w:bidi="en-GB"/>
        </w:rPr>
        <w:t xml:space="preserve">The template will be the branded version appropriate to the commissioning diocese. </w:t>
      </w:r>
      <w:r>
        <w:rPr>
          <w:rFonts w:eastAsia="Calibri" w:cs="Open Sans"/>
          <w:lang w:eastAsia="en-GB" w:bidi="en-GB"/>
        </w:rPr>
        <w:t xml:space="preserve">The details of the school will have already been pre-populated. The lead inspector should check these are correct and inform the Catholic Schools Inspectorate coordinator if not. Insert the date </w:t>
      </w:r>
      <w:r w:rsidRPr="00B5492A">
        <w:rPr>
          <w:rFonts w:eastAsia="Calibri" w:cs="Open Sans"/>
          <w:lang w:eastAsia="en-GB" w:bidi="en-GB"/>
        </w:rPr>
        <w:t>of the inspection</w:t>
      </w:r>
      <w:r>
        <w:rPr>
          <w:rFonts w:eastAsia="Calibri" w:cs="Open Sans"/>
          <w:lang w:eastAsia="en-GB" w:bidi="en-GB"/>
        </w:rPr>
        <w:t xml:space="preserve"> in the following form: </w:t>
      </w:r>
      <w:r>
        <w:rPr>
          <w:rFonts w:eastAsia="Calibri" w:cs="Open Sans"/>
          <w:i/>
          <w:iCs/>
          <w:lang w:eastAsia="en-GB" w:bidi="en-GB"/>
        </w:rPr>
        <w:t xml:space="preserve">n – n Month Year </w:t>
      </w:r>
      <w:r>
        <w:rPr>
          <w:rFonts w:eastAsia="Calibri" w:cs="Open Sans"/>
          <w:lang w:eastAsia="en-GB" w:bidi="en-GB"/>
        </w:rPr>
        <w:t>(e.g. 8 – 9 June 2026)</w:t>
      </w:r>
      <w:r w:rsidRPr="00B5492A">
        <w:rPr>
          <w:rFonts w:eastAsia="Calibri" w:cs="Open Sans"/>
          <w:lang w:eastAsia="en-GB" w:bidi="en-GB"/>
        </w:rPr>
        <w:t xml:space="preserve">. </w:t>
      </w:r>
      <w:r>
        <w:rPr>
          <w:rFonts w:eastAsia="Calibri" w:cs="Open Sans"/>
          <w:lang w:eastAsia="en-GB" w:bidi="en-GB"/>
        </w:rPr>
        <w:t>The document should be saved with a name that includes the date of the final day of inspection, the name of the school and its URN</w:t>
      </w:r>
      <w:r w:rsidRPr="00B5492A">
        <w:rPr>
          <w:rFonts w:eastAsia="Calibri" w:cs="Open Sans"/>
          <w:lang w:eastAsia="en-GB" w:bidi="en-GB"/>
        </w:rPr>
        <w:t xml:space="preserve"> </w:t>
      </w:r>
      <w:r>
        <w:rPr>
          <w:rFonts w:eastAsia="Calibri" w:cs="Open Sans"/>
          <w:lang w:eastAsia="en-GB" w:bidi="en-GB"/>
        </w:rPr>
        <w:t>and</w:t>
      </w:r>
      <w:r w:rsidRPr="00B5492A">
        <w:rPr>
          <w:rFonts w:eastAsia="Calibri" w:cs="Open Sans"/>
          <w:lang w:eastAsia="en-GB" w:bidi="en-GB"/>
        </w:rPr>
        <w:t xml:space="preserve"> that it is clear that this a draft report for the school being </w:t>
      </w:r>
      <w:r w:rsidRPr="00B5492A">
        <w:rPr>
          <w:rFonts w:cs="Open Sans"/>
        </w:rPr>
        <w:t>inspected</w:t>
      </w:r>
      <w:r>
        <w:rPr>
          <w:rFonts w:eastAsia="Calibri" w:cs="Open Sans"/>
          <w:lang w:eastAsia="en-GB" w:bidi="en-GB"/>
        </w:rPr>
        <w:t xml:space="preserve">, in the following form: </w:t>
      </w:r>
      <w:r>
        <w:rPr>
          <w:rFonts w:eastAsia="Calibri" w:cs="Open Sans"/>
          <w:i/>
          <w:iCs/>
          <w:lang w:eastAsia="en-GB" w:bidi="en-GB"/>
        </w:rPr>
        <w:t xml:space="preserve">yyyymmdd_URN_Schoolname </w:t>
      </w:r>
      <w:r>
        <w:rPr>
          <w:rFonts w:eastAsia="Calibri" w:cs="Open Sans"/>
          <w:lang w:eastAsia="en-GB" w:bidi="en-GB"/>
        </w:rPr>
        <w:t>DRAFT</w:t>
      </w:r>
      <w:r>
        <w:rPr>
          <w:rFonts w:eastAsia="Calibri" w:cs="Open Sans"/>
          <w:i/>
          <w:iCs/>
          <w:lang w:eastAsia="en-GB" w:bidi="en-GB"/>
        </w:rPr>
        <w:t xml:space="preserve"> </w:t>
      </w:r>
      <w:r>
        <w:rPr>
          <w:rFonts w:eastAsia="Calibri" w:cs="Open Sans"/>
          <w:lang w:eastAsia="en-GB" w:bidi="en-GB"/>
        </w:rPr>
        <w:t xml:space="preserve">(e.g. 20260609_457320_St Joseph’s DRAFT). </w:t>
      </w:r>
      <w:r w:rsidRPr="00B5492A">
        <w:rPr>
          <w:rFonts w:eastAsia="Calibri" w:cs="Open Sans"/>
          <w:lang w:eastAsia="en-GB" w:bidi="en-GB"/>
        </w:rPr>
        <w:t xml:space="preserve">Complete the report and check it against the requirements set out in </w:t>
      </w:r>
      <w:r w:rsidRPr="00B5492A">
        <w:rPr>
          <w:rFonts w:eastAsia="Calibri" w:cs="Open Sans"/>
          <w:i/>
          <w:iCs/>
          <w:lang w:eastAsia="en-GB" w:bidi="en-GB"/>
        </w:rPr>
        <w:t>Template 10.1 Report checklist for inspectors</w:t>
      </w:r>
      <w:r>
        <w:t>.</w:t>
      </w:r>
    </w:p>
    <w:p w14:paraId="2B93D3F7" w14:textId="26FD1023" w:rsidR="00716AAC" w:rsidRPr="006D0FC9" w:rsidRDefault="00716AAC"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 xml:space="preserve">Template 10.1 has been updated to make it consistent with the moderator’s checklist (Quality Assurance Template </w:t>
      </w:r>
      <w:r w:rsidR="007D19DD">
        <w:rPr>
          <w:rFonts w:eastAsia="Calibri" w:cs="Open Sans"/>
          <w:lang w:eastAsia="en-GB" w:bidi="en-GB"/>
        </w:rPr>
        <w:t>3</w:t>
      </w:r>
      <w:r w:rsidRPr="006D0FC9">
        <w:rPr>
          <w:rFonts w:eastAsia="Calibri" w:cs="Open Sans"/>
          <w:lang w:eastAsia="en-GB" w:bidi="en-GB"/>
        </w:rPr>
        <w:t>)</w:t>
      </w:r>
      <w:r w:rsidR="001F081B">
        <w:rPr>
          <w:rFonts w:eastAsia="Calibri" w:cs="Open Sans"/>
          <w:lang w:eastAsia="en-GB" w:bidi="en-GB"/>
        </w:rPr>
        <w:t>.</w:t>
      </w:r>
    </w:p>
    <w:p w14:paraId="172BF369" w14:textId="7E6DF532" w:rsidR="00F53EE1" w:rsidRPr="006D0FC9" w:rsidRDefault="00F53EE1"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 xml:space="preserve">Paragraph 74 </w:t>
      </w:r>
      <w:r w:rsidR="00157FBD" w:rsidRPr="006D0FC9">
        <w:rPr>
          <w:rFonts w:eastAsia="Calibri" w:cs="Open Sans"/>
          <w:lang w:eastAsia="en-GB" w:bidi="en-GB"/>
        </w:rPr>
        <w:t xml:space="preserve">(73) </w:t>
      </w:r>
      <w:r w:rsidRPr="006D0FC9">
        <w:rPr>
          <w:rFonts w:eastAsia="Calibri" w:cs="Open Sans"/>
          <w:lang w:eastAsia="en-GB" w:bidi="en-GB"/>
        </w:rPr>
        <w:t>amended to strengthen the requirement for the report to be a unique reflection of the school being inspected.</w:t>
      </w:r>
    </w:p>
    <w:p w14:paraId="0CE9ABE1" w14:textId="23E7DC6A" w:rsidR="003D7A5D" w:rsidRPr="006D0FC9" w:rsidRDefault="003D7A5D"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lastRenderedPageBreak/>
        <w:t>Paragraph 78 (77)</w:t>
      </w:r>
      <w:r w:rsidR="00157FBD" w:rsidRPr="006D0FC9">
        <w:rPr>
          <w:rFonts w:eastAsia="Calibri" w:cs="Open Sans"/>
          <w:lang w:eastAsia="en-GB" w:bidi="en-GB"/>
        </w:rPr>
        <w:t xml:space="preserve"> </w:t>
      </w:r>
      <w:r w:rsidR="00E7679A" w:rsidRPr="006D0FC9">
        <w:rPr>
          <w:rFonts w:eastAsia="Calibri" w:cs="Open Sans"/>
          <w:lang w:eastAsia="en-GB" w:bidi="en-GB"/>
        </w:rPr>
        <w:t>amended</w:t>
      </w:r>
      <w:r w:rsidR="00157FBD" w:rsidRPr="006D0FC9">
        <w:rPr>
          <w:rFonts w:eastAsia="Calibri" w:cs="Open Sans"/>
          <w:lang w:eastAsia="en-GB" w:bidi="en-GB"/>
        </w:rPr>
        <w:t xml:space="preserve"> to emphasis</w:t>
      </w:r>
      <w:r w:rsidR="00E7679A" w:rsidRPr="006D0FC9">
        <w:rPr>
          <w:rFonts w:eastAsia="Calibri" w:cs="Open Sans"/>
          <w:lang w:eastAsia="en-GB" w:bidi="en-GB"/>
        </w:rPr>
        <w:t>e</w:t>
      </w:r>
      <w:r w:rsidR="00157FBD" w:rsidRPr="006D0FC9">
        <w:rPr>
          <w:rFonts w:eastAsia="Calibri" w:cs="Open Sans"/>
          <w:lang w:eastAsia="en-GB" w:bidi="en-GB"/>
        </w:rPr>
        <w:t xml:space="preserve"> the importance </w:t>
      </w:r>
      <w:r w:rsidR="00E7679A" w:rsidRPr="006D0FC9">
        <w:rPr>
          <w:rFonts w:eastAsia="Calibri" w:cs="Open Sans"/>
          <w:lang w:eastAsia="en-GB" w:bidi="en-GB"/>
        </w:rPr>
        <w:t>of completing the post-inspection survey.</w:t>
      </w:r>
    </w:p>
    <w:p w14:paraId="5B928137" w14:textId="45D9062E" w:rsidR="00400212" w:rsidRPr="006D0FC9" w:rsidRDefault="00400212"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 xml:space="preserve">Paragraph 109, bullet 3, has been updated to include exam entries </w:t>
      </w:r>
      <w:r w:rsidR="001B290F" w:rsidRPr="006D0FC9">
        <w:rPr>
          <w:rFonts w:eastAsia="Calibri" w:cs="Open Sans"/>
          <w:lang w:eastAsia="en-GB" w:bidi="en-GB"/>
        </w:rPr>
        <w:t>when judging parity with other core curriculum subjects.</w:t>
      </w:r>
    </w:p>
    <w:p w14:paraId="0E278010" w14:textId="59B70065" w:rsidR="002E169B" w:rsidRPr="006D0FC9" w:rsidRDefault="00977897"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Paragraph</w:t>
      </w:r>
      <w:r w:rsidR="002E169B" w:rsidRPr="006D0FC9">
        <w:rPr>
          <w:rFonts w:eastAsia="Calibri" w:cs="Open Sans"/>
          <w:lang w:eastAsia="en-GB" w:bidi="en-GB"/>
        </w:rPr>
        <w:t xml:space="preserve"> 165 </w:t>
      </w:r>
      <w:r w:rsidRPr="006D0FC9">
        <w:rPr>
          <w:rFonts w:eastAsia="Calibri" w:cs="Open Sans"/>
          <w:lang w:eastAsia="en-GB" w:bidi="en-GB"/>
        </w:rPr>
        <w:t xml:space="preserve">(164) </w:t>
      </w:r>
      <w:r w:rsidR="002E169B" w:rsidRPr="006D0FC9">
        <w:rPr>
          <w:rFonts w:eastAsia="Calibri" w:cs="Open Sans"/>
          <w:lang w:eastAsia="en-GB" w:bidi="en-GB"/>
        </w:rPr>
        <w:t xml:space="preserve">amended to </w:t>
      </w:r>
      <w:r w:rsidR="008D478D" w:rsidRPr="006D0FC9">
        <w:rPr>
          <w:rFonts w:eastAsia="Calibri" w:cs="Open Sans"/>
          <w:lang w:eastAsia="en-GB" w:bidi="en-GB"/>
        </w:rPr>
        <w:t xml:space="preserve">reference the </w:t>
      </w:r>
      <w:r w:rsidRPr="006D0FC9">
        <w:rPr>
          <w:rFonts w:eastAsia="Calibri" w:cs="Open Sans"/>
          <w:lang w:eastAsia="en-GB" w:bidi="en-GB"/>
        </w:rPr>
        <w:t>diocese and religious order mutual relations protocol</w:t>
      </w:r>
      <w:r w:rsidR="00172B5D" w:rsidRPr="006D0FC9">
        <w:rPr>
          <w:rFonts w:eastAsia="Calibri" w:cs="Open Sans"/>
          <w:lang w:eastAsia="en-GB" w:bidi="en-GB"/>
        </w:rPr>
        <w:t>.</w:t>
      </w:r>
    </w:p>
    <w:p w14:paraId="55336AD7" w14:textId="22E389BB" w:rsidR="00D937CF" w:rsidRDefault="00680815" w:rsidP="006D0FC9">
      <w:pPr>
        <w:pStyle w:val="ListParagraph"/>
        <w:widowControl w:val="0"/>
        <w:numPr>
          <w:ilvl w:val="0"/>
          <w:numId w:val="10"/>
        </w:numPr>
        <w:autoSpaceDE w:val="0"/>
        <w:autoSpaceDN w:val="0"/>
        <w:contextualSpacing w:val="0"/>
      </w:pPr>
      <w:r w:rsidRPr="006D0FC9">
        <w:rPr>
          <w:rFonts w:eastAsia="Calibri" w:cs="Open Sans"/>
          <w:lang w:eastAsia="en-GB" w:bidi="en-GB"/>
        </w:rPr>
        <w:t>Paragraph</w:t>
      </w:r>
      <w:r w:rsidR="00D937CF" w:rsidRPr="006D0FC9">
        <w:rPr>
          <w:rFonts w:eastAsia="Calibri" w:cs="Open Sans"/>
          <w:lang w:eastAsia="en-GB" w:bidi="en-GB"/>
        </w:rPr>
        <w:t xml:space="preserve"> 171 (170) amended to </w:t>
      </w:r>
      <w:r w:rsidRPr="006D0FC9">
        <w:rPr>
          <w:rFonts w:eastAsia="Calibri" w:cs="Open Sans"/>
          <w:lang w:eastAsia="en-GB" w:bidi="en-GB"/>
        </w:rPr>
        <w:t>include an invitation to speak with the inspection team about the nature of the school’s</w:t>
      </w:r>
      <w:r>
        <w:t xml:space="preserve"> educational charism:</w:t>
      </w:r>
    </w:p>
    <w:p w14:paraId="25BD8DED" w14:textId="7E603B80" w:rsidR="00D937CF" w:rsidRDefault="00680815" w:rsidP="00680815">
      <w:pPr>
        <w:pStyle w:val="ListParagraph"/>
        <w:widowControl w:val="0"/>
        <w:autoSpaceDE w:val="0"/>
        <w:autoSpaceDN w:val="0"/>
        <w:spacing w:before="160"/>
        <w:contextualSpacing w:val="0"/>
      </w:pPr>
      <w:r>
        <w:t>When the school is notified of its inspection, notice should also be given to</w:t>
      </w:r>
      <w:r w:rsidRPr="00F02721">
        <w:t xml:space="preserve"> the </w:t>
      </w:r>
      <w:r>
        <w:t>relevant religious superior</w:t>
      </w:r>
      <w:r w:rsidRPr="00F02721">
        <w:t xml:space="preserve"> of the Religious Order</w:t>
      </w:r>
      <w:r>
        <w:t xml:space="preserve"> who should be invited to contact the inspector directly, or via a nominee, to brief them on the nature of the educational charism of the order. A</w:t>
      </w:r>
      <w:r w:rsidRPr="00F02721">
        <w:t xml:space="preserve"> </w:t>
      </w:r>
      <w:r>
        <w:t>nominee</w:t>
      </w:r>
      <w:r w:rsidRPr="00F02721">
        <w:t xml:space="preserve"> of the</w:t>
      </w:r>
      <w:r>
        <w:t xml:space="preserve"> superior of the</w:t>
      </w:r>
      <w:r w:rsidRPr="00F02721">
        <w:t xml:space="preserve"> Religious Order should </w:t>
      </w:r>
      <w:r>
        <w:t xml:space="preserve">also </w:t>
      </w:r>
      <w:r w:rsidRPr="00F02721">
        <w:t>be invited to the verbal feedback given to the Head and governors at the end of an inspection. </w:t>
      </w:r>
    </w:p>
    <w:p w14:paraId="4CF2BF3D" w14:textId="3CA9B28C" w:rsidR="00885DE0" w:rsidRDefault="00885DE0" w:rsidP="006D0FC9">
      <w:pPr>
        <w:pStyle w:val="ListParagraph"/>
        <w:widowControl w:val="0"/>
        <w:numPr>
          <w:ilvl w:val="0"/>
          <w:numId w:val="10"/>
        </w:numPr>
        <w:autoSpaceDE w:val="0"/>
        <w:autoSpaceDN w:val="0"/>
        <w:contextualSpacing w:val="0"/>
      </w:pPr>
      <w:r w:rsidRPr="006D0FC9">
        <w:rPr>
          <w:rFonts w:eastAsia="Calibri" w:cs="Open Sans"/>
          <w:lang w:eastAsia="en-GB" w:bidi="en-GB"/>
        </w:rPr>
        <w:t>Paragraph</w:t>
      </w:r>
      <w:r>
        <w:t xml:space="preserve"> 172</w:t>
      </w:r>
      <w:r w:rsidR="003607C6">
        <w:t xml:space="preserve"> (171)</w:t>
      </w:r>
      <w:r>
        <w:t xml:space="preserve"> amended to </w:t>
      </w:r>
      <w:r w:rsidR="00040288">
        <w:t>read</w:t>
      </w:r>
      <w:r>
        <w:t>:</w:t>
      </w:r>
    </w:p>
    <w:p w14:paraId="4DC98C2E" w14:textId="4B33D941" w:rsidR="00885DE0" w:rsidRDefault="00040288" w:rsidP="00040288">
      <w:pPr>
        <w:pStyle w:val="ListParagraph"/>
        <w:widowControl w:val="0"/>
        <w:autoSpaceDE w:val="0"/>
        <w:autoSpaceDN w:val="0"/>
        <w:spacing w:before="160"/>
        <w:contextualSpacing w:val="0"/>
      </w:pPr>
      <w:r w:rsidRPr="00040288">
        <w:t xml:space="preserve">The draft inspection report that is shared with the head should be shared with the religious superior of the Religious Order, or his or her nominee, who would then have the opportunity to correct factual matters before the inspection report is published. This must be done within the same </w:t>
      </w:r>
      <w:r w:rsidR="00FC59B2" w:rsidRPr="00040288">
        <w:t>24-hour</w:t>
      </w:r>
      <w:r w:rsidRPr="00040288">
        <w:t xml:space="preserve"> response window that applies to head teachers, in order to allow a diocese to comply with the statutory timescales for reporting.</w:t>
      </w:r>
    </w:p>
    <w:p w14:paraId="20BCC089" w14:textId="265428BC" w:rsidR="003607C6" w:rsidRDefault="003607C6" w:rsidP="006D0FC9">
      <w:pPr>
        <w:pStyle w:val="ListParagraph"/>
        <w:widowControl w:val="0"/>
        <w:numPr>
          <w:ilvl w:val="0"/>
          <w:numId w:val="10"/>
        </w:numPr>
        <w:autoSpaceDE w:val="0"/>
        <w:autoSpaceDN w:val="0"/>
        <w:contextualSpacing w:val="0"/>
      </w:pPr>
      <w:r>
        <w:t xml:space="preserve">Paragraph 173 </w:t>
      </w:r>
      <w:r w:rsidR="00376859">
        <w:t xml:space="preserve">(172) amended to state that the </w:t>
      </w:r>
      <w:r w:rsidR="007C7251">
        <w:t>visitation</w:t>
      </w:r>
      <w:r w:rsidR="00376859">
        <w:t xml:space="preserve"> </w:t>
      </w:r>
      <w:r w:rsidR="007C7251">
        <w:t>report</w:t>
      </w:r>
      <w:r w:rsidR="00376859">
        <w:t xml:space="preserve"> may be included in the inspection evidence, but not that it must be.</w:t>
      </w:r>
    </w:p>
    <w:p w14:paraId="716834C0" w14:textId="4068471D" w:rsidR="001F081B" w:rsidRPr="001F081B" w:rsidRDefault="001F081B" w:rsidP="006D0FC9">
      <w:pPr>
        <w:pStyle w:val="ListParagraph"/>
        <w:widowControl w:val="0"/>
        <w:numPr>
          <w:ilvl w:val="0"/>
          <w:numId w:val="10"/>
        </w:numPr>
        <w:autoSpaceDE w:val="0"/>
        <w:autoSpaceDN w:val="0"/>
        <w:contextualSpacing w:val="0"/>
      </w:pPr>
      <w:r w:rsidRPr="006D0FC9">
        <w:rPr>
          <w:rFonts w:eastAsia="Calibri" w:cs="Open Sans"/>
          <w:lang w:eastAsia="en-GB" w:bidi="en-GB"/>
        </w:rPr>
        <w:t xml:space="preserve">Appendix 1 </w:t>
      </w:r>
      <w:r w:rsidR="00846F53">
        <w:rPr>
          <w:rFonts w:eastAsia="Calibri" w:cs="Open Sans"/>
          <w:lang w:eastAsia="en-GB" w:bidi="en-GB"/>
        </w:rPr>
        <w:t>has been renamed to</w:t>
      </w:r>
      <w:r w:rsidRPr="006D0FC9">
        <w:rPr>
          <w:rFonts w:eastAsia="Calibri" w:cs="Open Sans"/>
          <w:lang w:eastAsia="en-GB" w:bidi="en-GB"/>
        </w:rPr>
        <w:t xml:space="preserve"> Appendix 1.1 and Appendix 1.2 Mutual Relations between Religious Orders, Dioceses and the CES in the Service of Catholic Education has been added.</w:t>
      </w:r>
    </w:p>
    <w:p w14:paraId="48244B55" w14:textId="405AAB3E" w:rsidR="006B3FC9" w:rsidRDefault="006B3FC9" w:rsidP="006D0FC9">
      <w:pPr>
        <w:pStyle w:val="ListParagraph"/>
        <w:widowControl w:val="0"/>
        <w:numPr>
          <w:ilvl w:val="0"/>
          <w:numId w:val="10"/>
        </w:numPr>
        <w:autoSpaceDE w:val="0"/>
        <w:autoSpaceDN w:val="0"/>
        <w:contextualSpacing w:val="0"/>
      </w:pPr>
      <w:r w:rsidRPr="006D0FC9">
        <w:rPr>
          <w:rFonts w:eastAsia="Calibri" w:cs="Open Sans"/>
          <w:lang w:eastAsia="en-GB" w:bidi="en-GB"/>
        </w:rPr>
        <w:t>Appendix</w:t>
      </w:r>
      <w:r>
        <w:t xml:space="preserve"> 4, code of conduct for schools final bullet added:</w:t>
      </w:r>
    </w:p>
    <w:p w14:paraId="3193C53F" w14:textId="02A024CD" w:rsidR="006B3FC9" w:rsidRDefault="004F26C2" w:rsidP="004F26C2">
      <w:pPr>
        <w:widowControl w:val="0"/>
        <w:autoSpaceDE w:val="0"/>
        <w:autoSpaceDN w:val="0"/>
        <w:spacing w:before="160"/>
        <w:ind w:left="720"/>
      </w:pPr>
      <w:r>
        <w:t xml:space="preserve">respect the confidentiality of all parts of the inspection process, including only sharing provisional feedback of outcomes </w:t>
      </w:r>
      <w:r w:rsidRPr="005C482E">
        <w:rPr>
          <w:rFonts w:cs="Open Sans"/>
        </w:rPr>
        <w:t>with senior leaders, the curriculum lead for religious education, and all those responsible for governance, and</w:t>
      </w:r>
      <w:r>
        <w:rPr>
          <w:rFonts w:cs="Open Sans"/>
        </w:rPr>
        <w:t xml:space="preserve"> </w:t>
      </w:r>
      <w:r>
        <w:t>not using inspection feedback for the purposes of the performance management, or equivalent, of individual members of staff.</w:t>
      </w:r>
    </w:p>
    <w:p w14:paraId="1E70894F" w14:textId="1C36D58C" w:rsidR="007C7251" w:rsidRPr="006D0FC9" w:rsidRDefault="007C7251"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 xml:space="preserve">Appendix 5 clarified to make </w:t>
      </w:r>
      <w:r w:rsidR="00FC59B2" w:rsidRPr="006D0FC9">
        <w:rPr>
          <w:rFonts w:eastAsia="Calibri" w:cs="Open Sans"/>
          <w:lang w:eastAsia="en-GB" w:bidi="en-GB"/>
        </w:rPr>
        <w:t xml:space="preserve">clear how conflicts of interest operate </w:t>
      </w:r>
      <w:r w:rsidR="005C105D">
        <w:rPr>
          <w:rFonts w:eastAsia="Calibri" w:cs="Open Sans"/>
          <w:lang w:eastAsia="en-GB" w:bidi="en-GB"/>
        </w:rPr>
        <w:t>i</w:t>
      </w:r>
      <w:r w:rsidR="00FC59B2" w:rsidRPr="006D0FC9">
        <w:rPr>
          <w:rFonts w:eastAsia="Calibri" w:cs="Open Sans"/>
          <w:lang w:eastAsia="en-GB" w:bidi="en-GB"/>
        </w:rPr>
        <w:t xml:space="preserve">n the two different </w:t>
      </w:r>
      <w:r w:rsidR="00A17023" w:rsidRPr="006D0FC9">
        <w:rPr>
          <w:rFonts w:eastAsia="Calibri" w:cs="Open Sans"/>
          <w:lang w:eastAsia="en-GB" w:bidi="en-GB"/>
        </w:rPr>
        <w:t>contexts</w:t>
      </w:r>
      <w:r w:rsidR="00FC59B2" w:rsidRPr="006D0FC9">
        <w:rPr>
          <w:rFonts w:eastAsia="Calibri" w:cs="Open Sans"/>
          <w:lang w:eastAsia="en-GB" w:bidi="en-GB"/>
        </w:rPr>
        <w:t xml:space="preserve"> of voluntary </w:t>
      </w:r>
      <w:r w:rsidR="00A17023" w:rsidRPr="006D0FC9">
        <w:rPr>
          <w:rFonts w:eastAsia="Calibri" w:cs="Open Sans"/>
          <w:lang w:eastAsia="en-GB" w:bidi="en-GB"/>
        </w:rPr>
        <w:t xml:space="preserve">aided </w:t>
      </w:r>
      <w:r w:rsidR="00FC59B2" w:rsidRPr="006D0FC9">
        <w:rPr>
          <w:rFonts w:eastAsia="Calibri" w:cs="Open Sans"/>
          <w:lang w:eastAsia="en-GB" w:bidi="en-GB"/>
        </w:rPr>
        <w:t>schools and academies.</w:t>
      </w:r>
    </w:p>
    <w:p w14:paraId="3B017CCC" w14:textId="13A70618" w:rsidR="000346B7" w:rsidRDefault="000346B7" w:rsidP="006D0FC9">
      <w:pPr>
        <w:pStyle w:val="ListParagraph"/>
        <w:widowControl w:val="0"/>
        <w:numPr>
          <w:ilvl w:val="0"/>
          <w:numId w:val="10"/>
        </w:numPr>
        <w:autoSpaceDE w:val="0"/>
        <w:autoSpaceDN w:val="0"/>
        <w:contextualSpacing w:val="0"/>
      </w:pPr>
      <w:r w:rsidRPr="006D0FC9">
        <w:rPr>
          <w:rFonts w:eastAsia="Calibri" w:cs="Open Sans"/>
          <w:lang w:eastAsia="en-GB" w:bidi="en-GB"/>
        </w:rPr>
        <w:t>Appendix</w:t>
      </w:r>
      <w:r>
        <w:t xml:space="preserve"> 6</w:t>
      </w:r>
      <w:r w:rsidR="00630012">
        <w:t xml:space="preserve"> Deferral policy, renamed Appendix 6.1 Deferral policy</w:t>
      </w:r>
      <w:r w:rsidR="006B7D32">
        <w:t>, final paragraph amended to read:</w:t>
      </w:r>
    </w:p>
    <w:p w14:paraId="1F56528E" w14:textId="77777777" w:rsidR="00630012" w:rsidRDefault="00630012" w:rsidP="00630012">
      <w:pPr>
        <w:ind w:left="720"/>
      </w:pPr>
      <w:r>
        <w:lastRenderedPageBreak/>
        <w:t xml:space="preserve">In exceptional circumstances an inspection that has already been announced to a school may be deferred by the diocese. For instance, when the lead inspector for an already announced inspection is no longer able to carry out the inspection. In this case, the </w:t>
      </w:r>
      <w:r w:rsidRPr="0050705B">
        <w:t xml:space="preserve">Catholic Schools Inspectorate Coordinator </w:t>
      </w:r>
      <w:r>
        <w:t>should first attempt to find a replacement inspector. If this is not possible at short notice, then the inspection may be deferred to a later date.</w:t>
      </w:r>
    </w:p>
    <w:p w14:paraId="532D21BB" w14:textId="127CA4FA" w:rsidR="008C5FD4" w:rsidRDefault="008C5FD4" w:rsidP="006D0FC9">
      <w:pPr>
        <w:pStyle w:val="ListParagraph"/>
        <w:widowControl w:val="0"/>
        <w:numPr>
          <w:ilvl w:val="0"/>
          <w:numId w:val="10"/>
        </w:numPr>
        <w:autoSpaceDE w:val="0"/>
        <w:autoSpaceDN w:val="0"/>
        <w:contextualSpacing w:val="0"/>
      </w:pPr>
      <w:r w:rsidRPr="006D0FC9">
        <w:rPr>
          <w:rFonts w:eastAsia="Calibri" w:cs="Open Sans"/>
          <w:lang w:eastAsia="en-GB" w:bidi="en-GB"/>
        </w:rPr>
        <w:t>Appendix</w:t>
      </w:r>
      <w:r>
        <w:t xml:space="preserve"> 6.2 added to cover </w:t>
      </w:r>
      <w:r w:rsidR="00A31F7C">
        <w:t>special considerations for when CSI and Ofsted coincide.</w:t>
      </w:r>
    </w:p>
    <w:p w14:paraId="274C8795" w14:textId="7EAB0D89" w:rsidR="00577B8E" w:rsidRPr="006D0FC9" w:rsidRDefault="00577B8E"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Appendix 7 amended, to clarify that the 10%/5% requirement is a proportion of taught curriculum time, excluding non-curriculum directed time (such as assemblies, form time or prayer and liturgy)</w:t>
      </w:r>
      <w:r w:rsidR="005C105D">
        <w:rPr>
          <w:rFonts w:eastAsia="Calibri" w:cs="Open Sans"/>
          <w:lang w:eastAsia="en-GB" w:bidi="en-GB"/>
        </w:rPr>
        <w:t>.</w:t>
      </w:r>
    </w:p>
    <w:p w14:paraId="5842D9D8" w14:textId="1FAFF09D" w:rsidR="00CC68D9" w:rsidRPr="006D0FC9" w:rsidRDefault="00CC68D9"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Appendix 8</w:t>
      </w:r>
      <w:r w:rsidR="00653791" w:rsidRPr="006D0FC9">
        <w:rPr>
          <w:rFonts w:eastAsia="Calibri" w:cs="Open Sans"/>
          <w:lang w:eastAsia="en-GB" w:bidi="en-GB"/>
        </w:rPr>
        <w:t xml:space="preserve"> renamed to Appendix 8.1</w:t>
      </w:r>
      <w:r w:rsidR="00DD76D7" w:rsidRPr="006D0FC9">
        <w:rPr>
          <w:rFonts w:eastAsia="Calibri" w:cs="Open Sans"/>
          <w:lang w:eastAsia="en-GB" w:bidi="en-GB"/>
        </w:rPr>
        <w:t xml:space="preserve"> and</w:t>
      </w:r>
      <w:r w:rsidRPr="006D0FC9">
        <w:rPr>
          <w:rFonts w:eastAsia="Calibri" w:cs="Open Sans"/>
          <w:lang w:eastAsia="en-GB" w:bidi="en-GB"/>
        </w:rPr>
        <w:t xml:space="preserve"> amended to clarify the complaints process</w:t>
      </w:r>
      <w:r w:rsidR="00C61FBF" w:rsidRPr="006D0FC9">
        <w:rPr>
          <w:rFonts w:eastAsia="Calibri" w:cs="Open Sans"/>
          <w:lang w:eastAsia="en-GB" w:bidi="en-GB"/>
        </w:rPr>
        <w:t>. Reference to template 13 Complaint log added.</w:t>
      </w:r>
    </w:p>
    <w:p w14:paraId="2FDC76DF" w14:textId="66555308" w:rsidR="00DD76D7" w:rsidRPr="006D0FC9" w:rsidRDefault="00DD76D7"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Appendix 8.2: Complaining about a school has been added.</w:t>
      </w:r>
    </w:p>
    <w:p w14:paraId="6D12C15D" w14:textId="49C224A8" w:rsidR="004E46C3" w:rsidRPr="006D0FC9" w:rsidRDefault="004E46C3"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Paragraph 45 of the style guide updated to make it consistent with itself</w:t>
      </w:r>
      <w:r w:rsidR="000E7884" w:rsidRPr="006D0FC9">
        <w:rPr>
          <w:rFonts w:eastAsia="Calibri" w:cs="Open Sans"/>
          <w:lang w:eastAsia="en-GB" w:bidi="en-GB"/>
        </w:rPr>
        <w:t>.</w:t>
      </w:r>
    </w:p>
    <w:p w14:paraId="06E3648C" w14:textId="224C2A35" w:rsidR="280B4549" w:rsidRPr="006D0FC9" w:rsidRDefault="280B4549"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 xml:space="preserve">Paragraph 67 </w:t>
      </w:r>
      <w:r w:rsidR="006C2625" w:rsidRPr="006D0FC9">
        <w:rPr>
          <w:rFonts w:eastAsia="Calibri" w:cs="Open Sans"/>
          <w:lang w:eastAsia="en-GB" w:bidi="en-GB"/>
        </w:rPr>
        <w:t>of the Style Guide c</w:t>
      </w:r>
      <w:r w:rsidRPr="006D0FC9">
        <w:rPr>
          <w:rFonts w:eastAsia="Calibri" w:cs="Open Sans"/>
          <w:lang w:eastAsia="en-GB" w:bidi="en-GB"/>
        </w:rPr>
        <w:t>orrected to make all reports fully justified and consistent with the QA readers checklist for reports</w:t>
      </w:r>
      <w:r w:rsidR="00325708" w:rsidRPr="006D0FC9">
        <w:rPr>
          <w:rFonts w:eastAsia="Calibri" w:cs="Open Sans"/>
          <w:lang w:eastAsia="en-GB" w:bidi="en-GB"/>
        </w:rPr>
        <w:t>.</w:t>
      </w:r>
    </w:p>
    <w:p w14:paraId="3BB0D215" w14:textId="7F57F061" w:rsidR="00B41BE3" w:rsidRDefault="00B41BE3" w:rsidP="006D0FC9">
      <w:pPr>
        <w:pStyle w:val="ListParagraph"/>
        <w:widowControl w:val="0"/>
        <w:numPr>
          <w:ilvl w:val="0"/>
          <w:numId w:val="10"/>
        </w:numPr>
        <w:autoSpaceDE w:val="0"/>
        <w:autoSpaceDN w:val="0"/>
        <w:contextualSpacing w:val="0"/>
      </w:pPr>
      <w:r w:rsidRPr="006D0FC9">
        <w:rPr>
          <w:rFonts w:eastAsia="Calibri" w:cs="Open Sans"/>
          <w:lang w:eastAsia="en-GB" w:bidi="en-GB"/>
        </w:rPr>
        <w:t>Templat</w:t>
      </w:r>
      <w:r>
        <w:t>e 01.1 Amended to require team leader to contact inspection team after receiving the save the date letter.</w:t>
      </w:r>
    </w:p>
    <w:p w14:paraId="68822E74" w14:textId="4E926F06" w:rsidR="00554A8C" w:rsidRDefault="00554A8C" w:rsidP="006D0FC9">
      <w:pPr>
        <w:pStyle w:val="ListParagraph"/>
        <w:widowControl w:val="0"/>
        <w:numPr>
          <w:ilvl w:val="0"/>
          <w:numId w:val="10"/>
        </w:numPr>
        <w:autoSpaceDE w:val="0"/>
        <w:autoSpaceDN w:val="0"/>
        <w:contextualSpacing w:val="0"/>
      </w:pPr>
      <w:r>
        <w:t>Template 01.2 Updated to reflect Template 01.1</w:t>
      </w:r>
    </w:p>
    <w:p w14:paraId="17BA9584" w14:textId="2630B566" w:rsidR="00C92632" w:rsidRDefault="00C92632" w:rsidP="006D0FC9">
      <w:pPr>
        <w:pStyle w:val="ListParagraph"/>
        <w:widowControl w:val="0"/>
        <w:numPr>
          <w:ilvl w:val="0"/>
          <w:numId w:val="10"/>
        </w:numPr>
        <w:autoSpaceDE w:val="0"/>
        <w:autoSpaceDN w:val="0"/>
        <w:contextualSpacing w:val="0"/>
      </w:pPr>
      <w:r>
        <w:t>Template 03</w:t>
      </w:r>
      <w:r w:rsidR="00D74E6F">
        <w:t xml:space="preserve"> Pre-inspection checklist updated to include reference to the importance of raising issues early if complaints are made post-inspection.</w:t>
      </w:r>
    </w:p>
    <w:p w14:paraId="722F933E" w14:textId="4983E2B3" w:rsidR="00533EDF" w:rsidRDefault="00533EDF" w:rsidP="006D0FC9">
      <w:pPr>
        <w:pStyle w:val="ListParagraph"/>
        <w:widowControl w:val="0"/>
        <w:numPr>
          <w:ilvl w:val="0"/>
          <w:numId w:val="10"/>
        </w:numPr>
        <w:autoSpaceDE w:val="0"/>
        <w:autoSpaceDN w:val="0"/>
        <w:contextualSpacing w:val="0"/>
      </w:pPr>
      <w:r>
        <w:t xml:space="preserve">Template 04 Lead e-mail to head teacher updated to remove </w:t>
      </w:r>
      <w:r w:rsidR="00BB59A3">
        <w:t xml:space="preserve">reference to a particular </w:t>
      </w:r>
      <w:r>
        <w:t xml:space="preserve">time for </w:t>
      </w:r>
      <w:r w:rsidR="00A71DEA">
        <w:t xml:space="preserve">initial SLT meeting and </w:t>
      </w:r>
      <w:r>
        <w:t>feedback</w:t>
      </w:r>
      <w:r w:rsidR="00A71DEA">
        <w:t xml:space="preserve"> at the end of the inspection</w:t>
      </w:r>
    </w:p>
    <w:p w14:paraId="495F3B82" w14:textId="77AB3E17" w:rsidR="00A73FEE" w:rsidRDefault="00A73FEE" w:rsidP="006D0FC9">
      <w:pPr>
        <w:pStyle w:val="ListParagraph"/>
        <w:widowControl w:val="0"/>
        <w:numPr>
          <w:ilvl w:val="0"/>
          <w:numId w:val="10"/>
        </w:numPr>
        <w:autoSpaceDE w:val="0"/>
        <w:autoSpaceDN w:val="0"/>
        <w:contextualSpacing w:val="0"/>
      </w:pPr>
      <w:r>
        <w:t>Template 05.2 retitled</w:t>
      </w:r>
      <w:r w:rsidR="00823CEC">
        <w:t xml:space="preserve"> (Establishing Lines of Enquiry)</w:t>
      </w:r>
      <w:r>
        <w:t xml:space="preserve"> to indicate that </w:t>
      </w:r>
      <w:r w:rsidR="00CD6DF9">
        <w:t xml:space="preserve">this form is to be used to establish lines of enquiry using all </w:t>
      </w:r>
      <w:r w:rsidR="00823CEC">
        <w:t>available pre-inspection information (e.g. website, school self-evaluation documents</w:t>
      </w:r>
      <w:r w:rsidR="0060756B">
        <w:t>, data</w:t>
      </w:r>
      <w:r w:rsidR="00823CEC">
        <w:t>)</w:t>
      </w:r>
    </w:p>
    <w:p w14:paraId="4CD271E9" w14:textId="3428B605" w:rsidR="00357916" w:rsidRDefault="00357916" w:rsidP="006D0FC9">
      <w:pPr>
        <w:pStyle w:val="ListParagraph"/>
        <w:widowControl w:val="0"/>
        <w:numPr>
          <w:ilvl w:val="0"/>
          <w:numId w:val="10"/>
        </w:numPr>
        <w:autoSpaceDE w:val="0"/>
        <w:autoSpaceDN w:val="0"/>
        <w:contextualSpacing w:val="0"/>
      </w:pPr>
      <w:r>
        <w:t xml:space="preserve">Template 08.4 </w:t>
      </w:r>
      <w:r w:rsidR="0059656E">
        <w:t>Instructions for issuing parent and staff questionnaires added</w:t>
      </w:r>
    </w:p>
    <w:p w14:paraId="675826E8" w14:textId="55F34B36" w:rsidR="00D54584" w:rsidRDefault="00D54584" w:rsidP="006D0FC9">
      <w:pPr>
        <w:pStyle w:val="ListParagraph"/>
        <w:widowControl w:val="0"/>
        <w:numPr>
          <w:ilvl w:val="0"/>
          <w:numId w:val="10"/>
        </w:numPr>
        <w:autoSpaceDE w:val="0"/>
        <w:autoSpaceDN w:val="0"/>
        <w:contextualSpacing w:val="0"/>
      </w:pPr>
      <w:r>
        <w:t>Template 10.1 Report checklist for inspectors now also includes a required naming convention for draft report files.</w:t>
      </w:r>
    </w:p>
    <w:p w14:paraId="673E8B8B" w14:textId="118E2575" w:rsidR="00752AB7" w:rsidRDefault="00D5100F" w:rsidP="006D0FC9">
      <w:pPr>
        <w:pStyle w:val="ListParagraph"/>
        <w:widowControl w:val="0"/>
        <w:numPr>
          <w:ilvl w:val="0"/>
          <w:numId w:val="10"/>
        </w:numPr>
        <w:autoSpaceDE w:val="0"/>
        <w:autoSpaceDN w:val="0"/>
        <w:contextualSpacing w:val="0"/>
      </w:pPr>
      <w:r>
        <w:t>12.3 Post inspeciton survey renumbered to 14.1 Post inspection survey</w:t>
      </w:r>
    </w:p>
    <w:p w14:paraId="3F6C03A0" w14:textId="6EBABBC7" w:rsidR="006B2C06" w:rsidRDefault="006B2C06" w:rsidP="006D0FC9">
      <w:pPr>
        <w:pStyle w:val="ListParagraph"/>
        <w:widowControl w:val="0"/>
        <w:numPr>
          <w:ilvl w:val="0"/>
          <w:numId w:val="10"/>
        </w:numPr>
        <w:autoSpaceDE w:val="0"/>
        <w:autoSpaceDN w:val="0"/>
        <w:contextualSpacing w:val="0"/>
      </w:pPr>
      <w:r>
        <w:t>Template 13.1</w:t>
      </w:r>
      <w:r w:rsidR="00636432">
        <w:t xml:space="preserve"> Investigating Officer’s Record added</w:t>
      </w:r>
    </w:p>
    <w:p w14:paraId="22F3E003" w14:textId="270029A7" w:rsidR="00636432" w:rsidRDefault="00636432" w:rsidP="006D0FC9">
      <w:pPr>
        <w:pStyle w:val="ListParagraph"/>
        <w:widowControl w:val="0"/>
        <w:numPr>
          <w:ilvl w:val="0"/>
          <w:numId w:val="10"/>
        </w:numPr>
        <w:autoSpaceDE w:val="0"/>
        <w:autoSpaceDN w:val="0"/>
        <w:contextualSpacing w:val="0"/>
      </w:pPr>
      <w:r>
        <w:t>Template 13.2 Diocesan Complaint log added</w:t>
      </w:r>
    </w:p>
    <w:p w14:paraId="495A0E25" w14:textId="15FE8081" w:rsidR="00D5100F" w:rsidRDefault="00D5100F" w:rsidP="006D0FC9">
      <w:pPr>
        <w:pStyle w:val="ListParagraph"/>
        <w:widowControl w:val="0"/>
        <w:numPr>
          <w:ilvl w:val="0"/>
          <w:numId w:val="10"/>
        </w:numPr>
        <w:autoSpaceDE w:val="0"/>
        <w:autoSpaceDN w:val="0"/>
        <w:contextualSpacing w:val="0"/>
      </w:pPr>
      <w:r>
        <w:t xml:space="preserve">Template 14.2 </w:t>
      </w:r>
      <w:r w:rsidR="00C12CCC">
        <w:t>Post-inspection survey inst</w:t>
      </w:r>
      <w:r w:rsidR="002E68FB">
        <w:t>ructions added</w:t>
      </w:r>
    </w:p>
    <w:p w14:paraId="34A9FAC9" w14:textId="24FA919C" w:rsidR="00325708" w:rsidRDefault="00325708" w:rsidP="006D0FC9">
      <w:pPr>
        <w:pStyle w:val="ListParagraph"/>
        <w:widowControl w:val="0"/>
        <w:numPr>
          <w:ilvl w:val="0"/>
          <w:numId w:val="10"/>
        </w:numPr>
        <w:autoSpaceDE w:val="0"/>
        <w:autoSpaceDN w:val="0"/>
        <w:contextualSpacing w:val="0"/>
      </w:pPr>
      <w:r w:rsidRPr="006D0FC9">
        <w:rPr>
          <w:rFonts w:eastAsia="Calibri" w:cs="Open Sans"/>
          <w:lang w:eastAsia="en-GB" w:bidi="en-GB"/>
        </w:rPr>
        <w:t>Glossary</w:t>
      </w:r>
      <w:r>
        <w:t xml:space="preserve"> updated with addition</w:t>
      </w:r>
      <w:r w:rsidR="00F83309">
        <w:t xml:space="preserve">s made </w:t>
      </w:r>
      <w:r w:rsidR="00B41BE3">
        <w:t>following</w:t>
      </w:r>
      <w:r w:rsidR="00F83309">
        <w:t xml:space="preserve"> </w:t>
      </w:r>
      <w:r w:rsidR="00B41BE3">
        <w:t>moderation</w:t>
      </w:r>
      <w:r w:rsidR="00F83309">
        <w:t xml:space="preserve"> meeting.</w:t>
      </w:r>
    </w:p>
    <w:p w14:paraId="00F93057" w14:textId="7C54344D" w:rsidR="003A5614" w:rsidRPr="003A4A77" w:rsidRDefault="003A4A77" w:rsidP="00313561">
      <w:pPr>
        <w:widowControl w:val="0"/>
        <w:autoSpaceDE w:val="0"/>
        <w:autoSpaceDN w:val="0"/>
        <w:rPr>
          <w:b/>
          <w:bCs/>
        </w:rPr>
      </w:pPr>
      <w:r>
        <w:rPr>
          <w:b/>
          <w:bCs/>
        </w:rPr>
        <w:lastRenderedPageBreak/>
        <w:t>T</w:t>
      </w:r>
      <w:r w:rsidR="003A5614" w:rsidRPr="003A4A77">
        <w:rPr>
          <w:b/>
          <w:bCs/>
        </w:rPr>
        <w:t>he following changes have also been made in</w:t>
      </w:r>
      <w:r w:rsidR="00080203" w:rsidRPr="003A4A77">
        <w:rPr>
          <w:b/>
          <w:bCs/>
        </w:rPr>
        <w:t xml:space="preserve"> v2.1</w:t>
      </w:r>
      <w:r w:rsidR="003A5614" w:rsidRPr="003A4A77">
        <w:rPr>
          <w:b/>
          <w:bCs/>
        </w:rPr>
        <w:t xml:space="preserve"> in response </w:t>
      </w:r>
      <w:r w:rsidR="00B351B5" w:rsidRPr="003A4A77">
        <w:rPr>
          <w:b/>
          <w:bCs/>
        </w:rPr>
        <w:t>to</w:t>
      </w:r>
      <w:r w:rsidR="003A5614" w:rsidRPr="003A4A77">
        <w:rPr>
          <w:b/>
          <w:bCs/>
        </w:rPr>
        <w:t xml:space="preserve"> the consultation on aggregate grade descriptors and the impact of RAAC closures on schools.</w:t>
      </w:r>
      <w:r w:rsidR="00080203" w:rsidRPr="003A4A77">
        <w:rPr>
          <w:b/>
          <w:bCs/>
        </w:rPr>
        <w:t xml:space="preserve"> </w:t>
      </w:r>
    </w:p>
    <w:p w14:paraId="69EBEE0D" w14:textId="173840F8" w:rsidR="00BB5931" w:rsidRPr="00BB5931" w:rsidRDefault="00BB5931" w:rsidP="003A5614">
      <w:pPr>
        <w:pStyle w:val="ListParagraph"/>
        <w:widowControl w:val="0"/>
        <w:numPr>
          <w:ilvl w:val="0"/>
          <w:numId w:val="10"/>
        </w:numPr>
        <w:autoSpaceDE w:val="0"/>
        <w:autoSpaceDN w:val="0"/>
        <w:contextualSpacing w:val="0"/>
      </w:pPr>
      <w:r>
        <w:t xml:space="preserve">The aggregate key judgement grade descriptors have been updated to reflect the outcome of the </w:t>
      </w:r>
      <w:r w:rsidR="00ED09BB">
        <w:t>consultation (p</w:t>
      </w:r>
      <w:r w:rsidR="00B351B5">
        <w:t>aras.86,99,112)</w:t>
      </w:r>
      <w:r>
        <w:t xml:space="preserve"> </w:t>
      </w:r>
    </w:p>
    <w:p w14:paraId="51D2EE53" w14:textId="7EFA7874" w:rsidR="00313561" w:rsidRDefault="003A5614" w:rsidP="003A5614">
      <w:pPr>
        <w:pStyle w:val="ListParagraph"/>
        <w:widowControl w:val="0"/>
        <w:numPr>
          <w:ilvl w:val="0"/>
          <w:numId w:val="10"/>
        </w:numPr>
        <w:autoSpaceDE w:val="0"/>
        <w:autoSpaceDN w:val="0"/>
        <w:contextualSpacing w:val="0"/>
      </w:pPr>
      <w:r w:rsidRPr="003A5614">
        <w:rPr>
          <w:rFonts w:eastAsia="Calibri" w:cs="Open Sans"/>
          <w:lang w:eastAsia="en-GB" w:bidi="en-GB"/>
        </w:rPr>
        <w:t>T</w:t>
      </w:r>
      <w:r w:rsidR="00080203" w:rsidRPr="003A5614">
        <w:rPr>
          <w:rFonts w:eastAsia="Calibri" w:cs="Open Sans"/>
          <w:lang w:eastAsia="en-GB" w:bidi="en-GB"/>
        </w:rPr>
        <w:t>he</w:t>
      </w:r>
      <w:r w:rsidR="00080203">
        <w:t xml:space="preserve"> following has been added to the </w:t>
      </w:r>
      <w:r w:rsidR="00313561" w:rsidRPr="003A5614">
        <w:rPr>
          <w:rFonts w:eastAsia="Calibri" w:cs="Open Sans"/>
          <w:lang w:eastAsia="en-GB" w:bidi="en-GB"/>
        </w:rPr>
        <w:t>Appendix</w:t>
      </w:r>
      <w:r w:rsidR="00313561">
        <w:t xml:space="preserve"> 6 Deferral policy, renamed Appendix 6.1 Deferral policy</w:t>
      </w:r>
      <w:r w:rsidR="00080203">
        <w:t>:</w:t>
      </w:r>
    </w:p>
    <w:p w14:paraId="6C671548" w14:textId="5B2C695D" w:rsidR="00080203" w:rsidRDefault="00313561" w:rsidP="003A5614">
      <w:pPr>
        <w:widowControl w:val="0"/>
        <w:autoSpaceDE w:val="0"/>
        <w:autoSpaceDN w:val="0"/>
        <w:ind w:left="720"/>
      </w:pPr>
      <w:r w:rsidRPr="003A5614">
        <w:rPr>
          <w:rFonts w:eastAsia="Calibri" w:cs="Open Sans"/>
          <w:lang w:eastAsia="en-GB" w:bidi="en-GB"/>
        </w:rPr>
        <w:t>Building</w:t>
      </w:r>
      <w:r>
        <w:t xml:space="preserve"> and/or refurbishment work is not usually a reason for deferral if the school is open and pupils are on site. However, if a school is significantly disrupted by measures taken to deal with reinforced autoclaved aerated concrete (RAAC), Catholic Schools Inspectorate co-ordinators will consider these deferral requests carefully as an exceptional circumstance. Inspections may still go ahead when all or substantial numbers of pupils are not on site but continue to be educated through remote or blended learning.</w:t>
      </w:r>
    </w:p>
    <w:p w14:paraId="2CD21C52" w14:textId="2ED52704" w:rsidR="003A4A77" w:rsidRPr="004F47B7" w:rsidRDefault="003A4A77" w:rsidP="003A4A77">
      <w:pPr>
        <w:widowControl w:val="0"/>
        <w:autoSpaceDE w:val="0"/>
        <w:autoSpaceDN w:val="0"/>
        <w:rPr>
          <w:b/>
          <w:bCs/>
        </w:rPr>
      </w:pPr>
      <w:r w:rsidRPr="004F47B7">
        <w:rPr>
          <w:b/>
          <w:bCs/>
        </w:rPr>
        <w:t>The following changes have also been made in v2.2</w:t>
      </w:r>
      <w:r w:rsidR="00B367F0" w:rsidRPr="004F47B7">
        <w:rPr>
          <w:b/>
          <w:bCs/>
        </w:rPr>
        <w:t>:</w:t>
      </w:r>
    </w:p>
    <w:p w14:paraId="05878C05" w14:textId="1E27AA55" w:rsidR="00BB5E22" w:rsidRDefault="00BB5E22" w:rsidP="004F47B7">
      <w:pPr>
        <w:pStyle w:val="ListParagraph"/>
        <w:widowControl w:val="0"/>
        <w:numPr>
          <w:ilvl w:val="0"/>
          <w:numId w:val="10"/>
        </w:numPr>
        <w:autoSpaceDE w:val="0"/>
        <w:autoSpaceDN w:val="0"/>
        <w:contextualSpacing w:val="0"/>
        <w:rPr>
          <w:rFonts w:eastAsia="Calibri" w:cs="Open Sans"/>
          <w:lang w:eastAsia="en-GB" w:bidi="en-GB"/>
        </w:rPr>
      </w:pPr>
      <w:r>
        <w:rPr>
          <w:rFonts w:eastAsia="Calibri" w:cs="Open Sans"/>
          <w:lang w:eastAsia="en-GB" w:bidi="en-GB"/>
        </w:rPr>
        <w:t>Appendix 8.1 Complaints policy amended to make clear that the investigating officer for a complaint must be a licensed inspector.</w:t>
      </w:r>
    </w:p>
    <w:p w14:paraId="2A02971E" w14:textId="60B7C82F" w:rsidR="00B367F0" w:rsidRPr="004F47B7" w:rsidRDefault="00B367F0" w:rsidP="004F47B7">
      <w:pPr>
        <w:pStyle w:val="ListParagraph"/>
        <w:widowControl w:val="0"/>
        <w:numPr>
          <w:ilvl w:val="0"/>
          <w:numId w:val="10"/>
        </w:numPr>
        <w:autoSpaceDE w:val="0"/>
        <w:autoSpaceDN w:val="0"/>
        <w:contextualSpacing w:val="0"/>
        <w:rPr>
          <w:rFonts w:eastAsia="Calibri" w:cs="Open Sans"/>
          <w:lang w:eastAsia="en-GB" w:bidi="en-GB"/>
        </w:rPr>
      </w:pPr>
      <w:r w:rsidRPr="004F47B7">
        <w:rPr>
          <w:rFonts w:eastAsia="Calibri" w:cs="Open Sans"/>
          <w:lang w:eastAsia="en-GB" w:bidi="en-GB"/>
        </w:rPr>
        <w:t>Appendix 11.1 Safeguarding policy added</w:t>
      </w:r>
    </w:p>
    <w:p w14:paraId="0BCE3F13" w14:textId="2C738DD1" w:rsidR="00B367F0" w:rsidRPr="004F47B7" w:rsidRDefault="00B367F0" w:rsidP="004F47B7">
      <w:pPr>
        <w:pStyle w:val="ListParagraph"/>
        <w:widowControl w:val="0"/>
        <w:numPr>
          <w:ilvl w:val="0"/>
          <w:numId w:val="10"/>
        </w:numPr>
        <w:autoSpaceDE w:val="0"/>
        <w:autoSpaceDN w:val="0"/>
        <w:contextualSpacing w:val="0"/>
        <w:rPr>
          <w:rFonts w:eastAsia="Calibri" w:cs="Open Sans"/>
          <w:lang w:eastAsia="en-GB" w:bidi="en-GB"/>
        </w:rPr>
      </w:pPr>
      <w:r w:rsidRPr="004F47B7">
        <w:rPr>
          <w:rFonts w:eastAsia="Calibri" w:cs="Open Sans"/>
          <w:lang w:eastAsia="en-GB" w:bidi="en-GB"/>
        </w:rPr>
        <w:t xml:space="preserve">Appendix 11.2 </w:t>
      </w:r>
      <w:r w:rsidR="00CD5497" w:rsidRPr="004F47B7">
        <w:rPr>
          <w:rFonts w:eastAsia="Calibri" w:cs="Open Sans"/>
          <w:lang w:eastAsia="en-GB" w:bidi="en-GB"/>
        </w:rPr>
        <w:t>Safeguarding concerns: guidance for inspectors added</w:t>
      </w:r>
    </w:p>
    <w:p w14:paraId="6F4E1D30" w14:textId="48537598" w:rsidR="00CD5497" w:rsidRPr="004F47B7" w:rsidRDefault="004F47B7" w:rsidP="004F47B7">
      <w:pPr>
        <w:pStyle w:val="ListParagraph"/>
        <w:widowControl w:val="0"/>
        <w:numPr>
          <w:ilvl w:val="0"/>
          <w:numId w:val="10"/>
        </w:numPr>
        <w:autoSpaceDE w:val="0"/>
        <w:autoSpaceDN w:val="0"/>
        <w:contextualSpacing w:val="0"/>
        <w:rPr>
          <w:rFonts w:eastAsia="Calibri" w:cs="Open Sans"/>
          <w:lang w:eastAsia="en-GB" w:bidi="en-GB"/>
        </w:rPr>
      </w:pPr>
      <w:r w:rsidRPr="004F47B7">
        <w:rPr>
          <w:rFonts w:eastAsia="Calibri" w:cs="Open Sans"/>
          <w:lang w:eastAsia="en-GB" w:bidi="en-GB"/>
        </w:rPr>
        <w:t>Template</w:t>
      </w:r>
      <w:r w:rsidR="00CD5497" w:rsidRPr="004F47B7">
        <w:rPr>
          <w:rFonts w:eastAsia="Calibri" w:cs="Open Sans"/>
          <w:lang w:eastAsia="en-GB" w:bidi="en-GB"/>
        </w:rPr>
        <w:t xml:space="preserve"> 15 </w:t>
      </w:r>
      <w:r w:rsidRPr="004F47B7">
        <w:rPr>
          <w:rFonts w:eastAsia="Calibri" w:cs="Open Sans"/>
          <w:lang w:eastAsia="en-GB" w:bidi="en-GB"/>
        </w:rPr>
        <w:t>Safeguarding disclosure proforma added</w:t>
      </w:r>
    </w:p>
    <w:p w14:paraId="04E2CDDB" w14:textId="3BD117F2" w:rsidR="2B86C040" w:rsidRDefault="2B86C040" w:rsidP="08297B4E">
      <w:pPr>
        <w:pStyle w:val="Heading1"/>
      </w:pPr>
      <w:r>
        <w:t>Comparative grade descriptor</w:t>
      </w:r>
    </w:p>
    <w:p w14:paraId="024B60D0" w14:textId="5659BEAD" w:rsidR="49FBF4A8" w:rsidRDefault="49FBF4A8" w:rsidP="006D0FC9">
      <w:pPr>
        <w:pStyle w:val="ListParagraph"/>
        <w:widowControl w:val="0"/>
        <w:numPr>
          <w:ilvl w:val="0"/>
          <w:numId w:val="10"/>
        </w:numPr>
        <w:autoSpaceDE w:val="0"/>
        <w:autoSpaceDN w:val="0"/>
        <w:contextualSpacing w:val="0"/>
      </w:pPr>
      <w:r w:rsidRPr="006D0FC9">
        <w:rPr>
          <w:rFonts w:eastAsia="Calibri" w:cs="Open Sans"/>
          <w:lang w:eastAsia="en-GB" w:bidi="en-GB"/>
        </w:rPr>
        <w:t>RE1</w:t>
      </w:r>
      <w:r>
        <w:t>.6 title changed from ‘Books’ to ‘Pupil work’</w:t>
      </w:r>
    </w:p>
    <w:p w14:paraId="18A40D34" w14:textId="5B82BDE1" w:rsidR="7BEE1C3F" w:rsidRDefault="009876FB" w:rsidP="009876FB">
      <w:pPr>
        <w:pStyle w:val="Heading1"/>
      </w:pPr>
      <w:r>
        <w:t>Quality</w:t>
      </w:r>
      <w:r w:rsidR="7BEE1C3F">
        <w:t xml:space="preserve"> Assurance handbook</w:t>
      </w:r>
    </w:p>
    <w:p w14:paraId="49AFD8B6" w14:textId="626919E4" w:rsidR="00CB667E" w:rsidRDefault="00CB667E" w:rsidP="006D0FC9">
      <w:pPr>
        <w:pStyle w:val="ListParagraph"/>
        <w:widowControl w:val="0"/>
        <w:numPr>
          <w:ilvl w:val="0"/>
          <w:numId w:val="10"/>
        </w:numPr>
        <w:autoSpaceDE w:val="0"/>
        <w:autoSpaceDN w:val="0"/>
        <w:contextualSpacing w:val="0"/>
      </w:pPr>
      <w:r w:rsidRPr="006D0FC9">
        <w:rPr>
          <w:rFonts w:eastAsia="Calibri" w:cs="Open Sans"/>
          <w:lang w:eastAsia="en-GB" w:bidi="en-GB"/>
        </w:rPr>
        <w:t>New</w:t>
      </w:r>
      <w:r>
        <w:t xml:space="preserve"> nomenclature </w:t>
      </w:r>
      <w:r w:rsidR="00AB34F1">
        <w:t>introduced</w:t>
      </w:r>
      <w:r>
        <w:t xml:space="preserve"> throughout to distinguish the different </w:t>
      </w:r>
      <w:r w:rsidR="00AB34F1">
        <w:t>quality</w:t>
      </w:r>
      <w:r>
        <w:t xml:space="preserve"> assurance activities:</w:t>
      </w:r>
    </w:p>
    <w:p w14:paraId="0C29AAE2" w14:textId="45022D89" w:rsidR="00CB667E" w:rsidRDefault="00CB667E" w:rsidP="006D0FC9">
      <w:pPr>
        <w:pStyle w:val="ListParagraph"/>
        <w:numPr>
          <w:ilvl w:val="0"/>
          <w:numId w:val="11"/>
        </w:numPr>
      </w:pPr>
      <w:r>
        <w:t>Review of recruitmen</w:t>
      </w:r>
      <w:r w:rsidR="00AB34F1">
        <w:t>t</w:t>
      </w:r>
    </w:p>
    <w:p w14:paraId="0450EE29" w14:textId="77777777" w:rsidR="006D0FC9" w:rsidRDefault="00AB34F1" w:rsidP="006D0FC9">
      <w:pPr>
        <w:pStyle w:val="ListParagraph"/>
        <w:numPr>
          <w:ilvl w:val="0"/>
          <w:numId w:val="11"/>
        </w:numPr>
        <w:ind w:left="714" w:hanging="357"/>
      </w:pPr>
      <w:r>
        <w:t>Quality assurance of inspections</w:t>
      </w:r>
    </w:p>
    <w:p w14:paraId="2323951D" w14:textId="1D5C9871" w:rsidR="00AB34F1" w:rsidRDefault="00AB34F1" w:rsidP="006D0FC9">
      <w:pPr>
        <w:pStyle w:val="ListParagraph"/>
        <w:numPr>
          <w:ilvl w:val="0"/>
          <w:numId w:val="11"/>
        </w:numPr>
        <w:ind w:left="714" w:hanging="357"/>
        <w:contextualSpacing w:val="0"/>
      </w:pPr>
      <w:r>
        <w:t>Moderation of reports</w:t>
      </w:r>
    </w:p>
    <w:p w14:paraId="6B490E25" w14:textId="38FE17E0" w:rsidR="004C6BA8" w:rsidRDefault="004C6BA8" w:rsidP="006D0FC9">
      <w:pPr>
        <w:pStyle w:val="ListParagraph"/>
        <w:widowControl w:val="0"/>
        <w:numPr>
          <w:ilvl w:val="0"/>
          <w:numId w:val="10"/>
        </w:numPr>
        <w:autoSpaceDE w:val="0"/>
        <w:autoSpaceDN w:val="0"/>
        <w:contextualSpacing w:val="0"/>
      </w:pPr>
      <w:r w:rsidRPr="006D0FC9">
        <w:rPr>
          <w:rFonts w:eastAsia="Calibri" w:cs="Open Sans"/>
          <w:lang w:eastAsia="en-GB" w:bidi="en-GB"/>
        </w:rPr>
        <w:t>Paragraph</w:t>
      </w:r>
      <w:r>
        <w:t xml:space="preserve"> 18 to clarify that quality assurance visits should</w:t>
      </w:r>
      <w:r w:rsidR="00BF0E05">
        <w:t xml:space="preserve"> be one day long but should</w:t>
      </w:r>
      <w:r>
        <w:t xml:space="preserve"> cover </w:t>
      </w:r>
      <w:r w:rsidR="00BF0E05">
        <w:t>a balance of</w:t>
      </w:r>
      <w:r>
        <w:t xml:space="preserve"> first and second days of inspection </w:t>
      </w:r>
      <w:r w:rsidR="00BF0E05">
        <w:t>across an academic year.</w:t>
      </w:r>
    </w:p>
    <w:p w14:paraId="04A52114" w14:textId="72903CF3" w:rsidR="00A25A80" w:rsidRDefault="00A25A80" w:rsidP="006D0FC9">
      <w:pPr>
        <w:pStyle w:val="ListParagraph"/>
        <w:widowControl w:val="0"/>
        <w:numPr>
          <w:ilvl w:val="0"/>
          <w:numId w:val="10"/>
        </w:numPr>
        <w:autoSpaceDE w:val="0"/>
        <w:autoSpaceDN w:val="0"/>
        <w:contextualSpacing w:val="0"/>
      </w:pPr>
      <w:r w:rsidRPr="006D0FC9">
        <w:rPr>
          <w:rFonts w:eastAsia="Calibri" w:cs="Open Sans"/>
          <w:lang w:eastAsia="en-GB" w:bidi="en-GB"/>
        </w:rPr>
        <w:t>Paragraph</w:t>
      </w:r>
      <w:r>
        <w:t xml:space="preserve"> 25 added:</w:t>
      </w:r>
    </w:p>
    <w:p w14:paraId="0123EEDB" w14:textId="6F237C13" w:rsidR="00A25A80" w:rsidRDefault="00F0213C" w:rsidP="00F0213C">
      <w:pPr>
        <w:ind w:left="720"/>
      </w:pPr>
      <w:r>
        <w:t xml:space="preserve">Quality assurers should not contribute to inspection judgements. However, if an inspection team is failing to follow the procedures as set out in the inspection </w:t>
      </w:r>
      <w:r w:rsidR="0070142F">
        <w:t>handbook or</w:t>
      </w:r>
      <w:r>
        <w:t xml:space="preserve"> are making errors in their judgements which could undermine the reliability of the inspection, then the quality assurer should raise this with the lead inspector and ensure that corrective action is taken.</w:t>
      </w:r>
    </w:p>
    <w:p w14:paraId="7E6BB690" w14:textId="2FF5A7D3" w:rsidR="00CB3414" w:rsidRPr="006D0FC9" w:rsidRDefault="00CB3414"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lastRenderedPageBreak/>
        <w:t xml:space="preserve">Paragraph 27 (formerly 26) updated to clarify that </w:t>
      </w:r>
      <w:r w:rsidR="003F323B" w:rsidRPr="006D0FC9">
        <w:rPr>
          <w:rFonts w:eastAsia="Calibri" w:cs="Open Sans"/>
          <w:lang w:eastAsia="en-GB" w:bidi="en-GB"/>
        </w:rPr>
        <w:t>the completion of Template 2 is all that is required as a written outcome of a quality assurance visit.</w:t>
      </w:r>
    </w:p>
    <w:p w14:paraId="5FE86F51" w14:textId="56E1FF8D" w:rsidR="00F53B42" w:rsidRPr="006D0FC9" w:rsidRDefault="00F53B42"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Paragraph 33 (32) updated to clarify the outcome of the national report moderation meeting.</w:t>
      </w:r>
    </w:p>
    <w:p w14:paraId="2F599AC1" w14:textId="46373852" w:rsidR="00FE0778" w:rsidRPr="006D0FC9" w:rsidRDefault="00FE0778"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Template 2 update</w:t>
      </w:r>
      <w:r w:rsidR="008C5CDF" w:rsidRPr="006D0FC9">
        <w:rPr>
          <w:rFonts w:eastAsia="Calibri" w:cs="Open Sans"/>
          <w:lang w:eastAsia="en-GB" w:bidi="en-GB"/>
        </w:rPr>
        <w:t>d</w:t>
      </w:r>
      <w:r w:rsidRPr="006D0FC9">
        <w:rPr>
          <w:rFonts w:eastAsia="Calibri" w:cs="Open Sans"/>
          <w:lang w:eastAsia="en-GB" w:bidi="en-GB"/>
        </w:rPr>
        <w:t xml:space="preserve"> to include sliding scale responses and to require comments on all criteria</w:t>
      </w:r>
    </w:p>
    <w:p w14:paraId="546FF12F" w14:textId="4BC067C4" w:rsidR="10D5C09E" w:rsidRDefault="006C2625" w:rsidP="006D0FC9">
      <w:pPr>
        <w:pStyle w:val="ListParagraph"/>
        <w:widowControl w:val="0"/>
        <w:numPr>
          <w:ilvl w:val="0"/>
          <w:numId w:val="10"/>
        </w:numPr>
        <w:autoSpaceDE w:val="0"/>
        <w:autoSpaceDN w:val="0"/>
        <w:contextualSpacing w:val="0"/>
      </w:pPr>
      <w:r w:rsidRPr="006D0FC9">
        <w:rPr>
          <w:rFonts w:eastAsia="Calibri" w:cs="Open Sans"/>
          <w:lang w:eastAsia="en-GB" w:bidi="en-GB"/>
        </w:rPr>
        <w:t>Template</w:t>
      </w:r>
      <w:r>
        <w:t xml:space="preserve"> 3 updated</w:t>
      </w:r>
      <w:r w:rsidR="00742B38">
        <w:t xml:space="preserve"> and name changed to </w:t>
      </w:r>
      <w:r w:rsidR="00E214D5">
        <w:t>Moderation of Inspection Reports checklist</w:t>
      </w:r>
    </w:p>
    <w:p w14:paraId="09DD3EC9" w14:textId="6C379387" w:rsidR="6E46E281" w:rsidRDefault="6E46E281" w:rsidP="009876FB">
      <w:pPr>
        <w:pStyle w:val="Heading1"/>
      </w:pPr>
      <w:r>
        <w:t>Admin guidance</w:t>
      </w:r>
    </w:p>
    <w:p w14:paraId="64D325DB" w14:textId="77777777" w:rsidR="003334DC" w:rsidRPr="006D0FC9" w:rsidRDefault="003334DC"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Admin guidance amended throughout to ensure compatibility with all changes made to other documents.</w:t>
      </w:r>
    </w:p>
    <w:p w14:paraId="4BF8BA35" w14:textId="10D362DC" w:rsidR="00DA35C4" w:rsidRDefault="00190228" w:rsidP="006D0FC9">
      <w:pPr>
        <w:pStyle w:val="ListParagraph"/>
        <w:widowControl w:val="0"/>
        <w:numPr>
          <w:ilvl w:val="0"/>
          <w:numId w:val="10"/>
        </w:numPr>
        <w:autoSpaceDE w:val="0"/>
        <w:autoSpaceDN w:val="0"/>
        <w:contextualSpacing w:val="0"/>
      </w:pPr>
      <w:r w:rsidRPr="006D0FC9">
        <w:rPr>
          <w:rFonts w:eastAsia="Calibri" w:cs="Open Sans"/>
          <w:lang w:eastAsia="en-GB" w:bidi="en-GB"/>
        </w:rPr>
        <w:t>Template</w:t>
      </w:r>
      <w:r w:rsidR="00E97B4C">
        <w:t xml:space="preserve"> 2 (Conflict of interest </w:t>
      </w:r>
      <w:r>
        <w:t>proforma</w:t>
      </w:r>
      <w:r w:rsidR="00E97B4C">
        <w:t xml:space="preserve">) amended to include </w:t>
      </w:r>
      <w:r>
        <w:t xml:space="preserve">declaration of </w:t>
      </w:r>
      <w:r w:rsidR="003334DC">
        <w:t>up-to-date</w:t>
      </w:r>
      <w:r>
        <w:t xml:space="preserve"> safeguarding training.</w:t>
      </w:r>
    </w:p>
    <w:p w14:paraId="18843EA8" w14:textId="77777777" w:rsidR="00DA35C4" w:rsidRDefault="00DA35C4">
      <w:pPr>
        <w:jc w:val="left"/>
      </w:pPr>
      <w:r>
        <w:br w:type="page"/>
      </w:r>
    </w:p>
    <w:p w14:paraId="6FEA7690" w14:textId="77777777" w:rsidR="00014CD3" w:rsidRDefault="00014CD3" w:rsidP="00DA35C4">
      <w:pPr>
        <w:pStyle w:val="ListParagraph"/>
        <w:widowControl w:val="0"/>
        <w:autoSpaceDE w:val="0"/>
        <w:autoSpaceDN w:val="0"/>
        <w:ind w:left="360"/>
        <w:contextualSpacing w:val="0"/>
      </w:pPr>
    </w:p>
    <w:p w14:paraId="65CAF3BC" w14:textId="77777777" w:rsidR="003334DC" w:rsidRDefault="003334DC"/>
    <w:sectPr w:rsidR="003334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C54FA" w14:textId="77777777" w:rsidR="00384F64" w:rsidRDefault="00384F64" w:rsidP="009F716A">
      <w:pPr>
        <w:spacing w:after="0" w:line="240" w:lineRule="auto"/>
      </w:pPr>
      <w:r>
        <w:separator/>
      </w:r>
    </w:p>
  </w:endnote>
  <w:endnote w:type="continuationSeparator" w:id="0">
    <w:p w14:paraId="2F34B2E6" w14:textId="77777777" w:rsidR="00384F64" w:rsidRDefault="00384F64" w:rsidP="009F716A">
      <w:pPr>
        <w:spacing w:after="0" w:line="240" w:lineRule="auto"/>
      </w:pPr>
      <w:r>
        <w:continuationSeparator/>
      </w:r>
    </w:p>
  </w:endnote>
  <w:endnote w:type="continuationNotice" w:id="1">
    <w:p w14:paraId="423C9B7E" w14:textId="77777777" w:rsidR="00384F64" w:rsidRDefault="00384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pen Sans">
    <w:panose1 w:val="020B0606030504020204"/>
    <w:charset w:val="00"/>
    <w:family w:val="auto"/>
    <w:pitch w:val="variable"/>
    <w:sig w:usb0="E00002FF" w:usb1="4000201B" w:usb2="00000028" w:usb3="00000000" w:csb0="0000019F" w:csb1="00000000"/>
  </w:font>
  <w:font w:name="Lato Light">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1604E" w14:textId="77777777" w:rsidR="00384F64" w:rsidRDefault="00384F64" w:rsidP="009F716A">
      <w:pPr>
        <w:spacing w:after="0" w:line="240" w:lineRule="auto"/>
      </w:pPr>
      <w:r>
        <w:separator/>
      </w:r>
    </w:p>
  </w:footnote>
  <w:footnote w:type="continuationSeparator" w:id="0">
    <w:p w14:paraId="3AD15DB7" w14:textId="77777777" w:rsidR="00384F64" w:rsidRDefault="00384F64" w:rsidP="009F716A">
      <w:pPr>
        <w:spacing w:after="0" w:line="240" w:lineRule="auto"/>
      </w:pPr>
      <w:r>
        <w:continuationSeparator/>
      </w:r>
    </w:p>
  </w:footnote>
  <w:footnote w:type="continuationNotice" w:id="1">
    <w:p w14:paraId="16DEA651" w14:textId="77777777" w:rsidR="00384F64" w:rsidRDefault="00384F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E9C"/>
    <w:multiLevelType w:val="hybridMultilevel"/>
    <w:tmpl w:val="4776DEE0"/>
    <w:lvl w:ilvl="0" w:tplc="08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1412A2"/>
    <w:multiLevelType w:val="hybridMultilevel"/>
    <w:tmpl w:val="FF80970E"/>
    <w:lvl w:ilvl="0" w:tplc="D6F65C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A659F"/>
    <w:multiLevelType w:val="hybridMultilevel"/>
    <w:tmpl w:val="CCE05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53715B"/>
    <w:multiLevelType w:val="hybridMultilevel"/>
    <w:tmpl w:val="EBA2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74F8D"/>
    <w:multiLevelType w:val="multilevel"/>
    <w:tmpl w:val="4776DEE0"/>
    <w:styleLink w:val="CurrentList1"/>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3D49B4"/>
    <w:multiLevelType w:val="hybridMultilevel"/>
    <w:tmpl w:val="9478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83A1C"/>
    <w:multiLevelType w:val="hybridMultilevel"/>
    <w:tmpl w:val="00DA1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DC170B"/>
    <w:multiLevelType w:val="hybridMultilevel"/>
    <w:tmpl w:val="751C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E5A9F"/>
    <w:multiLevelType w:val="hybridMultilevel"/>
    <w:tmpl w:val="0C9634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50B0C90"/>
    <w:multiLevelType w:val="hybridMultilevel"/>
    <w:tmpl w:val="C430DF1C"/>
    <w:lvl w:ilvl="0" w:tplc="3C6EA96A">
      <w:start w:val="1"/>
      <w:numFmt w:val="decimal"/>
      <w:pStyle w:val="Bullets"/>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97550E"/>
    <w:multiLevelType w:val="hybridMultilevel"/>
    <w:tmpl w:val="9BC4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F01B2A"/>
    <w:multiLevelType w:val="hybridMultilevel"/>
    <w:tmpl w:val="029A448A"/>
    <w:lvl w:ilvl="0" w:tplc="BB588F2E">
      <w:start w:val="1"/>
      <w:numFmt w:val="decimal"/>
      <w:lvlText w:val="%1."/>
      <w:lvlJc w:val="left"/>
      <w:pPr>
        <w:ind w:left="720" w:hanging="720"/>
      </w:pPr>
      <w:rPr>
        <w:rFonts w:cstheme="minorBidi" w:hint="default"/>
        <w:b w:val="0"/>
        <w:bCs/>
        <w:color w:val="auto"/>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81614D"/>
    <w:multiLevelType w:val="hybridMultilevel"/>
    <w:tmpl w:val="32788D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3643450">
    <w:abstractNumId w:val="1"/>
  </w:num>
  <w:num w:numId="2" w16cid:durableId="618414980">
    <w:abstractNumId w:val="1"/>
  </w:num>
  <w:num w:numId="3" w16cid:durableId="698092560">
    <w:abstractNumId w:val="9"/>
  </w:num>
  <w:num w:numId="4" w16cid:durableId="94831951">
    <w:abstractNumId w:val="9"/>
  </w:num>
  <w:num w:numId="5" w16cid:durableId="510947659">
    <w:abstractNumId w:val="7"/>
  </w:num>
  <w:num w:numId="6" w16cid:durableId="1392267444">
    <w:abstractNumId w:val="11"/>
  </w:num>
  <w:num w:numId="7" w16cid:durableId="896010085">
    <w:abstractNumId w:val="12"/>
  </w:num>
  <w:num w:numId="8" w16cid:durableId="1230461209">
    <w:abstractNumId w:val="8"/>
  </w:num>
  <w:num w:numId="9" w16cid:durableId="326598174">
    <w:abstractNumId w:val="6"/>
  </w:num>
  <w:num w:numId="10" w16cid:durableId="1160853233">
    <w:abstractNumId w:val="2"/>
  </w:num>
  <w:num w:numId="11" w16cid:durableId="266625101">
    <w:abstractNumId w:val="0"/>
  </w:num>
  <w:num w:numId="12" w16cid:durableId="412360135">
    <w:abstractNumId w:val="4"/>
  </w:num>
  <w:num w:numId="13" w16cid:durableId="1260454014">
    <w:abstractNumId w:val="3"/>
  </w:num>
  <w:num w:numId="14" w16cid:durableId="1366439557">
    <w:abstractNumId w:val="10"/>
  </w:num>
  <w:num w:numId="15" w16cid:durableId="2017684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D3"/>
    <w:rsid w:val="00003603"/>
    <w:rsid w:val="0001165E"/>
    <w:rsid w:val="00014CD3"/>
    <w:rsid w:val="00016A6A"/>
    <w:rsid w:val="000346B7"/>
    <w:rsid w:val="0003491D"/>
    <w:rsid w:val="00040288"/>
    <w:rsid w:val="000415FA"/>
    <w:rsid w:val="00054BAB"/>
    <w:rsid w:val="00080203"/>
    <w:rsid w:val="000A0051"/>
    <w:rsid w:val="000A3965"/>
    <w:rsid w:val="000B4A15"/>
    <w:rsid w:val="000E7884"/>
    <w:rsid w:val="00100348"/>
    <w:rsid w:val="0010488C"/>
    <w:rsid w:val="00113441"/>
    <w:rsid w:val="00154761"/>
    <w:rsid w:val="00157FBD"/>
    <w:rsid w:val="00172B5D"/>
    <w:rsid w:val="00190228"/>
    <w:rsid w:val="001A72DD"/>
    <w:rsid w:val="001B290F"/>
    <w:rsid w:val="001D4C54"/>
    <w:rsid w:val="001F081B"/>
    <w:rsid w:val="002041F9"/>
    <w:rsid w:val="0021276D"/>
    <w:rsid w:val="00213111"/>
    <w:rsid w:val="00213ECE"/>
    <w:rsid w:val="00226682"/>
    <w:rsid w:val="002558F0"/>
    <w:rsid w:val="0025752A"/>
    <w:rsid w:val="00270645"/>
    <w:rsid w:val="00273360"/>
    <w:rsid w:val="002C1A43"/>
    <w:rsid w:val="002E169B"/>
    <w:rsid w:val="002E68FB"/>
    <w:rsid w:val="002F3A12"/>
    <w:rsid w:val="00305E74"/>
    <w:rsid w:val="00313561"/>
    <w:rsid w:val="00325708"/>
    <w:rsid w:val="003315E4"/>
    <w:rsid w:val="00331D67"/>
    <w:rsid w:val="003334DC"/>
    <w:rsid w:val="00352508"/>
    <w:rsid w:val="00357916"/>
    <w:rsid w:val="003607C6"/>
    <w:rsid w:val="003609E7"/>
    <w:rsid w:val="003736F5"/>
    <w:rsid w:val="00376859"/>
    <w:rsid w:val="00384F64"/>
    <w:rsid w:val="003A034D"/>
    <w:rsid w:val="003A4A77"/>
    <w:rsid w:val="003A5614"/>
    <w:rsid w:val="003B5BD7"/>
    <w:rsid w:val="003D14E2"/>
    <w:rsid w:val="003D3E5E"/>
    <w:rsid w:val="003D408B"/>
    <w:rsid w:val="003D4B66"/>
    <w:rsid w:val="003D7A5D"/>
    <w:rsid w:val="003E6905"/>
    <w:rsid w:val="003F2D37"/>
    <w:rsid w:val="003F323B"/>
    <w:rsid w:val="00400212"/>
    <w:rsid w:val="0042195C"/>
    <w:rsid w:val="004231E4"/>
    <w:rsid w:val="0044317A"/>
    <w:rsid w:val="00482716"/>
    <w:rsid w:val="004B5DBB"/>
    <w:rsid w:val="004C6BA8"/>
    <w:rsid w:val="004D1BE4"/>
    <w:rsid w:val="004E46C3"/>
    <w:rsid w:val="004F26C2"/>
    <w:rsid w:val="004F47B7"/>
    <w:rsid w:val="0050016C"/>
    <w:rsid w:val="00503271"/>
    <w:rsid w:val="00507A2A"/>
    <w:rsid w:val="00510B1F"/>
    <w:rsid w:val="00511E7B"/>
    <w:rsid w:val="00511EFE"/>
    <w:rsid w:val="00533EDF"/>
    <w:rsid w:val="00534AC9"/>
    <w:rsid w:val="0053604D"/>
    <w:rsid w:val="005443AF"/>
    <w:rsid w:val="00550237"/>
    <w:rsid w:val="00554A8C"/>
    <w:rsid w:val="005659DA"/>
    <w:rsid w:val="00575976"/>
    <w:rsid w:val="00577B8E"/>
    <w:rsid w:val="0059656E"/>
    <w:rsid w:val="005A6D24"/>
    <w:rsid w:val="005A6F8C"/>
    <w:rsid w:val="005C105D"/>
    <w:rsid w:val="005C3F4A"/>
    <w:rsid w:val="005C5DD0"/>
    <w:rsid w:val="0060756B"/>
    <w:rsid w:val="00630012"/>
    <w:rsid w:val="00636432"/>
    <w:rsid w:val="00653791"/>
    <w:rsid w:val="006715CC"/>
    <w:rsid w:val="00674404"/>
    <w:rsid w:val="00680815"/>
    <w:rsid w:val="006A35DF"/>
    <w:rsid w:val="006A470B"/>
    <w:rsid w:val="006B2C06"/>
    <w:rsid w:val="006B3FC9"/>
    <w:rsid w:val="006B7D32"/>
    <w:rsid w:val="006C2501"/>
    <w:rsid w:val="006C2625"/>
    <w:rsid w:val="006C7521"/>
    <w:rsid w:val="006D0FC9"/>
    <w:rsid w:val="0070142F"/>
    <w:rsid w:val="00704A75"/>
    <w:rsid w:val="00715D89"/>
    <w:rsid w:val="00716AAC"/>
    <w:rsid w:val="007227BE"/>
    <w:rsid w:val="00742B38"/>
    <w:rsid w:val="00752AB7"/>
    <w:rsid w:val="007647A6"/>
    <w:rsid w:val="00765985"/>
    <w:rsid w:val="007752D0"/>
    <w:rsid w:val="0077641A"/>
    <w:rsid w:val="007A1071"/>
    <w:rsid w:val="007B2102"/>
    <w:rsid w:val="007C0DF6"/>
    <w:rsid w:val="007C7251"/>
    <w:rsid w:val="007D19DD"/>
    <w:rsid w:val="007E3058"/>
    <w:rsid w:val="007F3542"/>
    <w:rsid w:val="007F3876"/>
    <w:rsid w:val="007F702E"/>
    <w:rsid w:val="008045D9"/>
    <w:rsid w:val="00816CD9"/>
    <w:rsid w:val="00817DA8"/>
    <w:rsid w:val="00823CEC"/>
    <w:rsid w:val="00840CB1"/>
    <w:rsid w:val="0084413D"/>
    <w:rsid w:val="00846F53"/>
    <w:rsid w:val="008479E9"/>
    <w:rsid w:val="0085630D"/>
    <w:rsid w:val="0086089F"/>
    <w:rsid w:val="00877908"/>
    <w:rsid w:val="00877A9F"/>
    <w:rsid w:val="00885DE0"/>
    <w:rsid w:val="008B1253"/>
    <w:rsid w:val="008C5CDF"/>
    <w:rsid w:val="008C5FD4"/>
    <w:rsid w:val="008C7BAA"/>
    <w:rsid w:val="008C7DAB"/>
    <w:rsid w:val="008D0FA4"/>
    <w:rsid w:val="008D478D"/>
    <w:rsid w:val="008F5591"/>
    <w:rsid w:val="00905D14"/>
    <w:rsid w:val="00910108"/>
    <w:rsid w:val="00917481"/>
    <w:rsid w:val="0094173C"/>
    <w:rsid w:val="0094228C"/>
    <w:rsid w:val="00963200"/>
    <w:rsid w:val="00977897"/>
    <w:rsid w:val="009876FB"/>
    <w:rsid w:val="009D027B"/>
    <w:rsid w:val="009D3E37"/>
    <w:rsid w:val="009F17FC"/>
    <w:rsid w:val="009F716A"/>
    <w:rsid w:val="00A038CA"/>
    <w:rsid w:val="00A111DA"/>
    <w:rsid w:val="00A153C2"/>
    <w:rsid w:val="00A17023"/>
    <w:rsid w:val="00A25A80"/>
    <w:rsid w:val="00A27FEC"/>
    <w:rsid w:val="00A31F7C"/>
    <w:rsid w:val="00A71DEA"/>
    <w:rsid w:val="00A73FEE"/>
    <w:rsid w:val="00A77CAD"/>
    <w:rsid w:val="00A80889"/>
    <w:rsid w:val="00AA1EF4"/>
    <w:rsid w:val="00AA2CC5"/>
    <w:rsid w:val="00AB34F1"/>
    <w:rsid w:val="00AC03B0"/>
    <w:rsid w:val="00AE6C27"/>
    <w:rsid w:val="00AF46F1"/>
    <w:rsid w:val="00AF7535"/>
    <w:rsid w:val="00B14EBC"/>
    <w:rsid w:val="00B22BEB"/>
    <w:rsid w:val="00B341FF"/>
    <w:rsid w:val="00B351B5"/>
    <w:rsid w:val="00B367F0"/>
    <w:rsid w:val="00B41BE3"/>
    <w:rsid w:val="00B7216C"/>
    <w:rsid w:val="00B77DB4"/>
    <w:rsid w:val="00BB5931"/>
    <w:rsid w:val="00BB59A3"/>
    <w:rsid w:val="00BB5E22"/>
    <w:rsid w:val="00BD41E3"/>
    <w:rsid w:val="00BF0E05"/>
    <w:rsid w:val="00C12CCC"/>
    <w:rsid w:val="00C25039"/>
    <w:rsid w:val="00C271C7"/>
    <w:rsid w:val="00C303C8"/>
    <w:rsid w:val="00C3348B"/>
    <w:rsid w:val="00C5686B"/>
    <w:rsid w:val="00C61FBF"/>
    <w:rsid w:val="00C63256"/>
    <w:rsid w:val="00C633B0"/>
    <w:rsid w:val="00C636D7"/>
    <w:rsid w:val="00C65200"/>
    <w:rsid w:val="00C700FC"/>
    <w:rsid w:val="00C848CE"/>
    <w:rsid w:val="00C92632"/>
    <w:rsid w:val="00CB3414"/>
    <w:rsid w:val="00CB667E"/>
    <w:rsid w:val="00CC68D9"/>
    <w:rsid w:val="00CD5497"/>
    <w:rsid w:val="00CD6DF9"/>
    <w:rsid w:val="00CF5280"/>
    <w:rsid w:val="00D15F7D"/>
    <w:rsid w:val="00D34AD8"/>
    <w:rsid w:val="00D36561"/>
    <w:rsid w:val="00D433CC"/>
    <w:rsid w:val="00D5100F"/>
    <w:rsid w:val="00D51630"/>
    <w:rsid w:val="00D54584"/>
    <w:rsid w:val="00D55669"/>
    <w:rsid w:val="00D61870"/>
    <w:rsid w:val="00D74E6F"/>
    <w:rsid w:val="00D85A16"/>
    <w:rsid w:val="00D937CF"/>
    <w:rsid w:val="00DA35C4"/>
    <w:rsid w:val="00DA4905"/>
    <w:rsid w:val="00DB4132"/>
    <w:rsid w:val="00DB48CA"/>
    <w:rsid w:val="00DD76D7"/>
    <w:rsid w:val="00DE1454"/>
    <w:rsid w:val="00DF4B2F"/>
    <w:rsid w:val="00E214D5"/>
    <w:rsid w:val="00E31F18"/>
    <w:rsid w:val="00E72F88"/>
    <w:rsid w:val="00E7679A"/>
    <w:rsid w:val="00E82972"/>
    <w:rsid w:val="00E83685"/>
    <w:rsid w:val="00E97B4C"/>
    <w:rsid w:val="00ED09BB"/>
    <w:rsid w:val="00ED1705"/>
    <w:rsid w:val="00F0213C"/>
    <w:rsid w:val="00F167EB"/>
    <w:rsid w:val="00F53B42"/>
    <w:rsid w:val="00F53EE1"/>
    <w:rsid w:val="00F5461D"/>
    <w:rsid w:val="00F6143C"/>
    <w:rsid w:val="00F6313D"/>
    <w:rsid w:val="00F81030"/>
    <w:rsid w:val="00F83309"/>
    <w:rsid w:val="00FB0D3D"/>
    <w:rsid w:val="00FC59B2"/>
    <w:rsid w:val="00FE0778"/>
    <w:rsid w:val="00FF0BC0"/>
    <w:rsid w:val="00FF76E8"/>
    <w:rsid w:val="01544751"/>
    <w:rsid w:val="08297B4E"/>
    <w:rsid w:val="0B29C90F"/>
    <w:rsid w:val="0B61B2FA"/>
    <w:rsid w:val="0C77911F"/>
    <w:rsid w:val="10D5C09E"/>
    <w:rsid w:val="19D08934"/>
    <w:rsid w:val="1C969E8E"/>
    <w:rsid w:val="1EA82273"/>
    <w:rsid w:val="1ED5337C"/>
    <w:rsid w:val="216E6E76"/>
    <w:rsid w:val="26D38593"/>
    <w:rsid w:val="280B4549"/>
    <w:rsid w:val="291ED758"/>
    <w:rsid w:val="2B86C040"/>
    <w:rsid w:val="31961C32"/>
    <w:rsid w:val="3458D32B"/>
    <w:rsid w:val="357A2A74"/>
    <w:rsid w:val="479F42A4"/>
    <w:rsid w:val="49FBF4A8"/>
    <w:rsid w:val="4EC034C8"/>
    <w:rsid w:val="4EFA101E"/>
    <w:rsid w:val="4F10B07D"/>
    <w:rsid w:val="4F434BE3"/>
    <w:rsid w:val="58E42033"/>
    <w:rsid w:val="6C2079CF"/>
    <w:rsid w:val="6E46E281"/>
    <w:rsid w:val="726BBAF8"/>
    <w:rsid w:val="746B5E45"/>
    <w:rsid w:val="770B2765"/>
    <w:rsid w:val="77723890"/>
    <w:rsid w:val="790487D4"/>
    <w:rsid w:val="7BEE1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24E2"/>
  <w15:chartTrackingRefBased/>
  <w15:docId w15:val="{3683908D-263E-4B98-9922-D2D70147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6FB"/>
    <w:pPr>
      <w:jc w:val="both"/>
    </w:pPr>
    <w:rPr>
      <w:rFonts w:ascii="Open Sans" w:hAnsi="Open Sans"/>
    </w:rPr>
  </w:style>
  <w:style w:type="paragraph" w:styleId="Heading1">
    <w:name w:val="heading 1"/>
    <w:basedOn w:val="Normal"/>
    <w:next w:val="Normal"/>
    <w:link w:val="Heading1Char"/>
    <w:uiPriority w:val="9"/>
    <w:qFormat/>
    <w:rsid w:val="009876FB"/>
    <w:pPr>
      <w:keepNext/>
      <w:keepLines/>
      <w:spacing w:before="240" w:after="0"/>
      <w:outlineLvl w:val="0"/>
    </w:pPr>
    <w:rPr>
      <w:rFonts w:ascii="Lato Light" w:eastAsiaTheme="majorEastAsia" w:hAnsi="Lato Light" w:cstheme="majorBidi"/>
      <w:color w:val="582C5F" w:themeColor="accent2"/>
      <w:sz w:val="32"/>
      <w:szCs w:val="32"/>
    </w:rPr>
  </w:style>
  <w:style w:type="paragraph" w:styleId="Heading2">
    <w:name w:val="heading 2"/>
    <w:basedOn w:val="Normal"/>
    <w:next w:val="Normal"/>
    <w:link w:val="Heading2Char"/>
    <w:uiPriority w:val="9"/>
    <w:semiHidden/>
    <w:unhideWhenUsed/>
    <w:qFormat/>
    <w:rsid w:val="009876FB"/>
    <w:pPr>
      <w:keepNext/>
      <w:keepLines/>
      <w:spacing w:before="40" w:after="0"/>
      <w:outlineLvl w:val="1"/>
    </w:pPr>
    <w:rPr>
      <w:rFonts w:ascii="Lato Light" w:eastAsiaTheme="majorEastAsia" w:hAnsi="Lato Light" w:cstheme="majorBidi"/>
      <w:color w:val="20476C" w:themeColor="accent1" w:themeShade="80"/>
      <w:sz w:val="26"/>
      <w:szCs w:val="26"/>
    </w:rPr>
  </w:style>
  <w:style w:type="paragraph" w:styleId="Heading3">
    <w:name w:val="heading 3"/>
    <w:basedOn w:val="Normal"/>
    <w:next w:val="Normal"/>
    <w:link w:val="Heading3Char"/>
    <w:uiPriority w:val="9"/>
    <w:semiHidden/>
    <w:unhideWhenUsed/>
    <w:qFormat/>
    <w:rsid w:val="009876FB"/>
    <w:pPr>
      <w:keepNext/>
      <w:keepLines/>
      <w:spacing w:before="40" w:after="0"/>
      <w:outlineLvl w:val="2"/>
    </w:pPr>
    <w:rPr>
      <w:rFonts w:asciiTheme="majorHAnsi" w:eastAsiaTheme="majorEastAsia" w:hAnsiTheme="majorHAnsi" w:cstheme="majorBidi"/>
      <w:color w:val="1F466B" w:themeColor="accent1" w:themeShade="7F"/>
      <w:sz w:val="24"/>
      <w:szCs w:val="24"/>
    </w:rPr>
  </w:style>
  <w:style w:type="paragraph" w:styleId="Heading4">
    <w:name w:val="heading 4"/>
    <w:basedOn w:val="Normal"/>
    <w:next w:val="Normal"/>
    <w:link w:val="Heading4Char"/>
    <w:uiPriority w:val="9"/>
    <w:semiHidden/>
    <w:unhideWhenUsed/>
    <w:qFormat/>
    <w:rsid w:val="009876FB"/>
    <w:pPr>
      <w:keepNext/>
      <w:keepLines/>
      <w:spacing w:before="40" w:after="0"/>
      <w:outlineLvl w:val="3"/>
    </w:pPr>
    <w:rPr>
      <w:rFonts w:asciiTheme="majorHAnsi" w:eastAsiaTheme="majorEastAsia" w:hAnsiTheme="majorHAnsi" w:cstheme="majorBidi"/>
      <w:i/>
      <w:iCs/>
      <w:color w:val="2F6AA2" w:themeColor="accent1" w:themeShade="BF"/>
    </w:rPr>
  </w:style>
  <w:style w:type="paragraph" w:styleId="Heading5">
    <w:name w:val="heading 5"/>
    <w:basedOn w:val="Normal"/>
    <w:next w:val="Normal"/>
    <w:link w:val="Heading5Char"/>
    <w:uiPriority w:val="9"/>
    <w:semiHidden/>
    <w:unhideWhenUsed/>
    <w:qFormat/>
    <w:rsid w:val="009876FB"/>
    <w:pPr>
      <w:keepNext/>
      <w:keepLines/>
      <w:spacing w:before="40" w:after="0"/>
      <w:outlineLvl w:val="4"/>
    </w:pPr>
    <w:rPr>
      <w:rFonts w:asciiTheme="majorHAnsi" w:eastAsiaTheme="majorEastAsia" w:hAnsiTheme="majorHAnsi" w:cstheme="majorBidi"/>
      <w:color w:val="2F6AA2" w:themeColor="accent1" w:themeShade="BF"/>
    </w:rPr>
  </w:style>
  <w:style w:type="paragraph" w:styleId="Heading6">
    <w:name w:val="heading 6"/>
    <w:basedOn w:val="Normal"/>
    <w:next w:val="Normal"/>
    <w:link w:val="Heading6Char"/>
    <w:uiPriority w:val="9"/>
    <w:semiHidden/>
    <w:unhideWhenUsed/>
    <w:qFormat/>
    <w:rsid w:val="009876FB"/>
    <w:pPr>
      <w:keepNext/>
      <w:keepLines/>
      <w:spacing w:before="40" w:after="0"/>
      <w:outlineLvl w:val="5"/>
    </w:pPr>
    <w:rPr>
      <w:rFonts w:asciiTheme="majorHAnsi" w:eastAsiaTheme="majorEastAsia" w:hAnsiTheme="majorHAnsi" w:cstheme="majorBidi"/>
      <w:color w:val="1F466B" w:themeColor="accent1" w:themeShade="7F"/>
    </w:rPr>
  </w:style>
  <w:style w:type="paragraph" w:styleId="Heading7">
    <w:name w:val="heading 7"/>
    <w:basedOn w:val="Normal"/>
    <w:next w:val="Normal"/>
    <w:link w:val="Heading7Char"/>
    <w:uiPriority w:val="9"/>
    <w:semiHidden/>
    <w:unhideWhenUsed/>
    <w:qFormat/>
    <w:rsid w:val="009876FB"/>
    <w:pPr>
      <w:keepNext/>
      <w:keepLines/>
      <w:spacing w:before="40" w:after="0"/>
      <w:outlineLvl w:val="6"/>
    </w:pPr>
    <w:rPr>
      <w:rFonts w:asciiTheme="majorHAnsi" w:eastAsiaTheme="majorEastAsia" w:hAnsiTheme="majorHAnsi" w:cstheme="majorBidi"/>
      <w:i/>
      <w:iCs/>
      <w:color w:val="1F466B" w:themeColor="accent1" w:themeShade="7F"/>
    </w:rPr>
  </w:style>
  <w:style w:type="paragraph" w:styleId="Heading8">
    <w:name w:val="heading 8"/>
    <w:basedOn w:val="Normal"/>
    <w:next w:val="Normal"/>
    <w:link w:val="Heading8Char"/>
    <w:uiPriority w:val="9"/>
    <w:semiHidden/>
    <w:unhideWhenUsed/>
    <w:qFormat/>
    <w:rsid w:val="009876F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76F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hoolName">
    <w:name w:val="SchoolName"/>
    <w:basedOn w:val="DefaultParagraphFont"/>
    <w:uiPriority w:val="1"/>
    <w:rsid w:val="00C848CE"/>
    <w:rPr>
      <w:rFonts w:ascii="Lato" w:hAnsi="Lato"/>
      <w:sz w:val="48"/>
    </w:rPr>
  </w:style>
  <w:style w:type="character" w:customStyle="1" w:styleId="URN">
    <w:name w:val="URN"/>
    <w:basedOn w:val="DefaultParagraphFont"/>
    <w:uiPriority w:val="1"/>
    <w:rsid w:val="00C848CE"/>
    <w:rPr>
      <w:rFonts w:ascii="Open Sans" w:hAnsi="Open Sans"/>
      <w:sz w:val="18"/>
    </w:rPr>
  </w:style>
  <w:style w:type="character" w:customStyle="1" w:styleId="InspDate">
    <w:name w:val="InspDate"/>
    <w:basedOn w:val="DefaultParagraphFont"/>
    <w:uiPriority w:val="1"/>
    <w:rsid w:val="00C848CE"/>
    <w:rPr>
      <w:rFonts w:ascii="Lato" w:hAnsi="Lato"/>
      <w:sz w:val="28"/>
    </w:rPr>
  </w:style>
  <w:style w:type="character" w:customStyle="1" w:styleId="ReportBody">
    <w:name w:val="ReportBody"/>
    <w:basedOn w:val="DefaultParagraphFont"/>
    <w:uiPriority w:val="1"/>
    <w:rsid w:val="00C848CE"/>
    <w:rPr>
      <w:rFonts w:ascii="Open Sans" w:hAnsi="Open Sans"/>
      <w:sz w:val="22"/>
    </w:rPr>
  </w:style>
  <w:style w:type="paragraph" w:customStyle="1" w:styleId="ReportBodyText">
    <w:name w:val="ReportBodyText"/>
    <w:basedOn w:val="Normal"/>
    <w:link w:val="ReportBodyTextChar"/>
    <w:autoRedefine/>
    <w:rsid w:val="00C848CE"/>
  </w:style>
  <w:style w:type="character" w:customStyle="1" w:styleId="ReportBodyTextChar">
    <w:name w:val="ReportBodyText Char"/>
    <w:basedOn w:val="DefaultParagraphFont"/>
    <w:link w:val="ReportBodyText"/>
    <w:rsid w:val="00C848CE"/>
    <w:rPr>
      <w:rFonts w:ascii="Open Sans" w:hAnsi="Open Sans"/>
    </w:rPr>
  </w:style>
  <w:style w:type="paragraph" w:customStyle="1" w:styleId="Strengths">
    <w:name w:val="Strengths"/>
    <w:basedOn w:val="Normal"/>
    <w:link w:val="StrengthsChar"/>
    <w:autoRedefine/>
    <w:rsid w:val="00C848CE"/>
    <w:pPr>
      <w:ind w:left="720" w:hanging="360"/>
    </w:pPr>
  </w:style>
  <w:style w:type="character" w:customStyle="1" w:styleId="StrengthsChar">
    <w:name w:val="Strengths Char"/>
    <w:basedOn w:val="DefaultParagraphFont"/>
    <w:link w:val="Strengths"/>
    <w:rsid w:val="00C848CE"/>
    <w:rPr>
      <w:rFonts w:ascii="Open Sans" w:hAnsi="Open Sans"/>
    </w:rPr>
  </w:style>
  <w:style w:type="paragraph" w:customStyle="1" w:styleId="AOI">
    <w:name w:val="AOI"/>
    <w:basedOn w:val="Normal"/>
    <w:link w:val="AOIChar"/>
    <w:autoRedefine/>
    <w:rsid w:val="00C848CE"/>
    <w:pPr>
      <w:ind w:left="714" w:hanging="357"/>
    </w:pPr>
  </w:style>
  <w:style w:type="character" w:customStyle="1" w:styleId="AOIChar">
    <w:name w:val="AOI Char"/>
    <w:basedOn w:val="DefaultParagraphFont"/>
    <w:link w:val="AOI"/>
    <w:rsid w:val="00C848CE"/>
    <w:rPr>
      <w:rFonts w:ascii="Open Sans" w:hAnsi="Open Sans"/>
    </w:rPr>
  </w:style>
  <w:style w:type="paragraph" w:customStyle="1" w:styleId="Bullets">
    <w:name w:val="Bullets"/>
    <w:basedOn w:val="ListParagraph"/>
    <w:link w:val="BulletsChar"/>
    <w:qFormat/>
    <w:rsid w:val="009876FB"/>
    <w:pPr>
      <w:numPr>
        <w:numId w:val="4"/>
      </w:numPr>
      <w:contextualSpacing w:val="0"/>
    </w:pPr>
    <w:rPr>
      <w:rFonts w:cs="Open Sans"/>
    </w:rPr>
  </w:style>
  <w:style w:type="character" w:customStyle="1" w:styleId="BulletsChar">
    <w:name w:val="Bullets Char"/>
    <w:basedOn w:val="ListParagraphChar"/>
    <w:link w:val="Bullets"/>
    <w:rsid w:val="009876FB"/>
    <w:rPr>
      <w:rFonts w:ascii="Open Sans" w:hAnsi="Open Sans" w:cs="Open Sans"/>
    </w:rPr>
  </w:style>
  <w:style w:type="paragraph" w:styleId="ListParagraph">
    <w:name w:val="List Paragraph"/>
    <w:basedOn w:val="Normal"/>
    <w:link w:val="ListParagraphChar"/>
    <w:uiPriority w:val="34"/>
    <w:qFormat/>
    <w:rsid w:val="009876FB"/>
    <w:pPr>
      <w:ind w:left="720"/>
      <w:contextualSpacing/>
    </w:pPr>
  </w:style>
  <w:style w:type="character" w:customStyle="1" w:styleId="Heading1Char">
    <w:name w:val="Heading 1 Char"/>
    <w:basedOn w:val="DefaultParagraphFont"/>
    <w:link w:val="Heading1"/>
    <w:uiPriority w:val="9"/>
    <w:rsid w:val="009876FB"/>
    <w:rPr>
      <w:rFonts w:ascii="Lato Light" w:eastAsiaTheme="majorEastAsia" w:hAnsi="Lato Light" w:cstheme="majorBidi"/>
      <w:color w:val="582C5F" w:themeColor="accent2"/>
      <w:sz w:val="32"/>
      <w:szCs w:val="32"/>
    </w:rPr>
  </w:style>
  <w:style w:type="character" w:customStyle="1" w:styleId="Heading2Char">
    <w:name w:val="Heading 2 Char"/>
    <w:basedOn w:val="DefaultParagraphFont"/>
    <w:link w:val="Heading2"/>
    <w:uiPriority w:val="9"/>
    <w:semiHidden/>
    <w:rsid w:val="009876FB"/>
    <w:rPr>
      <w:rFonts w:ascii="Lato Light" w:eastAsiaTheme="majorEastAsia" w:hAnsi="Lato Light" w:cstheme="majorBidi"/>
      <w:color w:val="20476C" w:themeColor="accent1" w:themeShade="80"/>
      <w:sz w:val="26"/>
      <w:szCs w:val="26"/>
    </w:rPr>
  </w:style>
  <w:style w:type="character" w:customStyle="1" w:styleId="Heading3Char">
    <w:name w:val="Heading 3 Char"/>
    <w:basedOn w:val="DefaultParagraphFont"/>
    <w:link w:val="Heading3"/>
    <w:uiPriority w:val="9"/>
    <w:semiHidden/>
    <w:rsid w:val="009876FB"/>
    <w:rPr>
      <w:rFonts w:asciiTheme="majorHAnsi" w:eastAsiaTheme="majorEastAsia" w:hAnsiTheme="majorHAnsi" w:cstheme="majorBidi"/>
      <w:color w:val="1F466B" w:themeColor="accent1" w:themeShade="7F"/>
      <w:sz w:val="24"/>
      <w:szCs w:val="24"/>
    </w:rPr>
  </w:style>
  <w:style w:type="character" w:customStyle="1" w:styleId="Heading4Char">
    <w:name w:val="Heading 4 Char"/>
    <w:basedOn w:val="DefaultParagraphFont"/>
    <w:link w:val="Heading4"/>
    <w:uiPriority w:val="9"/>
    <w:semiHidden/>
    <w:rsid w:val="009876FB"/>
    <w:rPr>
      <w:rFonts w:asciiTheme="majorHAnsi" w:eastAsiaTheme="majorEastAsia" w:hAnsiTheme="majorHAnsi" w:cstheme="majorBidi"/>
      <w:i/>
      <w:iCs/>
      <w:color w:val="2F6AA2" w:themeColor="accent1" w:themeShade="BF"/>
    </w:rPr>
  </w:style>
  <w:style w:type="character" w:customStyle="1" w:styleId="Heading5Char">
    <w:name w:val="Heading 5 Char"/>
    <w:basedOn w:val="DefaultParagraphFont"/>
    <w:link w:val="Heading5"/>
    <w:uiPriority w:val="9"/>
    <w:semiHidden/>
    <w:rsid w:val="009876FB"/>
    <w:rPr>
      <w:rFonts w:asciiTheme="majorHAnsi" w:eastAsiaTheme="majorEastAsia" w:hAnsiTheme="majorHAnsi" w:cstheme="majorBidi"/>
      <w:color w:val="2F6AA2" w:themeColor="accent1" w:themeShade="BF"/>
    </w:rPr>
  </w:style>
  <w:style w:type="character" w:customStyle="1" w:styleId="Heading6Char">
    <w:name w:val="Heading 6 Char"/>
    <w:basedOn w:val="DefaultParagraphFont"/>
    <w:link w:val="Heading6"/>
    <w:uiPriority w:val="9"/>
    <w:semiHidden/>
    <w:rsid w:val="009876FB"/>
    <w:rPr>
      <w:rFonts w:asciiTheme="majorHAnsi" w:eastAsiaTheme="majorEastAsia" w:hAnsiTheme="majorHAnsi" w:cstheme="majorBidi"/>
      <w:color w:val="1F466B" w:themeColor="accent1" w:themeShade="7F"/>
    </w:rPr>
  </w:style>
  <w:style w:type="character" w:customStyle="1" w:styleId="Heading7Char">
    <w:name w:val="Heading 7 Char"/>
    <w:basedOn w:val="DefaultParagraphFont"/>
    <w:link w:val="Heading7"/>
    <w:uiPriority w:val="9"/>
    <w:semiHidden/>
    <w:rsid w:val="009876FB"/>
    <w:rPr>
      <w:rFonts w:asciiTheme="majorHAnsi" w:eastAsiaTheme="majorEastAsia" w:hAnsiTheme="majorHAnsi" w:cstheme="majorBidi"/>
      <w:i/>
      <w:iCs/>
      <w:color w:val="1F466B" w:themeColor="accent1" w:themeShade="7F"/>
    </w:rPr>
  </w:style>
  <w:style w:type="character" w:customStyle="1" w:styleId="Heading8Char">
    <w:name w:val="Heading 8 Char"/>
    <w:basedOn w:val="DefaultParagraphFont"/>
    <w:link w:val="Heading8"/>
    <w:uiPriority w:val="9"/>
    <w:semiHidden/>
    <w:rsid w:val="009876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76FB"/>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876FB"/>
    <w:pPr>
      <w:spacing w:after="200" w:line="240" w:lineRule="auto"/>
    </w:pPr>
    <w:rPr>
      <w:i/>
      <w:iCs/>
      <w:color w:val="939393" w:themeColor="text2"/>
      <w:sz w:val="18"/>
      <w:szCs w:val="18"/>
    </w:rPr>
  </w:style>
  <w:style w:type="paragraph" w:styleId="Title">
    <w:name w:val="Title"/>
    <w:basedOn w:val="Normal"/>
    <w:next w:val="Normal"/>
    <w:link w:val="TitleChar"/>
    <w:uiPriority w:val="10"/>
    <w:qFormat/>
    <w:rsid w:val="009876FB"/>
    <w:pPr>
      <w:spacing w:after="0" w:line="240" w:lineRule="auto"/>
      <w:contextualSpacing/>
    </w:pPr>
    <w:rPr>
      <w:rFonts w:ascii="Lato Light" w:eastAsiaTheme="majorEastAsia" w:hAnsi="Lato Light" w:cstheme="majorBidi"/>
      <w:color w:val="582C5F"/>
      <w:spacing w:val="-10"/>
      <w:kern w:val="28"/>
      <w:sz w:val="48"/>
      <w:szCs w:val="56"/>
    </w:rPr>
  </w:style>
  <w:style w:type="character" w:customStyle="1" w:styleId="TitleChar">
    <w:name w:val="Title Char"/>
    <w:basedOn w:val="DefaultParagraphFont"/>
    <w:link w:val="Title"/>
    <w:uiPriority w:val="10"/>
    <w:rsid w:val="009876FB"/>
    <w:rPr>
      <w:rFonts w:ascii="Lato Light" w:eastAsiaTheme="majorEastAsia" w:hAnsi="Lato Light" w:cstheme="majorBidi"/>
      <w:color w:val="582C5F"/>
      <w:spacing w:val="-10"/>
      <w:kern w:val="28"/>
      <w:sz w:val="48"/>
      <w:szCs w:val="56"/>
    </w:rPr>
  </w:style>
  <w:style w:type="paragraph" w:styleId="Subtitle">
    <w:name w:val="Subtitle"/>
    <w:basedOn w:val="Normal"/>
    <w:next w:val="Normal"/>
    <w:link w:val="SubtitleChar"/>
    <w:uiPriority w:val="11"/>
    <w:qFormat/>
    <w:rsid w:val="009876FB"/>
    <w:pPr>
      <w:numPr>
        <w:ilvl w:val="1"/>
      </w:numPr>
    </w:pPr>
    <w:rPr>
      <w:rFonts w:eastAsiaTheme="minorEastAsia"/>
      <w:color w:val="5A5A5A" w:themeColor="text1" w:themeTint="A5"/>
      <w:spacing w:val="15"/>
      <w:sz w:val="18"/>
    </w:rPr>
  </w:style>
  <w:style w:type="character" w:customStyle="1" w:styleId="SubtitleChar">
    <w:name w:val="Subtitle Char"/>
    <w:basedOn w:val="DefaultParagraphFont"/>
    <w:link w:val="Subtitle"/>
    <w:uiPriority w:val="11"/>
    <w:rsid w:val="009876FB"/>
    <w:rPr>
      <w:rFonts w:ascii="Open Sans" w:eastAsiaTheme="minorEastAsia" w:hAnsi="Open Sans"/>
      <w:color w:val="5A5A5A" w:themeColor="text1" w:themeTint="A5"/>
      <w:spacing w:val="15"/>
      <w:sz w:val="18"/>
    </w:rPr>
  </w:style>
  <w:style w:type="character" w:styleId="Strong">
    <w:name w:val="Strong"/>
    <w:basedOn w:val="DefaultParagraphFont"/>
    <w:uiPriority w:val="22"/>
    <w:qFormat/>
    <w:rsid w:val="009876FB"/>
    <w:rPr>
      <w:rFonts w:ascii="Open Sans" w:hAnsi="Open Sans"/>
      <w:b/>
      <w:bCs/>
      <w:color w:val="582C5F"/>
    </w:rPr>
  </w:style>
  <w:style w:type="character" w:styleId="Emphasis">
    <w:name w:val="Emphasis"/>
    <w:basedOn w:val="DefaultParagraphFont"/>
    <w:uiPriority w:val="20"/>
    <w:qFormat/>
    <w:rsid w:val="009876FB"/>
    <w:rPr>
      <w:rFonts w:ascii="Open Sans" w:hAnsi="Open Sans"/>
      <w:i/>
      <w:iCs/>
    </w:rPr>
  </w:style>
  <w:style w:type="paragraph" w:styleId="NoSpacing">
    <w:name w:val="No Spacing"/>
    <w:link w:val="NoSpacingChar"/>
    <w:uiPriority w:val="1"/>
    <w:qFormat/>
    <w:rsid w:val="009876FB"/>
    <w:pPr>
      <w:spacing w:after="0" w:line="240" w:lineRule="auto"/>
    </w:pPr>
    <w:rPr>
      <w:rFonts w:ascii="Open Sans" w:hAnsi="Open Sans"/>
    </w:rPr>
  </w:style>
  <w:style w:type="character" w:customStyle="1" w:styleId="NoSpacingChar">
    <w:name w:val="No Spacing Char"/>
    <w:basedOn w:val="DefaultParagraphFont"/>
    <w:link w:val="NoSpacing"/>
    <w:uiPriority w:val="1"/>
    <w:rsid w:val="009876FB"/>
    <w:rPr>
      <w:rFonts w:ascii="Open Sans" w:hAnsi="Open Sans"/>
    </w:rPr>
  </w:style>
  <w:style w:type="character" w:customStyle="1" w:styleId="ListParagraphChar">
    <w:name w:val="List Paragraph Char"/>
    <w:basedOn w:val="DefaultParagraphFont"/>
    <w:link w:val="ListParagraph"/>
    <w:uiPriority w:val="34"/>
    <w:rsid w:val="009876FB"/>
    <w:rPr>
      <w:rFonts w:ascii="Open Sans" w:hAnsi="Open Sans"/>
    </w:rPr>
  </w:style>
  <w:style w:type="paragraph" w:styleId="Quote">
    <w:name w:val="Quote"/>
    <w:basedOn w:val="Normal"/>
    <w:next w:val="Normal"/>
    <w:link w:val="QuoteChar"/>
    <w:uiPriority w:val="29"/>
    <w:qFormat/>
    <w:rsid w:val="009876F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876FB"/>
    <w:rPr>
      <w:rFonts w:ascii="Open Sans" w:hAnsi="Open Sans"/>
      <w:i/>
      <w:iCs/>
      <w:color w:val="404040" w:themeColor="text1" w:themeTint="BF"/>
    </w:rPr>
  </w:style>
  <w:style w:type="paragraph" w:styleId="IntenseQuote">
    <w:name w:val="Intense Quote"/>
    <w:basedOn w:val="Normal"/>
    <w:next w:val="Normal"/>
    <w:link w:val="IntenseQuoteChar"/>
    <w:uiPriority w:val="30"/>
    <w:qFormat/>
    <w:rsid w:val="009876FB"/>
    <w:pPr>
      <w:pBdr>
        <w:top w:val="single" w:sz="4" w:space="10" w:color="4E8ECB" w:themeColor="accent1"/>
        <w:bottom w:val="single" w:sz="4" w:space="10" w:color="4E8ECB" w:themeColor="accent1"/>
      </w:pBdr>
      <w:spacing w:before="360" w:after="360"/>
      <w:ind w:left="864" w:right="864"/>
      <w:jc w:val="center"/>
    </w:pPr>
    <w:rPr>
      <w:i/>
      <w:iCs/>
      <w:color w:val="20476C" w:themeColor="accent1" w:themeShade="80"/>
    </w:rPr>
  </w:style>
  <w:style w:type="character" w:customStyle="1" w:styleId="IntenseQuoteChar">
    <w:name w:val="Intense Quote Char"/>
    <w:basedOn w:val="DefaultParagraphFont"/>
    <w:link w:val="IntenseQuote"/>
    <w:uiPriority w:val="30"/>
    <w:rsid w:val="009876FB"/>
    <w:rPr>
      <w:rFonts w:ascii="Open Sans" w:hAnsi="Open Sans"/>
      <w:i/>
      <w:iCs/>
      <w:color w:val="20476C" w:themeColor="accent1" w:themeShade="80"/>
    </w:rPr>
  </w:style>
  <w:style w:type="character" w:styleId="SubtleEmphasis">
    <w:name w:val="Subtle Emphasis"/>
    <w:basedOn w:val="DefaultParagraphFont"/>
    <w:uiPriority w:val="19"/>
    <w:qFormat/>
    <w:rsid w:val="009876FB"/>
    <w:rPr>
      <w:rFonts w:ascii="Open Sans" w:hAnsi="Open Sans"/>
      <w:i/>
      <w:iCs/>
      <w:color w:val="404040" w:themeColor="text1" w:themeTint="BF"/>
    </w:rPr>
  </w:style>
  <w:style w:type="character" w:styleId="IntenseEmphasis">
    <w:name w:val="Intense Emphasis"/>
    <w:basedOn w:val="DefaultParagraphFont"/>
    <w:uiPriority w:val="21"/>
    <w:qFormat/>
    <w:rsid w:val="009876FB"/>
    <w:rPr>
      <w:rFonts w:ascii="Open Sans" w:hAnsi="Open Sans"/>
      <w:i/>
      <w:iCs/>
      <w:color w:val="20476C" w:themeColor="accent1" w:themeShade="80"/>
    </w:rPr>
  </w:style>
  <w:style w:type="character" w:styleId="SubtleReference">
    <w:name w:val="Subtle Reference"/>
    <w:uiPriority w:val="31"/>
    <w:qFormat/>
    <w:rsid w:val="009876FB"/>
    <w:rPr>
      <w:smallCaps/>
      <w:color w:val="5A5A5A" w:themeColor="text1" w:themeTint="A5"/>
    </w:rPr>
  </w:style>
  <w:style w:type="character" w:styleId="IntenseReference">
    <w:name w:val="Intense Reference"/>
    <w:basedOn w:val="DefaultParagraphFont"/>
    <w:uiPriority w:val="32"/>
    <w:qFormat/>
    <w:rsid w:val="009876FB"/>
    <w:rPr>
      <w:b/>
      <w:bCs/>
      <w:smallCaps/>
      <w:color w:val="20476C" w:themeColor="accent1" w:themeShade="80"/>
      <w:spacing w:val="5"/>
    </w:rPr>
  </w:style>
  <w:style w:type="character" w:styleId="BookTitle">
    <w:name w:val="Book Title"/>
    <w:uiPriority w:val="33"/>
    <w:qFormat/>
    <w:rsid w:val="009876FB"/>
    <w:rPr>
      <w:b/>
      <w:bCs/>
      <w:i/>
      <w:iCs/>
      <w:spacing w:val="5"/>
    </w:rPr>
  </w:style>
  <w:style w:type="paragraph" w:styleId="TOCHeading">
    <w:name w:val="TOC Heading"/>
    <w:basedOn w:val="Heading1"/>
    <w:next w:val="Normal"/>
    <w:uiPriority w:val="39"/>
    <w:semiHidden/>
    <w:unhideWhenUsed/>
    <w:qFormat/>
    <w:rsid w:val="009876FB"/>
    <w:pPr>
      <w:outlineLvl w:val="9"/>
    </w:pPr>
    <w:rPr>
      <w:rFonts w:asciiTheme="majorHAnsi" w:hAnsiTheme="majorHAnsi"/>
      <w:color w:val="2F6AA2" w:themeColor="accent1" w:themeShade="BF"/>
    </w:rPr>
  </w:style>
  <w:style w:type="character" w:styleId="FootnoteReference">
    <w:name w:val="footnote reference"/>
    <w:basedOn w:val="DefaultParagraphFont"/>
    <w:uiPriority w:val="99"/>
    <w:semiHidden/>
    <w:rsid w:val="009F716A"/>
    <w:rPr>
      <w:vertAlign w:val="superscript"/>
    </w:rPr>
  </w:style>
  <w:style w:type="paragraph" w:styleId="FootnoteText">
    <w:name w:val="footnote text"/>
    <w:basedOn w:val="Normal"/>
    <w:link w:val="FootnoteTextChar"/>
    <w:uiPriority w:val="99"/>
    <w:semiHidden/>
    <w:unhideWhenUsed/>
    <w:rsid w:val="009F716A"/>
    <w:rPr>
      <w:rFonts w:ascii="Calibri" w:eastAsia="Calibri" w:hAnsi="Calibri"/>
      <w:lang w:val="en-US"/>
    </w:rPr>
  </w:style>
  <w:style w:type="character" w:customStyle="1" w:styleId="FootnoteTextChar">
    <w:name w:val="Footnote Text Char"/>
    <w:basedOn w:val="DefaultParagraphFont"/>
    <w:link w:val="FootnoteText"/>
    <w:uiPriority w:val="99"/>
    <w:semiHidden/>
    <w:rsid w:val="009F716A"/>
    <w:rPr>
      <w:rFonts w:ascii="Calibri" w:eastAsia="Calibri" w:hAnsi="Calibri"/>
      <w:lang w:val="en-US"/>
    </w:rPr>
  </w:style>
  <w:style w:type="paragraph" w:styleId="Header">
    <w:name w:val="header"/>
    <w:basedOn w:val="Normal"/>
    <w:link w:val="HeaderChar"/>
    <w:uiPriority w:val="99"/>
    <w:semiHidden/>
    <w:unhideWhenUsed/>
    <w:rsid w:val="007659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65985"/>
    <w:rPr>
      <w:rFonts w:ascii="Open Sans" w:hAnsi="Open Sans"/>
    </w:rPr>
  </w:style>
  <w:style w:type="paragraph" w:styleId="Footer">
    <w:name w:val="footer"/>
    <w:basedOn w:val="Normal"/>
    <w:link w:val="FooterChar"/>
    <w:uiPriority w:val="99"/>
    <w:semiHidden/>
    <w:unhideWhenUsed/>
    <w:rsid w:val="007659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65985"/>
    <w:rPr>
      <w:rFonts w:ascii="Open Sans" w:hAnsi="Open Sans"/>
    </w:rPr>
  </w:style>
  <w:style w:type="numbering" w:customStyle="1" w:styleId="CurrentList1">
    <w:name w:val="Current List1"/>
    <w:uiPriority w:val="99"/>
    <w:rsid w:val="006D0FC9"/>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CSI Theme">
  <a:themeElements>
    <a:clrScheme name="CSI Brand">
      <a:dk1>
        <a:srgbClr val="000000"/>
      </a:dk1>
      <a:lt1>
        <a:srgbClr val="FFFFFF"/>
      </a:lt1>
      <a:dk2>
        <a:srgbClr val="939393"/>
      </a:dk2>
      <a:lt2>
        <a:srgbClr val="ECE6D6"/>
      </a:lt2>
      <a:accent1>
        <a:srgbClr val="4E8ECB"/>
      </a:accent1>
      <a:accent2>
        <a:srgbClr val="582C5F"/>
      </a:accent2>
      <a:accent3>
        <a:srgbClr val="B576A5"/>
      </a:accent3>
      <a:accent4>
        <a:srgbClr val="84B4DA"/>
      </a:accent4>
      <a:accent5>
        <a:srgbClr val="865293"/>
      </a:accent5>
      <a:accent6>
        <a:srgbClr val="B6D8F0"/>
      </a:accent6>
      <a:hlink>
        <a:srgbClr val="84B4DA"/>
      </a:hlink>
      <a:folHlink>
        <a:srgbClr val="B6A6C7"/>
      </a:folHlink>
    </a:clrScheme>
    <a:fontScheme name="CSI">
      <a:majorFont>
        <a:latin typeface="Lato"/>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SI Theme" id="{A7224C27-446D-4EC0-B0EE-D8D0973F6D64}" vid="{18BD693D-0595-45B6-B589-C9BE191D073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6e5562a-acd5-48fd-b351-3019e8ac05c4" xsi:nil="true"/>
    <TaxCatchAll xmlns="bc4d8b03-4e62-4820-8f1e-8615b11f99ba" xsi:nil="true"/>
    <lcf76f155ced4ddcb4097134ff3c332f xmlns="96e5562a-acd5-48fd-b351-3019e8ac05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3996BEFA49B24A829695756A628F15" ma:contentTypeVersion="11" ma:contentTypeDescription="Create a new document." ma:contentTypeScope="" ma:versionID="9b10b4e87690a5a1cf0a7c4d6fe9083e">
  <xsd:schema xmlns:xsd="http://www.w3.org/2001/XMLSchema" xmlns:xs="http://www.w3.org/2001/XMLSchema" xmlns:p="http://schemas.microsoft.com/office/2006/metadata/properties" xmlns:ns2="96e5562a-acd5-48fd-b351-3019e8ac05c4" xmlns:ns3="bc4d8b03-4e62-4820-8f1e-8615b11f99ba" targetNamespace="http://schemas.microsoft.com/office/2006/metadata/properties" ma:root="true" ma:fieldsID="481397810b0bdedf51328b44bc5b4122" ns2:_="" ns3:_="">
    <xsd:import namespace="96e5562a-acd5-48fd-b351-3019e8ac05c4"/>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5562a-acd5-48fd-b351-3019e8ac0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04CC2-0C26-4EEA-8844-B0A2FBB04D19}">
  <ds:schemaRefs>
    <ds:schemaRef ds:uri="http://schemas.microsoft.com/office/2006/metadata/properties"/>
    <ds:schemaRef ds:uri="http://schemas.microsoft.com/office/infopath/2007/PartnerControls"/>
    <ds:schemaRef ds:uri="96e5562a-acd5-48fd-b351-3019e8ac05c4"/>
    <ds:schemaRef ds:uri="bc4d8b03-4e62-4820-8f1e-8615b11f99ba"/>
  </ds:schemaRefs>
</ds:datastoreItem>
</file>

<file path=customXml/itemProps2.xml><?xml version="1.0" encoding="utf-8"?>
<ds:datastoreItem xmlns:ds="http://schemas.openxmlformats.org/officeDocument/2006/customXml" ds:itemID="{A448D973-74A8-403A-9E6F-82F0545B1928}">
  <ds:schemaRefs>
    <ds:schemaRef ds:uri="http://schemas.microsoft.com/sharepoint/v3/contenttype/forms"/>
  </ds:schemaRefs>
</ds:datastoreItem>
</file>

<file path=customXml/itemProps3.xml><?xml version="1.0" encoding="utf-8"?>
<ds:datastoreItem xmlns:ds="http://schemas.openxmlformats.org/officeDocument/2006/customXml" ds:itemID="{895064C2-D546-4E48-92FB-0BD14D5D9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5562a-acd5-48fd-b351-3019e8ac05c4"/>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2220</Words>
  <Characters>12657</Characters>
  <Application>Microsoft Office Word</Application>
  <DocSecurity>0</DocSecurity>
  <Lines>105</Lines>
  <Paragraphs>29</Paragraphs>
  <ScaleCrop>false</ScaleCrop>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Robinson</dc:creator>
  <cp:keywords/>
  <dc:description/>
  <cp:lastModifiedBy>Philip Robinson</cp:lastModifiedBy>
  <cp:revision>29</cp:revision>
  <dcterms:created xsi:type="dcterms:W3CDTF">2023-09-08T06:41:00Z</dcterms:created>
  <dcterms:modified xsi:type="dcterms:W3CDTF">2023-09-18T10:57:00Z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0x010100B83996BEFA49B24A829695756A628F15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