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8C6FA9" w14:textId="57DBB0E8" w:rsidR="00A91A4E" w:rsidRDefault="00F14BC2" w:rsidP="000A0E42">
      <w:pPr>
        <w:pStyle w:val="Heading1"/>
        <w:spacing w:after="240"/>
      </w:pPr>
      <w:bookmarkStart w:id="0" w:name="_Hlk30616200"/>
      <w:r>
        <w:t xml:space="preserve">Final feedback </w:t>
      </w:r>
      <w:r w:rsidR="0095323B">
        <w:t>template</w:t>
      </w:r>
    </w:p>
    <w:tbl>
      <w:tblPr>
        <w:tblStyle w:val="ListTable3-Accent5"/>
        <w:tblW w:w="0" w:type="auto"/>
        <w:tblLook w:val="0200" w:firstRow="0" w:lastRow="0" w:firstColumn="0" w:lastColumn="0" w:noHBand="1" w:noVBand="0"/>
      </w:tblPr>
      <w:tblGrid>
        <w:gridCol w:w="1980"/>
        <w:gridCol w:w="3248"/>
        <w:gridCol w:w="2138"/>
        <w:gridCol w:w="3090"/>
      </w:tblGrid>
      <w:tr w:rsidR="000A0E42" w:rsidRPr="00F12CDF" w14:paraId="5F5F295E" w14:textId="77777777" w:rsidTr="00C60548">
        <w:trPr>
          <w:trHeight w:val="448"/>
        </w:trPr>
        <w:tc>
          <w:tcPr>
            <w:cnfStyle w:val="000010000000" w:firstRow="0" w:lastRow="0" w:firstColumn="0" w:lastColumn="0" w:oddVBand="1" w:evenVBand="0" w:oddHBand="0" w:evenHBand="0" w:firstRowFirstColumn="0" w:firstRowLastColumn="0" w:lastRowFirstColumn="0" w:lastRowLastColumn="0"/>
            <w:tcW w:w="1980" w:type="dxa"/>
            <w:tcBorders>
              <w:top w:val="single" w:sz="4" w:space="0" w:color="582C5F" w:themeColor="accent2"/>
              <w:left w:val="single" w:sz="4" w:space="0" w:color="582C5F" w:themeColor="accent2"/>
            </w:tcBorders>
            <w:shd w:val="clear" w:color="auto" w:fill="582C5F" w:themeFill="accent2"/>
          </w:tcPr>
          <w:p w14:paraId="69A42D8A" w14:textId="77777777" w:rsidR="000A0E42" w:rsidRPr="00F12CDF" w:rsidRDefault="000A0E42" w:rsidP="00C60548">
            <w:pPr>
              <w:rPr>
                <w:rFonts w:asciiTheme="minorHAnsi" w:hAnsiTheme="minorHAnsi" w:cstheme="minorHAnsi"/>
                <w:color w:val="FFFFFF" w:themeColor="background1"/>
              </w:rPr>
            </w:pPr>
            <w:r w:rsidRPr="00F12CDF">
              <w:rPr>
                <w:rFonts w:asciiTheme="minorHAnsi" w:hAnsiTheme="minorHAnsi" w:cstheme="minorHAnsi"/>
                <w:color w:val="FFFFFF" w:themeColor="background1"/>
              </w:rPr>
              <w:t>School</w:t>
            </w:r>
          </w:p>
        </w:tc>
        <w:tc>
          <w:tcPr>
            <w:tcW w:w="3248" w:type="dxa"/>
            <w:tcBorders>
              <w:top w:val="single" w:sz="4" w:space="0" w:color="582C5F" w:themeColor="accent2"/>
              <w:bottom w:val="single" w:sz="4" w:space="0" w:color="E3CCE7" w:themeColor="accent2" w:themeTint="33"/>
            </w:tcBorders>
          </w:tcPr>
          <w:p w14:paraId="5A73FEDE" w14:textId="77777777" w:rsidR="000A0E42" w:rsidRPr="00F12CDF" w:rsidRDefault="000A0E42" w:rsidP="00C605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cnfStyle w:val="000010000000" w:firstRow="0" w:lastRow="0" w:firstColumn="0" w:lastColumn="0" w:oddVBand="1" w:evenVBand="0" w:oddHBand="0" w:evenHBand="0" w:firstRowFirstColumn="0" w:firstRowLastColumn="0" w:lastRowFirstColumn="0" w:lastRowLastColumn="0"/>
            <w:tcW w:w="2138" w:type="dxa"/>
            <w:tcBorders>
              <w:top w:val="single" w:sz="4" w:space="0" w:color="582C5F" w:themeColor="accent2"/>
            </w:tcBorders>
            <w:shd w:val="clear" w:color="auto" w:fill="582C5F" w:themeFill="accent2"/>
          </w:tcPr>
          <w:p w14:paraId="2F056E87" w14:textId="77777777" w:rsidR="000A0E42" w:rsidRPr="00F12CDF" w:rsidRDefault="000A0E42" w:rsidP="00C60548">
            <w:pPr>
              <w:rPr>
                <w:rFonts w:asciiTheme="minorHAnsi" w:hAnsiTheme="minorHAnsi" w:cstheme="minorHAnsi"/>
                <w:color w:val="FFFFFF" w:themeColor="background1"/>
              </w:rPr>
            </w:pPr>
            <w:r w:rsidRPr="00F12CDF">
              <w:rPr>
                <w:rFonts w:asciiTheme="minorHAnsi" w:hAnsiTheme="minorHAnsi" w:cstheme="minorHAnsi"/>
                <w:color w:val="FFFFFF" w:themeColor="background1"/>
              </w:rPr>
              <w:t>Inspection dates</w:t>
            </w:r>
          </w:p>
        </w:tc>
        <w:tc>
          <w:tcPr>
            <w:tcW w:w="3090" w:type="dxa"/>
            <w:tcBorders>
              <w:top w:val="single" w:sz="4" w:space="0" w:color="582C5F" w:themeColor="accent2"/>
              <w:bottom w:val="nil"/>
              <w:right w:val="single" w:sz="4" w:space="0" w:color="582C5F" w:themeColor="accent2"/>
            </w:tcBorders>
          </w:tcPr>
          <w:p w14:paraId="7E6E0FC0" w14:textId="77777777" w:rsidR="000A0E42" w:rsidRPr="00F12CDF" w:rsidRDefault="000A0E42" w:rsidP="00C605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A0E42" w:rsidRPr="00F12CDF" w14:paraId="73B959B9" w14:textId="77777777" w:rsidTr="00C60548">
        <w:trPr>
          <w:trHeight w:val="448"/>
        </w:trPr>
        <w:tc>
          <w:tcPr>
            <w:cnfStyle w:val="000010000000" w:firstRow="0" w:lastRow="0" w:firstColumn="0" w:lastColumn="0" w:oddVBand="1" w:evenVBand="0" w:oddHBand="0" w:evenHBand="0" w:firstRowFirstColumn="0" w:firstRowLastColumn="0" w:lastRowFirstColumn="0" w:lastRowLastColumn="0"/>
            <w:tcW w:w="1980" w:type="dxa"/>
            <w:tcBorders>
              <w:left w:val="single" w:sz="4" w:space="0" w:color="582C5F" w:themeColor="accent2"/>
            </w:tcBorders>
            <w:shd w:val="clear" w:color="auto" w:fill="582C5F" w:themeFill="accent2"/>
          </w:tcPr>
          <w:p w14:paraId="60C2D549" w14:textId="77777777" w:rsidR="000A0E42" w:rsidRPr="00F12CDF" w:rsidRDefault="000A0E42" w:rsidP="00C60548">
            <w:pPr>
              <w:rPr>
                <w:rFonts w:asciiTheme="minorHAnsi" w:hAnsiTheme="minorHAnsi" w:cstheme="minorHAnsi"/>
                <w:color w:val="FFFFFF" w:themeColor="background1"/>
              </w:rPr>
            </w:pPr>
            <w:r w:rsidRPr="00F12CDF">
              <w:rPr>
                <w:rFonts w:asciiTheme="minorHAnsi" w:hAnsiTheme="minorHAnsi" w:cstheme="minorHAnsi"/>
                <w:color w:val="FFFFFF" w:themeColor="background1"/>
              </w:rPr>
              <w:t>Lead inspector</w:t>
            </w:r>
          </w:p>
        </w:tc>
        <w:tc>
          <w:tcPr>
            <w:tcW w:w="3248" w:type="dxa"/>
            <w:tcBorders>
              <w:top w:val="single" w:sz="4" w:space="0" w:color="E3CCE7" w:themeColor="accent2" w:themeTint="33"/>
              <w:bottom w:val="single" w:sz="4" w:space="0" w:color="E3CCE7" w:themeColor="accent2" w:themeTint="33"/>
            </w:tcBorders>
          </w:tcPr>
          <w:p w14:paraId="2D7D3F11" w14:textId="77777777" w:rsidR="000A0E42" w:rsidRPr="00F12CDF" w:rsidRDefault="000A0E42" w:rsidP="00C605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cnfStyle w:val="000010000000" w:firstRow="0" w:lastRow="0" w:firstColumn="0" w:lastColumn="0" w:oddVBand="1" w:evenVBand="0" w:oddHBand="0" w:evenHBand="0" w:firstRowFirstColumn="0" w:firstRowLastColumn="0" w:lastRowFirstColumn="0" w:lastRowLastColumn="0"/>
            <w:tcW w:w="2138" w:type="dxa"/>
            <w:vMerge w:val="restart"/>
            <w:shd w:val="clear" w:color="auto" w:fill="582C5F" w:themeFill="accent2"/>
          </w:tcPr>
          <w:p w14:paraId="38E93815" w14:textId="77777777" w:rsidR="000A0E42" w:rsidRPr="00F12CDF" w:rsidRDefault="000A0E42" w:rsidP="00C60548">
            <w:pPr>
              <w:rPr>
                <w:rFonts w:asciiTheme="minorHAnsi" w:hAnsiTheme="minorHAnsi" w:cstheme="minorHAnsi"/>
                <w:color w:val="FFFFFF" w:themeColor="background1"/>
              </w:rPr>
            </w:pPr>
            <w:r w:rsidRPr="00F12CDF">
              <w:rPr>
                <w:rFonts w:asciiTheme="minorHAnsi" w:hAnsiTheme="minorHAnsi" w:cstheme="minorHAnsi"/>
                <w:color w:val="FFFFFF" w:themeColor="background1"/>
              </w:rPr>
              <w:t>Team inspector(s)</w:t>
            </w:r>
          </w:p>
        </w:tc>
        <w:tc>
          <w:tcPr>
            <w:tcW w:w="3090" w:type="dxa"/>
            <w:vMerge w:val="restart"/>
            <w:tcBorders>
              <w:top w:val="single" w:sz="4" w:space="0" w:color="E3CCE7" w:themeColor="accent2" w:themeTint="33"/>
              <w:bottom w:val="nil"/>
              <w:right w:val="single" w:sz="4" w:space="0" w:color="582C5F" w:themeColor="accent2"/>
            </w:tcBorders>
          </w:tcPr>
          <w:p w14:paraId="66194D5A" w14:textId="77777777" w:rsidR="000A0E42" w:rsidRPr="00F12CDF" w:rsidRDefault="000A0E42" w:rsidP="00C605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A0E42" w:rsidRPr="00F12CDF" w14:paraId="64C4BE1C" w14:textId="77777777" w:rsidTr="00C60548">
        <w:trPr>
          <w:trHeight w:val="448"/>
        </w:trPr>
        <w:tc>
          <w:tcPr>
            <w:cnfStyle w:val="000010000000" w:firstRow="0" w:lastRow="0" w:firstColumn="0" w:lastColumn="0" w:oddVBand="1" w:evenVBand="0" w:oddHBand="0" w:evenHBand="0" w:firstRowFirstColumn="0" w:firstRowLastColumn="0" w:lastRowFirstColumn="0" w:lastRowLastColumn="0"/>
            <w:tcW w:w="1980" w:type="dxa"/>
            <w:tcBorders>
              <w:left w:val="single" w:sz="4" w:space="0" w:color="582C5F" w:themeColor="accent2"/>
              <w:bottom w:val="single" w:sz="4" w:space="0" w:color="582C5F" w:themeColor="accent2"/>
            </w:tcBorders>
            <w:shd w:val="clear" w:color="auto" w:fill="582C5F" w:themeFill="accent2"/>
          </w:tcPr>
          <w:p w14:paraId="28B3FADB" w14:textId="77777777" w:rsidR="000A0E42" w:rsidRPr="00F12CDF" w:rsidRDefault="000A0E42" w:rsidP="00C60548">
            <w:pPr>
              <w:rPr>
                <w:rFonts w:asciiTheme="minorHAnsi" w:hAnsiTheme="minorHAnsi" w:cstheme="minorHAnsi"/>
                <w:color w:val="FFFFFF" w:themeColor="background1"/>
              </w:rPr>
            </w:pPr>
            <w:r w:rsidRPr="00F12CDF">
              <w:rPr>
                <w:rFonts w:asciiTheme="minorHAnsi" w:hAnsiTheme="minorHAnsi" w:cstheme="minorHAnsi"/>
                <w:color w:val="FFFFFF" w:themeColor="background1"/>
              </w:rPr>
              <w:t>QA (if applicable)</w:t>
            </w:r>
          </w:p>
        </w:tc>
        <w:tc>
          <w:tcPr>
            <w:tcW w:w="3248" w:type="dxa"/>
            <w:tcBorders>
              <w:top w:val="single" w:sz="4" w:space="0" w:color="E3CCE7" w:themeColor="accent2" w:themeTint="33"/>
              <w:bottom w:val="single" w:sz="4" w:space="0" w:color="582C5F" w:themeColor="accent2"/>
            </w:tcBorders>
          </w:tcPr>
          <w:p w14:paraId="1BAB6593" w14:textId="77777777" w:rsidR="000A0E42" w:rsidRPr="00F12CDF" w:rsidRDefault="000A0E42" w:rsidP="00C605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cnfStyle w:val="000010000000" w:firstRow="0" w:lastRow="0" w:firstColumn="0" w:lastColumn="0" w:oddVBand="1" w:evenVBand="0" w:oddHBand="0" w:evenHBand="0" w:firstRowFirstColumn="0" w:firstRowLastColumn="0" w:lastRowFirstColumn="0" w:lastRowLastColumn="0"/>
            <w:tcW w:w="2138" w:type="dxa"/>
            <w:vMerge/>
            <w:tcBorders>
              <w:bottom w:val="single" w:sz="4" w:space="0" w:color="582C5F" w:themeColor="accent2"/>
            </w:tcBorders>
            <w:shd w:val="clear" w:color="auto" w:fill="582C5F" w:themeFill="accent2"/>
          </w:tcPr>
          <w:p w14:paraId="19646CDB" w14:textId="77777777" w:rsidR="000A0E42" w:rsidRPr="00F12CDF" w:rsidRDefault="000A0E42" w:rsidP="00C60548">
            <w:pPr>
              <w:rPr>
                <w:rFonts w:asciiTheme="minorHAnsi" w:hAnsiTheme="minorHAnsi" w:cstheme="minorHAnsi"/>
              </w:rPr>
            </w:pPr>
          </w:p>
        </w:tc>
        <w:tc>
          <w:tcPr>
            <w:tcW w:w="3090" w:type="dxa"/>
            <w:vMerge/>
            <w:tcBorders>
              <w:top w:val="single" w:sz="4" w:space="0" w:color="E3CCE7" w:themeColor="accent2" w:themeTint="33"/>
              <w:bottom w:val="single" w:sz="4" w:space="0" w:color="582C5F" w:themeColor="accent2"/>
              <w:right w:val="single" w:sz="4" w:space="0" w:color="582C5F" w:themeColor="accent2"/>
            </w:tcBorders>
          </w:tcPr>
          <w:p w14:paraId="3CB0C6BB" w14:textId="77777777" w:rsidR="000A0E42" w:rsidRPr="00F12CDF" w:rsidRDefault="000A0E42" w:rsidP="00C605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3AA1BB88" w14:textId="77777777" w:rsidR="000A0E42" w:rsidRPr="000A0E42" w:rsidRDefault="000A0E42" w:rsidP="000A0E42"/>
    <w:bookmarkEnd w:id="0"/>
    <w:p w14:paraId="199960B5" w14:textId="6156A41B" w:rsidR="00260CC4" w:rsidRPr="00A963A7" w:rsidRDefault="00260CC4" w:rsidP="00D60071">
      <w:pPr>
        <w:pStyle w:val="ListParagraph"/>
        <w:numPr>
          <w:ilvl w:val="0"/>
          <w:numId w:val="14"/>
        </w:numPr>
        <w:ind w:left="714" w:hanging="357"/>
      </w:pPr>
      <w:r w:rsidRPr="00A963A7">
        <w:t>Thank the school for their hospitality and welcome. It is always a privilege to inspect a Catholic school</w:t>
      </w:r>
      <w:r w:rsidR="00284A4F" w:rsidRPr="00A963A7">
        <w:t>.</w:t>
      </w:r>
    </w:p>
    <w:p w14:paraId="55115C74" w14:textId="23FF9967" w:rsidR="00A963A7" w:rsidRPr="00A963A7" w:rsidRDefault="00A963A7" w:rsidP="00D60071">
      <w:pPr>
        <w:pStyle w:val="ListParagraph"/>
        <w:numPr>
          <w:ilvl w:val="0"/>
          <w:numId w:val="14"/>
        </w:numPr>
        <w:ind w:left="714" w:hanging="357"/>
      </w:pPr>
      <w:r w:rsidRPr="00A963A7">
        <w:t xml:space="preserve">Explain that </w:t>
      </w:r>
      <w:r w:rsidR="00624F30">
        <w:t>you</w:t>
      </w:r>
      <w:r w:rsidRPr="00A963A7">
        <w:t xml:space="preserve"> will feed back provisional grades for each key judgement with sufficient detail to enable all attendees to understand how judgements have been reached and for those responsible for the governance of the school to play a part in beginning to plan how to tackle any areas for improvement.</w:t>
      </w:r>
    </w:p>
    <w:p w14:paraId="6A6A58D2" w14:textId="77777777" w:rsidR="009050AB" w:rsidRDefault="00A963A7" w:rsidP="00C311F4">
      <w:pPr>
        <w:pStyle w:val="ListParagraph"/>
        <w:numPr>
          <w:ilvl w:val="0"/>
          <w:numId w:val="14"/>
        </w:numPr>
      </w:pPr>
      <w:r w:rsidRPr="00C311F4">
        <w:rPr>
          <w:bCs/>
        </w:rPr>
        <w:t>Grades are provisional</w:t>
      </w:r>
      <w:r w:rsidRPr="00A963A7">
        <w:t xml:space="preserve"> – may be subject to change because of quality assurance or moderation – and are therefore </w:t>
      </w:r>
      <w:r w:rsidRPr="00624F30">
        <w:t xml:space="preserve">confidential. They may be shared with </w:t>
      </w:r>
      <w:r w:rsidR="004762CF">
        <w:t>senior leaders</w:t>
      </w:r>
      <w:r w:rsidR="00492EAC">
        <w:t>, the curriculum lead for religious education,</w:t>
      </w:r>
      <w:r w:rsidRPr="00624F30">
        <w:t xml:space="preserve"> and all those responsible for governance</w:t>
      </w:r>
      <w:r w:rsidRPr="00A963A7">
        <w:t>, so long as they are clearly marked as provisional and subject to quality assurance.</w:t>
      </w:r>
    </w:p>
    <w:p w14:paraId="66A8A3C3" w14:textId="165B7B40" w:rsidR="00A963A7" w:rsidRPr="00A963A7" w:rsidRDefault="00C311F4" w:rsidP="009050AB">
      <w:pPr>
        <w:pStyle w:val="ListParagraph"/>
        <w:numPr>
          <w:ilvl w:val="0"/>
          <w:numId w:val="14"/>
        </w:numPr>
      </w:pPr>
      <w:r>
        <w:t>S</w:t>
      </w:r>
      <w:r w:rsidRPr="00C311F4">
        <w:t>chool leaders may also share inspection outcomes, in confidence, with others who are not involved with the school. This may include leaders’ colleagues, family members, medical advisers and/or their wider support group. However, the information should not be made public or shared with parents</w:t>
      </w:r>
      <w:r>
        <w:t xml:space="preserve"> until the report is published.</w:t>
      </w:r>
    </w:p>
    <w:p w14:paraId="69150689" w14:textId="52209153" w:rsidR="00A963A7" w:rsidRPr="00A963A7" w:rsidRDefault="00A963A7" w:rsidP="00D60071">
      <w:pPr>
        <w:pStyle w:val="ListParagraph"/>
        <w:numPr>
          <w:ilvl w:val="0"/>
          <w:numId w:val="14"/>
        </w:numPr>
        <w:ind w:left="714" w:hanging="357"/>
      </w:pPr>
      <w:r w:rsidRPr="00A963A7">
        <w:t>Main findings will be referred to in the report, but wording may differ slightly from oral feedback.</w:t>
      </w:r>
      <w:r w:rsidR="0087765D">
        <w:t xml:space="preserve"> All that should be recorded here are bullet prompts for feedback in each of the nine judgement areas.</w:t>
      </w:r>
    </w:p>
    <w:p w14:paraId="2B883BF6" w14:textId="60990161" w:rsidR="00D60071" w:rsidRDefault="00260CC4" w:rsidP="00D60071">
      <w:pPr>
        <w:pStyle w:val="ListParagraph"/>
        <w:numPr>
          <w:ilvl w:val="0"/>
          <w:numId w:val="14"/>
        </w:numPr>
        <w:ind w:left="714" w:hanging="357"/>
      </w:pPr>
      <w:r w:rsidRPr="00A963A7">
        <w:t>The feedback</w:t>
      </w:r>
      <w:r w:rsidR="00A963A7" w:rsidRPr="00A963A7">
        <w:t xml:space="preserve"> should</w:t>
      </w:r>
      <w:r w:rsidRPr="00A963A7">
        <w:t xml:space="preserve"> last approximately 20</w:t>
      </w:r>
      <w:r w:rsidR="002E3A07">
        <w:t>-30</w:t>
      </w:r>
      <w:r w:rsidRPr="00A963A7">
        <w:t xml:space="preserve"> min</w:t>
      </w:r>
      <w:r w:rsidR="00830666" w:rsidRPr="00A963A7">
        <w:t>utes.</w:t>
      </w:r>
    </w:p>
    <w:p w14:paraId="2A28EEEF" w14:textId="77777777" w:rsidR="00611FC0" w:rsidRDefault="00611FC0">
      <w:pPr>
        <w:rPr>
          <w:rFonts w:cs="Open Sans"/>
          <w:sz w:val="20"/>
          <w:szCs w:val="20"/>
        </w:rPr>
      </w:pPr>
      <w:r>
        <w:rPr>
          <w:rFonts w:cs="Open Sans"/>
          <w:sz w:val="20"/>
          <w:szCs w:val="20"/>
        </w:rPr>
        <w:br w:type="page"/>
      </w:r>
    </w:p>
    <w:p w14:paraId="7B1BEE6B" w14:textId="77777777" w:rsidR="00C14C79" w:rsidRDefault="00C14C79" w:rsidP="00C14C79">
      <w:pPr>
        <w:pStyle w:val="Heading2"/>
      </w:pPr>
      <w:r>
        <w:lastRenderedPageBreak/>
        <w:t>Compliance status</w:t>
      </w:r>
    </w:p>
    <w:p w14:paraId="7F6306BC" w14:textId="65D01754" w:rsidR="00611FC0" w:rsidRPr="005D131D" w:rsidRDefault="00611FC0" w:rsidP="00611FC0">
      <w:pPr>
        <w:rPr>
          <w:rFonts w:cs="Open Sans"/>
          <w:b/>
          <w:bCs/>
        </w:rPr>
      </w:pPr>
      <w:r>
        <w:rPr>
          <w:rFonts w:cs="Open Sans"/>
        </w:rPr>
        <w:t xml:space="preserve">The school is </w:t>
      </w:r>
      <w:r w:rsidRPr="005A4F32">
        <w:rPr>
          <w:rFonts w:cs="Open Sans"/>
        </w:rPr>
        <w:t xml:space="preserve">fully compliant with the </w:t>
      </w:r>
      <w:r w:rsidR="00C06B48" w:rsidRPr="00C06B48">
        <w:rPr>
          <w:rFonts w:cs="Open Sans"/>
        </w:rPr>
        <w:t>general norms for religious education</w:t>
      </w:r>
      <w:r w:rsidRPr="005A4F32">
        <w:rPr>
          <w:rFonts w:cs="Open Sans"/>
        </w:rPr>
        <w:t xml:space="preserve"> laid down by the Bishops’ Conference</w:t>
      </w:r>
      <w:r>
        <w:rPr>
          <w:rFonts w:cs="Open Sans"/>
        </w:rPr>
        <w:br/>
      </w:r>
      <w:r w:rsidRPr="005D131D">
        <w:rPr>
          <w:rFonts w:cs="Open Sans"/>
          <w:b/>
          <w:bCs/>
        </w:rPr>
        <w:t>Yes/No</w:t>
      </w:r>
    </w:p>
    <w:p w14:paraId="1506582E" w14:textId="575DEE61" w:rsidR="00611FC0" w:rsidRPr="005A4F32" w:rsidRDefault="00611FC0" w:rsidP="00611FC0">
      <w:pPr>
        <w:rPr>
          <w:rFonts w:cs="Open Sans"/>
        </w:rPr>
      </w:pPr>
      <w:r>
        <w:rPr>
          <w:rFonts w:cs="Open Sans"/>
        </w:rPr>
        <w:t>The school is</w:t>
      </w:r>
      <w:r w:rsidRPr="005A4F32">
        <w:rPr>
          <w:rFonts w:cs="Open Sans"/>
        </w:rPr>
        <w:t xml:space="preserve"> fully compliant with </w:t>
      </w:r>
      <w:r w:rsidR="00EB3389">
        <w:rPr>
          <w:rFonts w:cs="Open Sans"/>
        </w:rPr>
        <w:t>any additional</w:t>
      </w:r>
      <w:r w:rsidRPr="005A4F32">
        <w:rPr>
          <w:rFonts w:cs="Open Sans"/>
        </w:rPr>
        <w:t xml:space="preserve"> requirements of the diocesan </w:t>
      </w:r>
      <w:r>
        <w:rPr>
          <w:rFonts w:cs="Open Sans"/>
        </w:rPr>
        <w:t>b</w:t>
      </w:r>
      <w:r w:rsidRPr="005A4F32">
        <w:rPr>
          <w:rFonts w:cs="Open Sans"/>
        </w:rPr>
        <w:t>ishop</w:t>
      </w:r>
      <w:r>
        <w:rPr>
          <w:rFonts w:cs="Open Sans"/>
        </w:rPr>
        <w:br/>
      </w:r>
      <w:r w:rsidRPr="007E58BF">
        <w:rPr>
          <w:rFonts w:cs="Open Sans"/>
          <w:b/>
          <w:bCs/>
        </w:rPr>
        <w:t>Yes/No</w:t>
      </w:r>
    </w:p>
    <w:p w14:paraId="4A836562" w14:textId="77777777" w:rsidR="00C14C79" w:rsidRDefault="00611FC0" w:rsidP="00611FC0">
      <w:pPr>
        <w:rPr>
          <w:rFonts w:cs="Open Sans"/>
          <w:b/>
          <w:bCs/>
        </w:rPr>
      </w:pPr>
      <w:r w:rsidRPr="005A4F32">
        <w:rPr>
          <w:rFonts w:cs="Open Sans"/>
        </w:rPr>
        <w:t>The school has responded fully to the areas for improvement from the last inspection</w:t>
      </w:r>
      <w:r>
        <w:rPr>
          <w:rStyle w:val="FootnoteReference"/>
          <w:rFonts w:cs="Open Sans"/>
        </w:rPr>
        <w:footnoteReference w:id="2"/>
      </w:r>
      <w:r>
        <w:rPr>
          <w:rFonts w:cs="Open Sans"/>
        </w:rPr>
        <w:br/>
      </w:r>
      <w:r w:rsidR="00945C65">
        <w:rPr>
          <w:rFonts w:cs="Open Sans"/>
          <w:b/>
          <w:bCs/>
        </w:rPr>
        <w:t>Fully/partially/not at all</w:t>
      </w:r>
      <w:r w:rsidR="00C14C79">
        <w:rPr>
          <w:rFonts w:cs="Open Sans"/>
          <w:b/>
          <w:bCs/>
        </w:rPr>
        <w:t>/not applicable</w:t>
      </w:r>
    </w:p>
    <w:p w14:paraId="13AFC668" w14:textId="77777777" w:rsidR="00C14C79" w:rsidRDefault="00C14C79" w:rsidP="00C14C79">
      <w:pPr>
        <w:pStyle w:val="Heading1"/>
      </w:pPr>
      <w:r>
        <w:t>Compliance statement</w:t>
      </w:r>
    </w:p>
    <w:p w14:paraId="68D6C731" w14:textId="3ED20A7D" w:rsidR="00D60071" w:rsidRDefault="00C14C79" w:rsidP="00C14C79">
      <w:r>
        <w:t xml:space="preserve">Make clear to the school </w:t>
      </w:r>
      <w:r w:rsidR="005824AB">
        <w:t>the reason for its</w:t>
      </w:r>
      <w:r>
        <w:t xml:space="preserve"> compliance status and </w:t>
      </w:r>
      <w:r w:rsidR="005824AB">
        <w:t>the implications of this for the overall effectiveness grade.</w:t>
      </w:r>
      <w:r w:rsidR="00D60071">
        <w:br w:type="page"/>
      </w:r>
    </w:p>
    <w:tbl>
      <w:tblPr>
        <w:tblStyle w:val="GridTable1LightAccent2"/>
        <w:tblW w:w="10489" w:type="dxa"/>
        <w:tblLook w:val="04A0" w:firstRow="1" w:lastRow="0" w:firstColumn="1" w:lastColumn="0" w:noHBand="0" w:noVBand="1"/>
      </w:tblPr>
      <w:tblGrid>
        <w:gridCol w:w="9096"/>
        <w:gridCol w:w="1393"/>
      </w:tblGrid>
      <w:tr w:rsidR="00212231" w:rsidRPr="00212231" w14:paraId="6C9ACAF8" w14:textId="77777777" w:rsidTr="0087765D">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9096" w:type="dxa"/>
          </w:tcPr>
          <w:p w14:paraId="3126B53D" w14:textId="14385188" w:rsidR="00284A4F" w:rsidRPr="00212231" w:rsidRDefault="00284A4F" w:rsidP="00284A4F">
            <w:pPr>
              <w:rPr>
                <w:rFonts w:cs="Open Sans"/>
                <w:b w:val="0"/>
                <w:bCs w:val="0"/>
                <w:sz w:val="28"/>
                <w:szCs w:val="28"/>
              </w:rPr>
            </w:pPr>
            <w:r w:rsidRPr="00212231">
              <w:rPr>
                <w:rFonts w:cs="Open Sans"/>
                <w:b w:val="0"/>
                <w:bCs w:val="0"/>
                <w:sz w:val="28"/>
                <w:szCs w:val="28"/>
              </w:rPr>
              <w:lastRenderedPageBreak/>
              <w:t>Catholic life and mission</w:t>
            </w:r>
          </w:p>
        </w:tc>
        <w:tc>
          <w:tcPr>
            <w:tcW w:w="1393" w:type="dxa"/>
          </w:tcPr>
          <w:p w14:paraId="3503C49F" w14:textId="77777777" w:rsidR="00284A4F" w:rsidRPr="00212231" w:rsidRDefault="00284A4F" w:rsidP="00284A4F">
            <w:pPr>
              <w:cnfStyle w:val="100000000000" w:firstRow="1" w:lastRow="0" w:firstColumn="0" w:lastColumn="0" w:oddVBand="0" w:evenVBand="0" w:oddHBand="0" w:evenHBand="0" w:firstRowFirstColumn="0" w:firstRowLastColumn="0" w:lastRowFirstColumn="0" w:lastRowLastColumn="0"/>
              <w:rPr>
                <w:rFonts w:cs="Open Sans"/>
                <w:b w:val="0"/>
                <w:bCs w:val="0"/>
              </w:rPr>
            </w:pPr>
          </w:p>
        </w:tc>
      </w:tr>
      <w:tr w:rsidR="001608CC" w:rsidRPr="00212231" w14:paraId="3B5B5660" w14:textId="77777777" w:rsidTr="0087765D">
        <w:trPr>
          <w:trHeight w:val="227"/>
        </w:trPr>
        <w:tc>
          <w:tcPr>
            <w:cnfStyle w:val="001000000000" w:firstRow="0" w:lastRow="0" w:firstColumn="1" w:lastColumn="0" w:oddVBand="0" w:evenVBand="0" w:oddHBand="0" w:evenHBand="0" w:firstRowFirstColumn="0" w:firstRowLastColumn="0" w:lastRowFirstColumn="0" w:lastRowLastColumn="0"/>
            <w:tcW w:w="9096" w:type="dxa"/>
          </w:tcPr>
          <w:p w14:paraId="096989AD" w14:textId="558C8268" w:rsidR="001608CC" w:rsidRPr="00212231" w:rsidRDefault="001608CC" w:rsidP="001608CC">
            <w:pPr>
              <w:rPr>
                <w:rFonts w:cs="Open Sans"/>
                <w:b w:val="0"/>
                <w:bCs w:val="0"/>
              </w:rPr>
            </w:pPr>
            <w:r w:rsidRPr="00212231">
              <w:rPr>
                <w:rFonts w:cs="Open Sans"/>
                <w:b w:val="0"/>
                <w:bCs w:val="0"/>
              </w:rPr>
              <w:t>Pupil outcomes: the extent to which pupils contribute to and benefit from the Catholic life and mission of the school</w:t>
            </w:r>
          </w:p>
        </w:tc>
        <w:tc>
          <w:tcPr>
            <w:tcW w:w="1393" w:type="dxa"/>
          </w:tcPr>
          <w:p w14:paraId="2EC2CDB2" w14:textId="77777777"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r w:rsidRPr="004B3637">
              <w:rPr>
                <w:rFonts w:cs="Open Sans"/>
              </w:rPr>
              <w:t>Grade</w:t>
            </w:r>
          </w:p>
          <w:p w14:paraId="30D375CF" w14:textId="77777777" w:rsidR="001608CC" w:rsidRPr="00212231" w:rsidRDefault="001608CC" w:rsidP="001608CC">
            <w:pPr>
              <w:cnfStyle w:val="000000000000" w:firstRow="0" w:lastRow="0" w:firstColumn="0" w:lastColumn="0" w:oddVBand="0" w:evenVBand="0" w:oddHBand="0" w:evenHBand="0" w:firstRowFirstColumn="0" w:firstRowLastColumn="0" w:lastRowFirstColumn="0" w:lastRowLastColumn="0"/>
              <w:rPr>
                <w:rFonts w:cs="Open Sans"/>
              </w:rPr>
            </w:pPr>
          </w:p>
        </w:tc>
      </w:tr>
      <w:tr w:rsidR="001608CC" w:rsidRPr="00212231" w14:paraId="58C781A3" w14:textId="77777777" w:rsidTr="00D60071">
        <w:trPr>
          <w:trHeight w:val="3402"/>
        </w:trPr>
        <w:tc>
          <w:tcPr>
            <w:cnfStyle w:val="001000000000" w:firstRow="0" w:lastRow="0" w:firstColumn="1" w:lastColumn="0" w:oddVBand="0" w:evenVBand="0" w:oddHBand="0" w:evenHBand="0" w:firstRowFirstColumn="0" w:firstRowLastColumn="0" w:lastRowFirstColumn="0" w:lastRowLastColumn="0"/>
            <w:tcW w:w="9096" w:type="dxa"/>
          </w:tcPr>
          <w:p w14:paraId="3A0D61FD" w14:textId="68505E35" w:rsidR="001608CC" w:rsidRPr="00B723B6" w:rsidRDefault="001608CC" w:rsidP="001608CC">
            <w:pPr>
              <w:rPr>
                <w:rFonts w:cs="Open Sans"/>
                <w:b w:val="0"/>
                <w:bCs w:val="0"/>
              </w:rPr>
            </w:pPr>
          </w:p>
        </w:tc>
        <w:tc>
          <w:tcPr>
            <w:tcW w:w="1393" w:type="dxa"/>
          </w:tcPr>
          <w:p w14:paraId="2E74FAD5" w14:textId="1EEF8550" w:rsidR="001608CC" w:rsidRPr="00212231"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1608CC" w:rsidRPr="00212231" w14:paraId="0D84B560" w14:textId="77777777" w:rsidTr="0087765D">
        <w:trPr>
          <w:trHeight w:val="204"/>
        </w:trPr>
        <w:tc>
          <w:tcPr>
            <w:cnfStyle w:val="001000000000" w:firstRow="0" w:lastRow="0" w:firstColumn="1" w:lastColumn="0" w:oddVBand="0" w:evenVBand="0" w:oddHBand="0" w:evenHBand="0" w:firstRowFirstColumn="0" w:firstRowLastColumn="0" w:lastRowFirstColumn="0" w:lastRowLastColumn="0"/>
            <w:tcW w:w="9096" w:type="dxa"/>
          </w:tcPr>
          <w:p w14:paraId="78C53642" w14:textId="75CAEB25" w:rsidR="001608CC" w:rsidRPr="00212231" w:rsidRDefault="001608CC" w:rsidP="001608CC">
            <w:pPr>
              <w:rPr>
                <w:rFonts w:cs="Open Sans"/>
                <w:b w:val="0"/>
                <w:bCs w:val="0"/>
              </w:rPr>
            </w:pPr>
            <w:r w:rsidRPr="00212231">
              <w:rPr>
                <w:rFonts w:cs="Open Sans"/>
                <w:b w:val="0"/>
                <w:bCs w:val="0"/>
              </w:rPr>
              <w:t>Provision: the quality of provision for the Catholic life and mission of the school</w:t>
            </w:r>
          </w:p>
        </w:tc>
        <w:tc>
          <w:tcPr>
            <w:tcW w:w="1393" w:type="dxa"/>
          </w:tcPr>
          <w:p w14:paraId="787A1939" w14:textId="77777777"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r w:rsidRPr="004B3637">
              <w:rPr>
                <w:rFonts w:cs="Open Sans"/>
              </w:rPr>
              <w:t>Grade</w:t>
            </w:r>
          </w:p>
          <w:p w14:paraId="40BF7F55" w14:textId="77777777" w:rsidR="001608CC" w:rsidRPr="00212231" w:rsidRDefault="001608CC" w:rsidP="001608CC">
            <w:pPr>
              <w:cnfStyle w:val="000000000000" w:firstRow="0" w:lastRow="0" w:firstColumn="0" w:lastColumn="0" w:oddVBand="0" w:evenVBand="0" w:oddHBand="0" w:evenHBand="0" w:firstRowFirstColumn="0" w:firstRowLastColumn="0" w:lastRowFirstColumn="0" w:lastRowLastColumn="0"/>
              <w:rPr>
                <w:rFonts w:cs="Open Sans"/>
              </w:rPr>
            </w:pPr>
          </w:p>
        </w:tc>
      </w:tr>
      <w:tr w:rsidR="001608CC" w:rsidRPr="00212231" w14:paraId="3E3A706F" w14:textId="77777777" w:rsidTr="00D60071">
        <w:trPr>
          <w:trHeight w:val="3402"/>
        </w:trPr>
        <w:tc>
          <w:tcPr>
            <w:cnfStyle w:val="001000000000" w:firstRow="0" w:lastRow="0" w:firstColumn="1" w:lastColumn="0" w:oddVBand="0" w:evenVBand="0" w:oddHBand="0" w:evenHBand="0" w:firstRowFirstColumn="0" w:firstRowLastColumn="0" w:lastRowFirstColumn="0" w:lastRowLastColumn="0"/>
            <w:tcW w:w="9096" w:type="dxa"/>
          </w:tcPr>
          <w:p w14:paraId="372EE104" w14:textId="6E3AF912" w:rsidR="001608CC" w:rsidRPr="00B723B6" w:rsidRDefault="001608CC" w:rsidP="001608CC">
            <w:pPr>
              <w:rPr>
                <w:rFonts w:cs="Open Sans"/>
                <w:b w:val="0"/>
                <w:bCs w:val="0"/>
              </w:rPr>
            </w:pPr>
          </w:p>
        </w:tc>
        <w:tc>
          <w:tcPr>
            <w:tcW w:w="1393" w:type="dxa"/>
          </w:tcPr>
          <w:p w14:paraId="1C7B38B0" w14:textId="65DA1145" w:rsidR="001608CC" w:rsidRPr="00212231"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1608CC" w:rsidRPr="00212231" w14:paraId="0E932242" w14:textId="77777777" w:rsidTr="0087765D">
        <w:trPr>
          <w:trHeight w:val="201"/>
        </w:trPr>
        <w:tc>
          <w:tcPr>
            <w:cnfStyle w:val="001000000000" w:firstRow="0" w:lastRow="0" w:firstColumn="1" w:lastColumn="0" w:oddVBand="0" w:evenVBand="0" w:oddHBand="0" w:evenHBand="0" w:firstRowFirstColumn="0" w:firstRowLastColumn="0" w:lastRowFirstColumn="0" w:lastRowLastColumn="0"/>
            <w:tcW w:w="9096" w:type="dxa"/>
          </w:tcPr>
          <w:p w14:paraId="62F82A83" w14:textId="37727455" w:rsidR="001608CC" w:rsidRPr="00212231" w:rsidRDefault="001608CC" w:rsidP="001608CC">
            <w:pPr>
              <w:rPr>
                <w:rFonts w:cs="Open Sans"/>
                <w:b w:val="0"/>
                <w:bCs w:val="0"/>
              </w:rPr>
            </w:pPr>
            <w:r w:rsidRPr="00212231">
              <w:rPr>
                <w:rFonts w:cs="Open Sans"/>
                <w:b w:val="0"/>
                <w:bCs w:val="0"/>
              </w:rPr>
              <w:t>Leadership: how well leaders and governors promote, monitor, and evaluate the provision for the Catholic life and mission of the school</w:t>
            </w:r>
          </w:p>
        </w:tc>
        <w:tc>
          <w:tcPr>
            <w:tcW w:w="1393" w:type="dxa"/>
          </w:tcPr>
          <w:p w14:paraId="3E2E433F" w14:textId="77777777"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r w:rsidRPr="004B3637">
              <w:rPr>
                <w:rFonts w:cs="Open Sans"/>
              </w:rPr>
              <w:t>Grade</w:t>
            </w:r>
          </w:p>
          <w:p w14:paraId="6583DBC6" w14:textId="77777777" w:rsidR="001608CC" w:rsidRPr="00212231" w:rsidRDefault="001608CC" w:rsidP="001608CC">
            <w:pPr>
              <w:cnfStyle w:val="000000000000" w:firstRow="0" w:lastRow="0" w:firstColumn="0" w:lastColumn="0" w:oddVBand="0" w:evenVBand="0" w:oddHBand="0" w:evenHBand="0" w:firstRowFirstColumn="0" w:firstRowLastColumn="0" w:lastRowFirstColumn="0" w:lastRowLastColumn="0"/>
              <w:rPr>
                <w:rFonts w:cs="Open Sans"/>
              </w:rPr>
            </w:pPr>
          </w:p>
        </w:tc>
      </w:tr>
      <w:tr w:rsidR="001608CC" w:rsidRPr="00212231" w14:paraId="334DEFF2" w14:textId="77777777" w:rsidTr="00D60071">
        <w:trPr>
          <w:trHeight w:val="3402"/>
        </w:trPr>
        <w:tc>
          <w:tcPr>
            <w:cnfStyle w:val="001000000000" w:firstRow="0" w:lastRow="0" w:firstColumn="1" w:lastColumn="0" w:oddVBand="0" w:evenVBand="0" w:oddHBand="0" w:evenHBand="0" w:firstRowFirstColumn="0" w:firstRowLastColumn="0" w:lastRowFirstColumn="0" w:lastRowLastColumn="0"/>
            <w:tcW w:w="9096" w:type="dxa"/>
          </w:tcPr>
          <w:p w14:paraId="3D9603F6" w14:textId="67721994" w:rsidR="001608CC" w:rsidRPr="00B723B6" w:rsidRDefault="001608CC" w:rsidP="001608CC">
            <w:pPr>
              <w:rPr>
                <w:rFonts w:cs="Open Sans"/>
                <w:b w:val="0"/>
                <w:bCs w:val="0"/>
              </w:rPr>
            </w:pPr>
          </w:p>
        </w:tc>
        <w:tc>
          <w:tcPr>
            <w:tcW w:w="1393" w:type="dxa"/>
          </w:tcPr>
          <w:p w14:paraId="3F22C0DF" w14:textId="79D581A5" w:rsidR="001608CC" w:rsidRPr="00212231"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1608CC" w:rsidRPr="00212231" w14:paraId="140F3A67" w14:textId="77777777" w:rsidTr="0087765D">
        <w:trPr>
          <w:gridBefore w:val="1"/>
          <w:wBefore w:w="9096" w:type="dxa"/>
          <w:trHeight w:val="525"/>
        </w:trPr>
        <w:tc>
          <w:tcPr>
            <w:cnfStyle w:val="001000000000" w:firstRow="0" w:lastRow="0" w:firstColumn="1" w:lastColumn="0" w:oddVBand="0" w:evenVBand="0" w:oddHBand="0" w:evenHBand="0" w:firstRowFirstColumn="0" w:firstRowLastColumn="0" w:lastRowFirstColumn="0" w:lastRowLastColumn="0"/>
            <w:tcW w:w="1393" w:type="dxa"/>
          </w:tcPr>
          <w:p w14:paraId="550DF8D1" w14:textId="5000FEF5" w:rsidR="001608CC" w:rsidRPr="00212231" w:rsidRDefault="001608CC" w:rsidP="001608CC">
            <w:pPr>
              <w:jc w:val="center"/>
              <w:rPr>
                <w:rFonts w:cs="Open Sans"/>
                <w:b w:val="0"/>
                <w:bCs w:val="0"/>
              </w:rPr>
            </w:pPr>
            <w:r w:rsidRPr="00212231">
              <w:rPr>
                <w:rFonts w:cs="Open Sans"/>
                <w:b w:val="0"/>
                <w:bCs w:val="0"/>
              </w:rPr>
              <w:t>Key Judgement (CLM)</w:t>
            </w:r>
          </w:p>
        </w:tc>
      </w:tr>
      <w:tr w:rsidR="001608CC" w:rsidRPr="00212231" w14:paraId="65B2C16E" w14:textId="77777777" w:rsidTr="0087765D">
        <w:trPr>
          <w:gridBefore w:val="1"/>
          <w:wBefore w:w="9096" w:type="dxa"/>
          <w:trHeight w:val="554"/>
        </w:trPr>
        <w:tc>
          <w:tcPr>
            <w:cnfStyle w:val="001000000000" w:firstRow="0" w:lastRow="0" w:firstColumn="1" w:lastColumn="0" w:oddVBand="0" w:evenVBand="0" w:oddHBand="0" w:evenHBand="0" w:firstRowFirstColumn="0" w:firstRowLastColumn="0" w:lastRowFirstColumn="0" w:lastRowLastColumn="0"/>
            <w:tcW w:w="1393" w:type="dxa"/>
          </w:tcPr>
          <w:p w14:paraId="2740380B" w14:textId="0EDB8145" w:rsidR="001608CC" w:rsidRPr="00212231" w:rsidRDefault="001608CC" w:rsidP="001608CC">
            <w:pPr>
              <w:jc w:val="center"/>
              <w:rPr>
                <w:rFonts w:cs="Open Sans"/>
                <w:b w:val="0"/>
                <w:bCs w:val="0"/>
              </w:rPr>
            </w:pPr>
          </w:p>
        </w:tc>
      </w:tr>
    </w:tbl>
    <w:p w14:paraId="6EC27D97" w14:textId="1FD55EAC" w:rsidR="00EF001A" w:rsidRDefault="00EF001A" w:rsidP="00284A4F">
      <w:pPr>
        <w:rPr>
          <w:rFonts w:cs="Open Sans"/>
        </w:rPr>
      </w:pPr>
    </w:p>
    <w:p w14:paraId="18FC3DA3" w14:textId="5F9F8931" w:rsidR="00EF001A" w:rsidRDefault="00EF001A" w:rsidP="00284A4F">
      <w:pPr>
        <w:rPr>
          <w:rFonts w:cs="Open Sans"/>
        </w:rPr>
      </w:pPr>
      <w:r>
        <w:rPr>
          <w:rFonts w:cs="Open Sans"/>
        </w:rPr>
        <w:lastRenderedPageBreak/>
        <w:br w:type="page"/>
      </w:r>
    </w:p>
    <w:tbl>
      <w:tblPr>
        <w:tblStyle w:val="GridTable1LightAccent2"/>
        <w:tblW w:w="10485" w:type="dxa"/>
        <w:tblLook w:val="04A0" w:firstRow="1" w:lastRow="0" w:firstColumn="1" w:lastColumn="0" w:noHBand="0" w:noVBand="1"/>
      </w:tblPr>
      <w:tblGrid>
        <w:gridCol w:w="9067"/>
        <w:gridCol w:w="1418"/>
      </w:tblGrid>
      <w:tr w:rsidR="00B723B6" w:rsidRPr="00B723B6" w14:paraId="1EAF3518" w14:textId="77777777" w:rsidTr="00114428">
        <w:trPr>
          <w:cnfStyle w:val="100000000000" w:firstRow="1" w:lastRow="0" w:firstColumn="0" w:lastColumn="0" w:oddVBand="0" w:evenVBand="0" w:oddHBand="0"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9067" w:type="dxa"/>
          </w:tcPr>
          <w:p w14:paraId="51640D7D" w14:textId="6B305570" w:rsidR="00EF001A" w:rsidRPr="00B723B6" w:rsidRDefault="00EF001A" w:rsidP="00EA1374">
            <w:pPr>
              <w:rPr>
                <w:rFonts w:cs="Open Sans"/>
                <w:b w:val="0"/>
                <w:bCs w:val="0"/>
                <w:sz w:val="28"/>
                <w:szCs w:val="28"/>
              </w:rPr>
            </w:pPr>
            <w:r w:rsidRPr="00B723B6">
              <w:rPr>
                <w:rFonts w:cs="Open Sans"/>
                <w:b w:val="0"/>
                <w:bCs w:val="0"/>
                <w:sz w:val="28"/>
                <w:szCs w:val="28"/>
              </w:rPr>
              <w:lastRenderedPageBreak/>
              <w:t xml:space="preserve">Religious </w:t>
            </w:r>
            <w:r w:rsidR="00A963A7" w:rsidRPr="00B723B6">
              <w:rPr>
                <w:rFonts w:cs="Open Sans"/>
                <w:b w:val="0"/>
                <w:bCs w:val="0"/>
                <w:sz w:val="28"/>
                <w:szCs w:val="28"/>
              </w:rPr>
              <w:t>E</w:t>
            </w:r>
            <w:r w:rsidRPr="00B723B6">
              <w:rPr>
                <w:rFonts w:cs="Open Sans"/>
                <w:b w:val="0"/>
                <w:bCs w:val="0"/>
                <w:sz w:val="28"/>
                <w:szCs w:val="28"/>
              </w:rPr>
              <w:t>ducation</w:t>
            </w:r>
          </w:p>
        </w:tc>
        <w:tc>
          <w:tcPr>
            <w:tcW w:w="1418" w:type="dxa"/>
          </w:tcPr>
          <w:p w14:paraId="066653F3" w14:textId="77777777" w:rsidR="00EF001A" w:rsidRPr="00B723B6" w:rsidRDefault="00EF001A" w:rsidP="00EA1374">
            <w:pPr>
              <w:cnfStyle w:val="100000000000" w:firstRow="1" w:lastRow="0" w:firstColumn="0" w:lastColumn="0" w:oddVBand="0" w:evenVBand="0" w:oddHBand="0" w:evenHBand="0" w:firstRowFirstColumn="0" w:firstRowLastColumn="0" w:lastRowFirstColumn="0" w:lastRowLastColumn="0"/>
              <w:rPr>
                <w:rFonts w:cs="Open Sans"/>
                <w:b w:val="0"/>
                <w:bCs w:val="0"/>
              </w:rPr>
            </w:pPr>
          </w:p>
        </w:tc>
      </w:tr>
      <w:tr w:rsidR="001608CC" w:rsidRPr="00B723B6" w14:paraId="6315E0FD" w14:textId="77777777" w:rsidTr="00114428">
        <w:trPr>
          <w:trHeight w:val="306"/>
        </w:trPr>
        <w:tc>
          <w:tcPr>
            <w:cnfStyle w:val="001000000000" w:firstRow="0" w:lastRow="0" w:firstColumn="1" w:lastColumn="0" w:oddVBand="0" w:evenVBand="0" w:oddHBand="0" w:evenHBand="0" w:firstRowFirstColumn="0" w:firstRowLastColumn="0" w:lastRowFirstColumn="0" w:lastRowLastColumn="0"/>
            <w:tcW w:w="9067" w:type="dxa"/>
          </w:tcPr>
          <w:p w14:paraId="4294ACD0" w14:textId="522FC827" w:rsidR="001608CC" w:rsidRPr="00B723B6" w:rsidRDefault="001608CC" w:rsidP="001608CC">
            <w:pPr>
              <w:rPr>
                <w:rFonts w:cs="Open Sans"/>
                <w:b w:val="0"/>
                <w:bCs w:val="0"/>
              </w:rPr>
            </w:pPr>
            <w:r w:rsidRPr="00B723B6">
              <w:rPr>
                <w:rFonts w:cs="Open Sans"/>
                <w:b w:val="0"/>
                <w:bCs w:val="0"/>
              </w:rPr>
              <w:t>Pupil outcomes: how well pupils achieve and enjoy their learning in Religious Education</w:t>
            </w:r>
          </w:p>
        </w:tc>
        <w:tc>
          <w:tcPr>
            <w:tcW w:w="1418" w:type="dxa"/>
          </w:tcPr>
          <w:p w14:paraId="26547043" w14:textId="77777777"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r w:rsidRPr="004B3637">
              <w:rPr>
                <w:rFonts w:cs="Open Sans"/>
              </w:rPr>
              <w:t>Grade</w:t>
            </w:r>
          </w:p>
          <w:p w14:paraId="5CB69242" w14:textId="77777777" w:rsidR="001608CC" w:rsidRPr="00B723B6" w:rsidRDefault="001608CC" w:rsidP="001608CC">
            <w:pPr>
              <w:cnfStyle w:val="000000000000" w:firstRow="0" w:lastRow="0" w:firstColumn="0" w:lastColumn="0" w:oddVBand="0" w:evenVBand="0" w:oddHBand="0" w:evenHBand="0" w:firstRowFirstColumn="0" w:firstRowLastColumn="0" w:lastRowFirstColumn="0" w:lastRowLastColumn="0"/>
              <w:rPr>
                <w:rFonts w:cs="Open Sans"/>
              </w:rPr>
            </w:pPr>
          </w:p>
        </w:tc>
      </w:tr>
      <w:tr w:rsidR="00B723B6" w:rsidRPr="00B723B6" w14:paraId="763C334E" w14:textId="77777777" w:rsidTr="00114428">
        <w:trPr>
          <w:trHeight w:val="3402"/>
        </w:trPr>
        <w:tc>
          <w:tcPr>
            <w:cnfStyle w:val="001000000000" w:firstRow="0" w:lastRow="0" w:firstColumn="1" w:lastColumn="0" w:oddVBand="0" w:evenVBand="0" w:oddHBand="0" w:evenHBand="0" w:firstRowFirstColumn="0" w:firstRowLastColumn="0" w:lastRowFirstColumn="0" w:lastRowLastColumn="0"/>
            <w:tcW w:w="9067" w:type="dxa"/>
          </w:tcPr>
          <w:p w14:paraId="59654325" w14:textId="7A524BE1" w:rsidR="00EF001A" w:rsidRPr="00B723B6" w:rsidRDefault="00EF001A" w:rsidP="00EA1374">
            <w:pPr>
              <w:rPr>
                <w:rFonts w:cs="Open Sans"/>
                <w:b w:val="0"/>
                <w:bCs w:val="0"/>
              </w:rPr>
            </w:pPr>
          </w:p>
        </w:tc>
        <w:tc>
          <w:tcPr>
            <w:tcW w:w="1418" w:type="dxa"/>
          </w:tcPr>
          <w:p w14:paraId="1B21AED0" w14:textId="10EBE496" w:rsidR="00EF001A" w:rsidRPr="00B723B6" w:rsidRDefault="00EF001A" w:rsidP="00EA1374">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1608CC" w:rsidRPr="00B723B6" w14:paraId="197BC688" w14:textId="77777777" w:rsidTr="00114428">
        <w:trPr>
          <w:trHeight w:val="275"/>
        </w:trPr>
        <w:tc>
          <w:tcPr>
            <w:cnfStyle w:val="001000000000" w:firstRow="0" w:lastRow="0" w:firstColumn="1" w:lastColumn="0" w:oddVBand="0" w:evenVBand="0" w:oddHBand="0" w:evenHBand="0" w:firstRowFirstColumn="0" w:firstRowLastColumn="0" w:lastRowFirstColumn="0" w:lastRowLastColumn="0"/>
            <w:tcW w:w="9067" w:type="dxa"/>
          </w:tcPr>
          <w:p w14:paraId="7E893E0E" w14:textId="14AC42DC" w:rsidR="001608CC" w:rsidRPr="00B723B6" w:rsidRDefault="001608CC" w:rsidP="001608CC">
            <w:pPr>
              <w:rPr>
                <w:rFonts w:cs="Open Sans"/>
                <w:b w:val="0"/>
                <w:bCs w:val="0"/>
              </w:rPr>
            </w:pPr>
            <w:r w:rsidRPr="00B723B6">
              <w:rPr>
                <w:rFonts w:cs="Open Sans"/>
                <w:b w:val="0"/>
                <w:bCs w:val="0"/>
              </w:rPr>
              <w:t>Provision: the quality of teaching, learning and assessment in Religious Education</w:t>
            </w:r>
          </w:p>
        </w:tc>
        <w:tc>
          <w:tcPr>
            <w:tcW w:w="1418" w:type="dxa"/>
          </w:tcPr>
          <w:p w14:paraId="0E15C6FF" w14:textId="77777777"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r w:rsidRPr="004B3637">
              <w:rPr>
                <w:rFonts w:cs="Open Sans"/>
              </w:rPr>
              <w:t>Grade</w:t>
            </w:r>
          </w:p>
          <w:p w14:paraId="721E8FB3" w14:textId="77777777" w:rsidR="001608CC" w:rsidRPr="00B723B6" w:rsidRDefault="001608CC" w:rsidP="001608CC">
            <w:pPr>
              <w:cnfStyle w:val="000000000000" w:firstRow="0" w:lastRow="0" w:firstColumn="0" w:lastColumn="0" w:oddVBand="0" w:evenVBand="0" w:oddHBand="0" w:evenHBand="0" w:firstRowFirstColumn="0" w:firstRowLastColumn="0" w:lastRowFirstColumn="0" w:lastRowLastColumn="0"/>
              <w:rPr>
                <w:rFonts w:cs="Open Sans"/>
              </w:rPr>
            </w:pPr>
          </w:p>
        </w:tc>
      </w:tr>
      <w:tr w:rsidR="00B723B6" w:rsidRPr="00B723B6" w14:paraId="45D28F9F" w14:textId="77777777" w:rsidTr="00114428">
        <w:trPr>
          <w:trHeight w:val="3402"/>
        </w:trPr>
        <w:tc>
          <w:tcPr>
            <w:cnfStyle w:val="001000000000" w:firstRow="0" w:lastRow="0" w:firstColumn="1" w:lastColumn="0" w:oddVBand="0" w:evenVBand="0" w:oddHBand="0" w:evenHBand="0" w:firstRowFirstColumn="0" w:firstRowLastColumn="0" w:lastRowFirstColumn="0" w:lastRowLastColumn="0"/>
            <w:tcW w:w="9067" w:type="dxa"/>
          </w:tcPr>
          <w:p w14:paraId="3C7C16AA" w14:textId="4235E6C2" w:rsidR="00EF001A" w:rsidRPr="00B723B6" w:rsidRDefault="00EF001A" w:rsidP="00EA1374">
            <w:pPr>
              <w:rPr>
                <w:rFonts w:cs="Open Sans"/>
                <w:b w:val="0"/>
                <w:bCs w:val="0"/>
              </w:rPr>
            </w:pPr>
          </w:p>
        </w:tc>
        <w:tc>
          <w:tcPr>
            <w:tcW w:w="1418" w:type="dxa"/>
          </w:tcPr>
          <w:p w14:paraId="2A8EDD75" w14:textId="44AD1466" w:rsidR="00EF001A" w:rsidRPr="00B723B6" w:rsidRDefault="00EF001A" w:rsidP="00EA1374">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1608CC" w:rsidRPr="00B723B6" w14:paraId="5E63694B" w14:textId="77777777" w:rsidTr="00114428">
        <w:trPr>
          <w:trHeight w:val="271"/>
        </w:trPr>
        <w:tc>
          <w:tcPr>
            <w:cnfStyle w:val="001000000000" w:firstRow="0" w:lastRow="0" w:firstColumn="1" w:lastColumn="0" w:oddVBand="0" w:evenVBand="0" w:oddHBand="0" w:evenHBand="0" w:firstRowFirstColumn="0" w:firstRowLastColumn="0" w:lastRowFirstColumn="0" w:lastRowLastColumn="0"/>
            <w:tcW w:w="9067" w:type="dxa"/>
          </w:tcPr>
          <w:p w14:paraId="39DC907E" w14:textId="18523008" w:rsidR="001608CC" w:rsidRPr="00B723B6" w:rsidRDefault="001608CC" w:rsidP="001608CC">
            <w:pPr>
              <w:rPr>
                <w:rFonts w:cs="Open Sans"/>
                <w:b w:val="0"/>
                <w:bCs w:val="0"/>
              </w:rPr>
            </w:pPr>
            <w:r w:rsidRPr="00B723B6">
              <w:rPr>
                <w:rFonts w:cs="Open Sans"/>
                <w:b w:val="0"/>
                <w:bCs w:val="0"/>
              </w:rPr>
              <w:t>Leadership: how well leaders and governors promote, monitor, and evaluate the provision for Religious Education</w:t>
            </w:r>
          </w:p>
        </w:tc>
        <w:tc>
          <w:tcPr>
            <w:tcW w:w="1418" w:type="dxa"/>
          </w:tcPr>
          <w:p w14:paraId="47389328" w14:textId="77777777"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r w:rsidRPr="004B3637">
              <w:rPr>
                <w:rFonts w:cs="Open Sans"/>
              </w:rPr>
              <w:t>Grade</w:t>
            </w:r>
          </w:p>
          <w:p w14:paraId="5DA0016C" w14:textId="77777777" w:rsidR="001608CC" w:rsidRPr="00B723B6" w:rsidRDefault="001608CC" w:rsidP="001608CC">
            <w:pPr>
              <w:cnfStyle w:val="000000000000" w:firstRow="0" w:lastRow="0" w:firstColumn="0" w:lastColumn="0" w:oddVBand="0" w:evenVBand="0" w:oddHBand="0" w:evenHBand="0" w:firstRowFirstColumn="0" w:firstRowLastColumn="0" w:lastRowFirstColumn="0" w:lastRowLastColumn="0"/>
              <w:rPr>
                <w:rFonts w:cs="Open Sans"/>
              </w:rPr>
            </w:pPr>
          </w:p>
        </w:tc>
      </w:tr>
      <w:tr w:rsidR="00B723B6" w:rsidRPr="00B723B6" w14:paraId="5E707613" w14:textId="77777777" w:rsidTr="00114428">
        <w:trPr>
          <w:trHeight w:val="3402"/>
        </w:trPr>
        <w:tc>
          <w:tcPr>
            <w:cnfStyle w:val="001000000000" w:firstRow="0" w:lastRow="0" w:firstColumn="1" w:lastColumn="0" w:oddVBand="0" w:evenVBand="0" w:oddHBand="0" w:evenHBand="0" w:firstRowFirstColumn="0" w:firstRowLastColumn="0" w:lastRowFirstColumn="0" w:lastRowLastColumn="0"/>
            <w:tcW w:w="9067" w:type="dxa"/>
          </w:tcPr>
          <w:p w14:paraId="26CB5304" w14:textId="28E2693C" w:rsidR="00EF001A" w:rsidRPr="00B723B6" w:rsidRDefault="00EF001A" w:rsidP="00EA1374">
            <w:pPr>
              <w:rPr>
                <w:rFonts w:cs="Open Sans"/>
                <w:b w:val="0"/>
                <w:bCs w:val="0"/>
              </w:rPr>
            </w:pPr>
          </w:p>
        </w:tc>
        <w:tc>
          <w:tcPr>
            <w:tcW w:w="1418" w:type="dxa"/>
          </w:tcPr>
          <w:p w14:paraId="69578AB0" w14:textId="3EF478F4" w:rsidR="00EF001A" w:rsidRPr="00B723B6" w:rsidRDefault="00EF001A" w:rsidP="00EA1374">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B723B6" w:rsidRPr="00B723B6" w14:paraId="7ED2B6BD" w14:textId="77777777" w:rsidTr="00114428">
        <w:trPr>
          <w:gridBefore w:val="1"/>
          <w:wBefore w:w="9067" w:type="dxa"/>
          <w:trHeight w:val="708"/>
        </w:trPr>
        <w:tc>
          <w:tcPr>
            <w:cnfStyle w:val="001000000000" w:firstRow="0" w:lastRow="0" w:firstColumn="1" w:lastColumn="0" w:oddVBand="0" w:evenVBand="0" w:oddHBand="0" w:evenHBand="0" w:firstRowFirstColumn="0" w:firstRowLastColumn="0" w:lastRowFirstColumn="0" w:lastRowLastColumn="0"/>
            <w:tcW w:w="1418" w:type="dxa"/>
          </w:tcPr>
          <w:p w14:paraId="1B6EA593" w14:textId="6F25582D" w:rsidR="00EF001A" w:rsidRPr="00B723B6" w:rsidRDefault="00187894" w:rsidP="00EA1374">
            <w:pPr>
              <w:jc w:val="center"/>
              <w:rPr>
                <w:rFonts w:cs="Open Sans"/>
                <w:b w:val="0"/>
                <w:bCs w:val="0"/>
              </w:rPr>
            </w:pPr>
            <w:r w:rsidRPr="00B723B6">
              <w:rPr>
                <w:rFonts w:cs="Open Sans"/>
                <w:b w:val="0"/>
                <w:bCs w:val="0"/>
              </w:rPr>
              <w:t>Key Judgement (RE)</w:t>
            </w:r>
          </w:p>
        </w:tc>
      </w:tr>
      <w:tr w:rsidR="00B723B6" w:rsidRPr="00B723B6" w14:paraId="09E397C2" w14:textId="77777777" w:rsidTr="00114428">
        <w:trPr>
          <w:gridBefore w:val="1"/>
          <w:wBefore w:w="9067" w:type="dxa"/>
          <w:trHeight w:val="747"/>
        </w:trPr>
        <w:tc>
          <w:tcPr>
            <w:cnfStyle w:val="001000000000" w:firstRow="0" w:lastRow="0" w:firstColumn="1" w:lastColumn="0" w:oddVBand="0" w:evenVBand="0" w:oddHBand="0" w:evenHBand="0" w:firstRowFirstColumn="0" w:firstRowLastColumn="0" w:lastRowFirstColumn="0" w:lastRowLastColumn="0"/>
            <w:tcW w:w="1418" w:type="dxa"/>
          </w:tcPr>
          <w:p w14:paraId="74B975A8" w14:textId="43D0F1B2" w:rsidR="00EF001A" w:rsidRPr="00B723B6" w:rsidRDefault="00EF001A" w:rsidP="00EA1374">
            <w:pPr>
              <w:jc w:val="center"/>
              <w:rPr>
                <w:rFonts w:cs="Open Sans"/>
                <w:b w:val="0"/>
                <w:bCs w:val="0"/>
              </w:rPr>
            </w:pPr>
          </w:p>
        </w:tc>
      </w:tr>
    </w:tbl>
    <w:p w14:paraId="7755605C" w14:textId="17F9C1F0" w:rsidR="00A963A7" w:rsidRDefault="00A963A7" w:rsidP="00284A4F">
      <w:pPr>
        <w:rPr>
          <w:rFonts w:cs="Open Sans"/>
        </w:rPr>
      </w:pPr>
    </w:p>
    <w:p w14:paraId="6391D765" w14:textId="77777777" w:rsidR="00A963A7" w:rsidRDefault="00A963A7">
      <w:pPr>
        <w:rPr>
          <w:rFonts w:cs="Open Sans"/>
        </w:rPr>
      </w:pPr>
      <w:r>
        <w:rPr>
          <w:rFonts w:cs="Open Sans"/>
        </w:rPr>
        <w:lastRenderedPageBreak/>
        <w:br w:type="page"/>
      </w:r>
    </w:p>
    <w:p w14:paraId="297210C3" w14:textId="77777777" w:rsidR="00EF001A" w:rsidRDefault="00EF001A" w:rsidP="00284A4F">
      <w:pPr>
        <w:rPr>
          <w:rFonts w:cs="Open Sans"/>
        </w:rPr>
      </w:pPr>
    </w:p>
    <w:tbl>
      <w:tblPr>
        <w:tblStyle w:val="GridTable1LightAccent2"/>
        <w:tblW w:w="10489" w:type="dxa"/>
        <w:tblLook w:val="04A0" w:firstRow="1" w:lastRow="0" w:firstColumn="1" w:lastColumn="0" w:noHBand="0" w:noVBand="1"/>
      </w:tblPr>
      <w:tblGrid>
        <w:gridCol w:w="9096"/>
        <w:gridCol w:w="1393"/>
      </w:tblGrid>
      <w:tr w:rsidR="004B3637" w:rsidRPr="004B3637" w14:paraId="47B78F23" w14:textId="77777777" w:rsidTr="004B363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9096" w:type="dxa"/>
          </w:tcPr>
          <w:p w14:paraId="6A850B10" w14:textId="596DAD55" w:rsidR="00EF001A" w:rsidRPr="004B3637" w:rsidRDefault="00EF001A" w:rsidP="00EA1374">
            <w:pPr>
              <w:rPr>
                <w:rFonts w:cs="Open Sans"/>
                <w:b w:val="0"/>
                <w:bCs w:val="0"/>
                <w:sz w:val="28"/>
                <w:szCs w:val="28"/>
              </w:rPr>
            </w:pPr>
            <w:r w:rsidRPr="004B3637">
              <w:rPr>
                <w:rFonts w:cs="Open Sans"/>
                <w:b w:val="0"/>
                <w:bCs w:val="0"/>
                <w:sz w:val="28"/>
                <w:szCs w:val="28"/>
              </w:rPr>
              <w:t>Collective worship</w:t>
            </w:r>
          </w:p>
        </w:tc>
        <w:tc>
          <w:tcPr>
            <w:tcW w:w="1393" w:type="dxa"/>
          </w:tcPr>
          <w:p w14:paraId="0D065A01" w14:textId="77777777" w:rsidR="00EF001A" w:rsidRPr="004B3637" w:rsidRDefault="00EF001A" w:rsidP="00EA1374">
            <w:pPr>
              <w:cnfStyle w:val="100000000000" w:firstRow="1" w:lastRow="0" w:firstColumn="0" w:lastColumn="0" w:oddVBand="0" w:evenVBand="0" w:oddHBand="0" w:evenHBand="0" w:firstRowFirstColumn="0" w:firstRowLastColumn="0" w:lastRowFirstColumn="0" w:lastRowLastColumn="0"/>
              <w:rPr>
                <w:rFonts w:cs="Open Sans"/>
                <w:b w:val="0"/>
                <w:bCs w:val="0"/>
              </w:rPr>
            </w:pPr>
          </w:p>
        </w:tc>
      </w:tr>
      <w:tr w:rsidR="004B3637" w:rsidRPr="004B3637" w14:paraId="0955B7BA" w14:textId="77777777" w:rsidTr="004B3637">
        <w:trPr>
          <w:trHeight w:val="227"/>
        </w:trPr>
        <w:tc>
          <w:tcPr>
            <w:cnfStyle w:val="001000000000" w:firstRow="0" w:lastRow="0" w:firstColumn="1" w:lastColumn="0" w:oddVBand="0" w:evenVBand="0" w:oddHBand="0" w:evenHBand="0" w:firstRowFirstColumn="0" w:firstRowLastColumn="0" w:lastRowFirstColumn="0" w:lastRowLastColumn="0"/>
            <w:tcW w:w="9096" w:type="dxa"/>
          </w:tcPr>
          <w:p w14:paraId="67FB0316" w14:textId="00591EFD" w:rsidR="00EF001A" w:rsidRPr="004B3637" w:rsidRDefault="00A963A7" w:rsidP="00EA1374">
            <w:pPr>
              <w:rPr>
                <w:rFonts w:cs="Open Sans"/>
                <w:b w:val="0"/>
                <w:bCs w:val="0"/>
              </w:rPr>
            </w:pPr>
            <w:r w:rsidRPr="004B3637">
              <w:rPr>
                <w:rFonts w:cs="Open Sans"/>
                <w:b w:val="0"/>
                <w:bCs w:val="0"/>
              </w:rPr>
              <w:t>Pupil outcomes: how well pupils participate in and respond to the school’s collective worship</w:t>
            </w:r>
          </w:p>
        </w:tc>
        <w:tc>
          <w:tcPr>
            <w:tcW w:w="1393" w:type="dxa"/>
          </w:tcPr>
          <w:p w14:paraId="23DF55F6" w14:textId="77777777"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r w:rsidRPr="004B3637">
              <w:rPr>
                <w:rFonts w:cs="Open Sans"/>
              </w:rPr>
              <w:t>Grade</w:t>
            </w:r>
          </w:p>
          <w:p w14:paraId="23B246E0" w14:textId="77777777" w:rsidR="00EF001A" w:rsidRPr="004B3637" w:rsidRDefault="00EF001A" w:rsidP="00EA1374">
            <w:pPr>
              <w:cnfStyle w:val="000000000000" w:firstRow="0" w:lastRow="0" w:firstColumn="0" w:lastColumn="0" w:oddVBand="0" w:evenVBand="0" w:oddHBand="0" w:evenHBand="0" w:firstRowFirstColumn="0" w:firstRowLastColumn="0" w:lastRowFirstColumn="0" w:lastRowLastColumn="0"/>
              <w:rPr>
                <w:rFonts w:cs="Open Sans"/>
              </w:rPr>
            </w:pPr>
          </w:p>
        </w:tc>
      </w:tr>
      <w:tr w:rsidR="004B3637" w:rsidRPr="004B3637" w14:paraId="2157B7A9" w14:textId="77777777" w:rsidTr="00D60071">
        <w:trPr>
          <w:trHeight w:val="3402"/>
        </w:trPr>
        <w:tc>
          <w:tcPr>
            <w:cnfStyle w:val="001000000000" w:firstRow="0" w:lastRow="0" w:firstColumn="1" w:lastColumn="0" w:oddVBand="0" w:evenVBand="0" w:oddHBand="0" w:evenHBand="0" w:firstRowFirstColumn="0" w:firstRowLastColumn="0" w:lastRowFirstColumn="0" w:lastRowLastColumn="0"/>
            <w:tcW w:w="9096" w:type="dxa"/>
          </w:tcPr>
          <w:p w14:paraId="3875FE76" w14:textId="1C4D7506" w:rsidR="00EF001A" w:rsidRPr="004B3637" w:rsidRDefault="00EF001A" w:rsidP="00EA1374">
            <w:pPr>
              <w:rPr>
                <w:rFonts w:cs="Open Sans"/>
                <w:b w:val="0"/>
                <w:bCs w:val="0"/>
              </w:rPr>
            </w:pPr>
          </w:p>
        </w:tc>
        <w:tc>
          <w:tcPr>
            <w:tcW w:w="1393" w:type="dxa"/>
          </w:tcPr>
          <w:p w14:paraId="70A26709" w14:textId="524910A4" w:rsidR="00EF001A" w:rsidRPr="004B3637" w:rsidRDefault="00EF001A" w:rsidP="001608CC">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1608CC" w:rsidRPr="004B3637" w14:paraId="7624074A" w14:textId="77777777" w:rsidTr="004B3637">
        <w:trPr>
          <w:trHeight w:val="204"/>
        </w:trPr>
        <w:tc>
          <w:tcPr>
            <w:cnfStyle w:val="001000000000" w:firstRow="0" w:lastRow="0" w:firstColumn="1" w:lastColumn="0" w:oddVBand="0" w:evenVBand="0" w:oddHBand="0" w:evenHBand="0" w:firstRowFirstColumn="0" w:firstRowLastColumn="0" w:lastRowFirstColumn="0" w:lastRowLastColumn="0"/>
            <w:tcW w:w="9096" w:type="dxa"/>
          </w:tcPr>
          <w:p w14:paraId="3D2D9DBE" w14:textId="79A664E6" w:rsidR="001608CC" w:rsidRPr="004B3637" w:rsidRDefault="001608CC" w:rsidP="001608CC">
            <w:pPr>
              <w:rPr>
                <w:rFonts w:cs="Open Sans"/>
                <w:b w:val="0"/>
                <w:bCs w:val="0"/>
              </w:rPr>
            </w:pPr>
            <w:r w:rsidRPr="004B3637">
              <w:rPr>
                <w:rFonts w:cs="Open Sans"/>
                <w:b w:val="0"/>
                <w:bCs w:val="0"/>
              </w:rPr>
              <w:t>Provision: the quality of collective worship provided by the school</w:t>
            </w:r>
          </w:p>
        </w:tc>
        <w:tc>
          <w:tcPr>
            <w:tcW w:w="1393" w:type="dxa"/>
          </w:tcPr>
          <w:p w14:paraId="65789FAC" w14:textId="77777777"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r w:rsidRPr="004B3637">
              <w:rPr>
                <w:rFonts w:cs="Open Sans"/>
              </w:rPr>
              <w:t>Grade</w:t>
            </w:r>
          </w:p>
          <w:p w14:paraId="1A096994" w14:textId="20DD50FC"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4B3637" w:rsidRPr="004B3637" w14:paraId="25CC207C" w14:textId="77777777" w:rsidTr="00D60071">
        <w:trPr>
          <w:trHeight w:val="3402"/>
        </w:trPr>
        <w:tc>
          <w:tcPr>
            <w:cnfStyle w:val="001000000000" w:firstRow="0" w:lastRow="0" w:firstColumn="1" w:lastColumn="0" w:oddVBand="0" w:evenVBand="0" w:oddHBand="0" w:evenHBand="0" w:firstRowFirstColumn="0" w:firstRowLastColumn="0" w:lastRowFirstColumn="0" w:lastRowLastColumn="0"/>
            <w:tcW w:w="9096" w:type="dxa"/>
          </w:tcPr>
          <w:p w14:paraId="5F388862" w14:textId="628F3A46" w:rsidR="00E66AAE" w:rsidRPr="004B3637" w:rsidRDefault="00E66AAE" w:rsidP="00EA1374">
            <w:pPr>
              <w:rPr>
                <w:rFonts w:cs="Open Sans"/>
                <w:b w:val="0"/>
                <w:bCs w:val="0"/>
              </w:rPr>
            </w:pPr>
          </w:p>
        </w:tc>
        <w:tc>
          <w:tcPr>
            <w:tcW w:w="1393" w:type="dxa"/>
          </w:tcPr>
          <w:p w14:paraId="05082DA7" w14:textId="58103673" w:rsidR="00EF001A" w:rsidRPr="004B3637" w:rsidRDefault="00EF001A" w:rsidP="001608CC">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4B3637" w:rsidRPr="004B3637" w14:paraId="50AD476A" w14:textId="77777777" w:rsidTr="004B3637">
        <w:trPr>
          <w:trHeight w:val="201"/>
        </w:trPr>
        <w:tc>
          <w:tcPr>
            <w:cnfStyle w:val="001000000000" w:firstRow="0" w:lastRow="0" w:firstColumn="1" w:lastColumn="0" w:oddVBand="0" w:evenVBand="0" w:oddHBand="0" w:evenHBand="0" w:firstRowFirstColumn="0" w:firstRowLastColumn="0" w:lastRowFirstColumn="0" w:lastRowLastColumn="0"/>
            <w:tcW w:w="9096" w:type="dxa"/>
          </w:tcPr>
          <w:p w14:paraId="2306ED18" w14:textId="376CC60C" w:rsidR="00EF001A" w:rsidRPr="004B3637" w:rsidRDefault="00A963A7" w:rsidP="00EA1374">
            <w:pPr>
              <w:rPr>
                <w:rFonts w:cs="Open Sans"/>
                <w:b w:val="0"/>
                <w:bCs w:val="0"/>
              </w:rPr>
            </w:pPr>
            <w:r w:rsidRPr="004B3637">
              <w:rPr>
                <w:rFonts w:cs="Open Sans"/>
                <w:b w:val="0"/>
                <w:bCs w:val="0"/>
              </w:rPr>
              <w:t>Leadership: how well leaders and governors promote, monitor and evaluate the provision for collective worship</w:t>
            </w:r>
          </w:p>
        </w:tc>
        <w:tc>
          <w:tcPr>
            <w:tcW w:w="1393" w:type="dxa"/>
          </w:tcPr>
          <w:p w14:paraId="6842CA4D" w14:textId="77777777" w:rsidR="001608CC" w:rsidRPr="004B3637" w:rsidRDefault="001608CC" w:rsidP="001608CC">
            <w:pPr>
              <w:jc w:val="center"/>
              <w:cnfStyle w:val="000000000000" w:firstRow="0" w:lastRow="0" w:firstColumn="0" w:lastColumn="0" w:oddVBand="0" w:evenVBand="0" w:oddHBand="0" w:evenHBand="0" w:firstRowFirstColumn="0" w:firstRowLastColumn="0" w:lastRowFirstColumn="0" w:lastRowLastColumn="0"/>
              <w:rPr>
                <w:rFonts w:cs="Open Sans"/>
              </w:rPr>
            </w:pPr>
            <w:r w:rsidRPr="004B3637">
              <w:rPr>
                <w:rFonts w:cs="Open Sans"/>
              </w:rPr>
              <w:t>Grade</w:t>
            </w:r>
          </w:p>
          <w:p w14:paraId="5BC28676" w14:textId="77777777" w:rsidR="00EF001A" w:rsidRPr="004B3637" w:rsidRDefault="00EF001A" w:rsidP="00EA1374">
            <w:pPr>
              <w:cnfStyle w:val="000000000000" w:firstRow="0" w:lastRow="0" w:firstColumn="0" w:lastColumn="0" w:oddVBand="0" w:evenVBand="0" w:oddHBand="0" w:evenHBand="0" w:firstRowFirstColumn="0" w:firstRowLastColumn="0" w:lastRowFirstColumn="0" w:lastRowLastColumn="0"/>
              <w:rPr>
                <w:rFonts w:cs="Open Sans"/>
              </w:rPr>
            </w:pPr>
          </w:p>
        </w:tc>
      </w:tr>
      <w:tr w:rsidR="004B3637" w:rsidRPr="004B3637" w14:paraId="1DFC66D5" w14:textId="77777777" w:rsidTr="00D60071">
        <w:trPr>
          <w:trHeight w:val="3402"/>
        </w:trPr>
        <w:tc>
          <w:tcPr>
            <w:cnfStyle w:val="001000000000" w:firstRow="0" w:lastRow="0" w:firstColumn="1" w:lastColumn="0" w:oddVBand="0" w:evenVBand="0" w:oddHBand="0" w:evenHBand="0" w:firstRowFirstColumn="0" w:firstRowLastColumn="0" w:lastRowFirstColumn="0" w:lastRowLastColumn="0"/>
            <w:tcW w:w="9096" w:type="dxa"/>
          </w:tcPr>
          <w:p w14:paraId="22999297" w14:textId="2BBB7A21" w:rsidR="00EF001A" w:rsidRPr="004B3637" w:rsidRDefault="00EF001A" w:rsidP="00EA1374">
            <w:pPr>
              <w:rPr>
                <w:rFonts w:cs="Open Sans"/>
                <w:b w:val="0"/>
                <w:bCs w:val="0"/>
              </w:rPr>
            </w:pPr>
          </w:p>
        </w:tc>
        <w:tc>
          <w:tcPr>
            <w:tcW w:w="1393" w:type="dxa"/>
          </w:tcPr>
          <w:p w14:paraId="2EF5925B" w14:textId="0105AF93" w:rsidR="00EF001A" w:rsidRPr="004B3637" w:rsidRDefault="00EF001A" w:rsidP="001608CC">
            <w:pPr>
              <w:jc w:val="center"/>
              <w:cnfStyle w:val="000000000000" w:firstRow="0" w:lastRow="0" w:firstColumn="0" w:lastColumn="0" w:oddVBand="0" w:evenVBand="0" w:oddHBand="0" w:evenHBand="0" w:firstRowFirstColumn="0" w:firstRowLastColumn="0" w:lastRowFirstColumn="0" w:lastRowLastColumn="0"/>
              <w:rPr>
                <w:rFonts w:cs="Open Sans"/>
              </w:rPr>
            </w:pPr>
          </w:p>
        </w:tc>
      </w:tr>
      <w:tr w:rsidR="004B3637" w:rsidRPr="004B3637" w14:paraId="16933C42" w14:textId="77777777" w:rsidTr="004B3637">
        <w:trPr>
          <w:gridBefore w:val="1"/>
          <w:wBefore w:w="9096" w:type="dxa"/>
          <w:trHeight w:val="525"/>
        </w:trPr>
        <w:tc>
          <w:tcPr>
            <w:cnfStyle w:val="001000000000" w:firstRow="0" w:lastRow="0" w:firstColumn="1" w:lastColumn="0" w:oddVBand="0" w:evenVBand="0" w:oddHBand="0" w:evenHBand="0" w:firstRowFirstColumn="0" w:firstRowLastColumn="0" w:lastRowFirstColumn="0" w:lastRowLastColumn="0"/>
            <w:tcW w:w="1393" w:type="dxa"/>
          </w:tcPr>
          <w:p w14:paraId="7701AE93" w14:textId="667F9275" w:rsidR="00EF001A" w:rsidRPr="004B3637" w:rsidRDefault="00187894" w:rsidP="00EA1374">
            <w:pPr>
              <w:jc w:val="center"/>
              <w:rPr>
                <w:rFonts w:cs="Open Sans"/>
                <w:b w:val="0"/>
                <w:bCs w:val="0"/>
              </w:rPr>
            </w:pPr>
            <w:r w:rsidRPr="004B3637">
              <w:rPr>
                <w:rFonts w:cs="Open Sans"/>
                <w:b w:val="0"/>
                <w:bCs w:val="0"/>
              </w:rPr>
              <w:t>Key Judgement (CW)</w:t>
            </w:r>
          </w:p>
        </w:tc>
      </w:tr>
      <w:tr w:rsidR="004B3637" w:rsidRPr="004B3637" w14:paraId="009FC86A" w14:textId="77777777" w:rsidTr="004B3637">
        <w:trPr>
          <w:gridBefore w:val="1"/>
          <w:wBefore w:w="9096" w:type="dxa"/>
          <w:trHeight w:val="554"/>
        </w:trPr>
        <w:tc>
          <w:tcPr>
            <w:cnfStyle w:val="001000000000" w:firstRow="0" w:lastRow="0" w:firstColumn="1" w:lastColumn="0" w:oddVBand="0" w:evenVBand="0" w:oddHBand="0" w:evenHBand="0" w:firstRowFirstColumn="0" w:firstRowLastColumn="0" w:lastRowFirstColumn="0" w:lastRowLastColumn="0"/>
            <w:tcW w:w="1393" w:type="dxa"/>
          </w:tcPr>
          <w:p w14:paraId="297B7763" w14:textId="3669988D" w:rsidR="00EF001A" w:rsidRPr="004B3637" w:rsidRDefault="00EF001A" w:rsidP="00EA1374">
            <w:pPr>
              <w:jc w:val="center"/>
              <w:rPr>
                <w:rFonts w:cs="Open Sans"/>
                <w:b w:val="0"/>
                <w:bCs w:val="0"/>
              </w:rPr>
            </w:pPr>
          </w:p>
        </w:tc>
      </w:tr>
    </w:tbl>
    <w:p w14:paraId="68874A9D" w14:textId="472272A3" w:rsidR="00C351F6" w:rsidRDefault="00C351F6">
      <w:pPr>
        <w:rPr>
          <w:rFonts w:cs="Open Sans"/>
        </w:rPr>
      </w:pPr>
    </w:p>
    <w:p w14:paraId="766CE7AA" w14:textId="2D92DB1E" w:rsidR="00841A33" w:rsidRDefault="00841A33">
      <w:pPr>
        <w:rPr>
          <w:rFonts w:cs="Open Sans"/>
        </w:rPr>
      </w:pPr>
      <w:r>
        <w:rPr>
          <w:rFonts w:cs="Open Sans"/>
        </w:rPr>
        <w:br w:type="page"/>
      </w:r>
    </w:p>
    <w:tbl>
      <w:tblPr>
        <w:tblStyle w:val="GridTable1LightAccent2"/>
        <w:tblW w:w="0" w:type="auto"/>
        <w:tblLook w:val="04A0" w:firstRow="1" w:lastRow="0" w:firstColumn="1" w:lastColumn="0" w:noHBand="0" w:noVBand="1"/>
      </w:tblPr>
      <w:tblGrid>
        <w:gridCol w:w="2972"/>
        <w:gridCol w:w="1134"/>
      </w:tblGrid>
      <w:tr w:rsidR="004B3637" w:rsidRPr="004B3637" w14:paraId="6A4FC95A" w14:textId="77777777" w:rsidTr="001608CC">
        <w:trPr>
          <w:cnfStyle w:val="100000000000" w:firstRow="1" w:lastRow="0" w:firstColumn="0" w:lastColumn="0" w:oddVBand="0" w:evenVBand="0" w:oddHBand="0"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48E25E8A" w14:textId="10EF3E53" w:rsidR="00EF001A" w:rsidRPr="004B3637" w:rsidRDefault="004B3637" w:rsidP="001608CC">
            <w:pPr>
              <w:rPr>
                <w:rFonts w:cs="Open Sans"/>
                <w:b w:val="0"/>
                <w:bCs w:val="0"/>
              </w:rPr>
            </w:pPr>
            <w:r w:rsidRPr="004B3637">
              <w:rPr>
                <w:rFonts w:cs="Open Sans"/>
                <w:b w:val="0"/>
                <w:bCs w:val="0"/>
              </w:rPr>
              <w:lastRenderedPageBreak/>
              <w:t>Overall Effectiveness</w:t>
            </w:r>
          </w:p>
        </w:tc>
        <w:tc>
          <w:tcPr>
            <w:tcW w:w="1134" w:type="dxa"/>
          </w:tcPr>
          <w:p w14:paraId="2F51A5BB" w14:textId="4536AC2D" w:rsidR="00EF001A" w:rsidRPr="004B3637" w:rsidRDefault="00EF001A" w:rsidP="00EF001A">
            <w:pPr>
              <w:cnfStyle w:val="100000000000" w:firstRow="1" w:lastRow="0" w:firstColumn="0" w:lastColumn="0" w:oddVBand="0" w:evenVBand="0" w:oddHBand="0" w:evenHBand="0" w:firstRowFirstColumn="0" w:firstRowLastColumn="0" w:lastRowFirstColumn="0" w:lastRowLastColumn="0"/>
              <w:rPr>
                <w:rFonts w:cs="Open Sans"/>
                <w:b w:val="0"/>
                <w:bCs w:val="0"/>
              </w:rPr>
            </w:pPr>
          </w:p>
        </w:tc>
      </w:tr>
    </w:tbl>
    <w:p w14:paraId="09CDA28A" w14:textId="53ABFF47" w:rsidR="00C351F6" w:rsidRDefault="00C351F6" w:rsidP="00284A4F">
      <w:pPr>
        <w:rPr>
          <w:rFonts w:cs="Open Sans"/>
        </w:rPr>
      </w:pPr>
    </w:p>
    <w:tbl>
      <w:tblPr>
        <w:tblStyle w:val="GridTable1LightAccent2"/>
        <w:tblW w:w="0" w:type="auto"/>
        <w:tblLook w:val="04A0" w:firstRow="1" w:lastRow="0" w:firstColumn="1" w:lastColumn="0" w:noHBand="0" w:noVBand="1"/>
      </w:tblPr>
      <w:tblGrid>
        <w:gridCol w:w="10456"/>
      </w:tblGrid>
      <w:tr w:rsidR="00775673" w:rsidRPr="00841A33" w14:paraId="63B24F15" w14:textId="77777777" w:rsidTr="00775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2AA3A9B5" w14:textId="657F82D9" w:rsidR="00775673" w:rsidRPr="00841A33" w:rsidRDefault="00775673" w:rsidP="00FB2ABB">
            <w:pPr>
              <w:rPr>
                <w:rFonts w:cs="Open Sans"/>
                <w:b w:val="0"/>
                <w:bCs w:val="0"/>
              </w:rPr>
            </w:pPr>
            <w:r>
              <w:rPr>
                <w:rFonts w:cs="Open Sans"/>
                <w:b w:val="0"/>
                <w:bCs w:val="0"/>
              </w:rPr>
              <w:t>What the school does well</w:t>
            </w:r>
            <w:r w:rsidRPr="00841A33">
              <w:rPr>
                <w:rFonts w:cs="Open Sans"/>
                <w:b w:val="0"/>
                <w:bCs w:val="0"/>
              </w:rPr>
              <w:t xml:space="preserve"> (</w:t>
            </w:r>
            <w:r>
              <w:rPr>
                <w:rFonts w:cs="Open Sans"/>
                <w:b w:val="0"/>
                <w:bCs w:val="0"/>
              </w:rPr>
              <w:t>5</w:t>
            </w:r>
            <w:r w:rsidRPr="00841A33">
              <w:rPr>
                <w:rFonts w:cs="Open Sans"/>
                <w:b w:val="0"/>
                <w:bCs w:val="0"/>
              </w:rPr>
              <w:t xml:space="preserve"> max)</w:t>
            </w:r>
          </w:p>
        </w:tc>
      </w:tr>
      <w:tr w:rsidR="00775673" w:rsidRPr="00841A33" w14:paraId="2D2F6ADA" w14:textId="77777777" w:rsidTr="007B6563">
        <w:trPr>
          <w:trHeight w:val="2835"/>
        </w:trPr>
        <w:tc>
          <w:tcPr>
            <w:cnfStyle w:val="001000000000" w:firstRow="0" w:lastRow="0" w:firstColumn="1" w:lastColumn="0" w:oddVBand="0" w:evenVBand="0" w:oddHBand="0" w:evenHBand="0" w:firstRowFirstColumn="0" w:firstRowLastColumn="0" w:lastRowFirstColumn="0" w:lastRowLastColumn="0"/>
            <w:tcW w:w="10456" w:type="dxa"/>
          </w:tcPr>
          <w:p w14:paraId="4A90B9A9" w14:textId="5003993F" w:rsidR="00775673" w:rsidRPr="00841A33" w:rsidRDefault="00775673" w:rsidP="00FB2ABB">
            <w:pPr>
              <w:rPr>
                <w:rFonts w:cs="Open Sans"/>
              </w:rPr>
            </w:pPr>
          </w:p>
        </w:tc>
      </w:tr>
    </w:tbl>
    <w:p w14:paraId="3625B5F9" w14:textId="77777777" w:rsidR="00775673" w:rsidRPr="007B6563" w:rsidRDefault="00775673">
      <w:pPr>
        <w:rPr>
          <w:sz w:val="12"/>
          <w:szCs w:val="12"/>
        </w:rPr>
      </w:pPr>
    </w:p>
    <w:tbl>
      <w:tblPr>
        <w:tblStyle w:val="GridTable1LightAccent2"/>
        <w:tblW w:w="0" w:type="auto"/>
        <w:tblLook w:val="04A0" w:firstRow="1" w:lastRow="0" w:firstColumn="1" w:lastColumn="0" w:noHBand="0" w:noVBand="1"/>
      </w:tblPr>
      <w:tblGrid>
        <w:gridCol w:w="10456"/>
      </w:tblGrid>
      <w:tr w:rsidR="00841A33" w:rsidRPr="00841A33" w14:paraId="5A06B11A" w14:textId="77777777" w:rsidTr="008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5E756DEB" w14:textId="66A8C9FD" w:rsidR="001C0903" w:rsidRPr="00841A33" w:rsidRDefault="00775673" w:rsidP="00EA1374">
            <w:pPr>
              <w:rPr>
                <w:rFonts w:cs="Open Sans"/>
                <w:b w:val="0"/>
                <w:bCs w:val="0"/>
              </w:rPr>
            </w:pPr>
            <w:r>
              <w:rPr>
                <w:rFonts w:cs="Open Sans"/>
                <w:b w:val="0"/>
                <w:bCs w:val="0"/>
              </w:rPr>
              <w:t xml:space="preserve">What the school needs to </w:t>
            </w:r>
            <w:r w:rsidR="00E80FDC">
              <w:rPr>
                <w:rFonts w:cs="Open Sans"/>
                <w:b w:val="0"/>
                <w:bCs w:val="0"/>
              </w:rPr>
              <w:t>do to improve</w:t>
            </w:r>
            <w:r w:rsidR="001C0903" w:rsidRPr="00841A33">
              <w:rPr>
                <w:rFonts w:cs="Open Sans"/>
                <w:b w:val="0"/>
                <w:bCs w:val="0"/>
              </w:rPr>
              <w:t xml:space="preserve"> (</w:t>
            </w:r>
            <w:r w:rsidR="0000023C" w:rsidRPr="00841A33">
              <w:rPr>
                <w:rFonts w:cs="Open Sans"/>
                <w:b w:val="0"/>
                <w:bCs w:val="0"/>
              </w:rPr>
              <w:t>3</w:t>
            </w:r>
            <w:r w:rsidR="001C0903" w:rsidRPr="00841A33">
              <w:rPr>
                <w:rFonts w:cs="Open Sans"/>
                <w:b w:val="0"/>
                <w:bCs w:val="0"/>
              </w:rPr>
              <w:t xml:space="preserve"> max)</w:t>
            </w:r>
          </w:p>
        </w:tc>
      </w:tr>
      <w:tr w:rsidR="00841A33" w:rsidRPr="00841A33" w14:paraId="1E521D37" w14:textId="77777777" w:rsidTr="007B6563">
        <w:trPr>
          <w:trHeight w:val="2835"/>
        </w:trPr>
        <w:tc>
          <w:tcPr>
            <w:cnfStyle w:val="001000000000" w:firstRow="0" w:lastRow="0" w:firstColumn="1" w:lastColumn="0" w:oddVBand="0" w:evenVBand="0" w:oddHBand="0" w:evenHBand="0" w:firstRowFirstColumn="0" w:firstRowLastColumn="0" w:lastRowFirstColumn="0" w:lastRowLastColumn="0"/>
            <w:tcW w:w="10456" w:type="dxa"/>
          </w:tcPr>
          <w:p w14:paraId="4DC51F64" w14:textId="351AEB74" w:rsidR="001C0903" w:rsidRPr="00841A33" w:rsidRDefault="001C0903" w:rsidP="00EA1374">
            <w:pPr>
              <w:rPr>
                <w:rFonts w:cs="Open Sans"/>
              </w:rPr>
            </w:pPr>
          </w:p>
        </w:tc>
      </w:tr>
    </w:tbl>
    <w:p w14:paraId="075B373E" w14:textId="76112099" w:rsidR="001C0903" w:rsidRPr="00A963A7" w:rsidRDefault="001C0903" w:rsidP="00D60071">
      <w:pPr>
        <w:pStyle w:val="Heading1"/>
      </w:pPr>
      <w:r w:rsidRPr="00A963A7">
        <w:t>Concluding statements</w:t>
      </w:r>
    </w:p>
    <w:p w14:paraId="065A57C4" w14:textId="18C2D515" w:rsidR="001C0903" w:rsidRPr="001C0903" w:rsidRDefault="001C0903" w:rsidP="00D60071">
      <w:pPr>
        <w:pStyle w:val="ListParagraph"/>
        <w:numPr>
          <w:ilvl w:val="0"/>
          <w:numId w:val="15"/>
        </w:numPr>
      </w:pPr>
      <w:r w:rsidRPr="001C0903">
        <w:t xml:space="preserve">The report will be written and shared with the inspection team within </w:t>
      </w:r>
      <w:r w:rsidR="00114428">
        <w:t>five</w:t>
      </w:r>
      <w:r w:rsidRPr="001C0903">
        <w:t xml:space="preserve"> working days.</w:t>
      </w:r>
    </w:p>
    <w:p w14:paraId="5CA472EB" w14:textId="527C5382" w:rsidR="001C0903" w:rsidRPr="001C0903" w:rsidRDefault="001C0903" w:rsidP="00D60071">
      <w:pPr>
        <w:pStyle w:val="ListParagraph"/>
        <w:numPr>
          <w:ilvl w:val="0"/>
          <w:numId w:val="15"/>
        </w:numPr>
      </w:pPr>
      <w:r w:rsidRPr="001C0903">
        <w:t xml:space="preserve">It will then be sent to the </w:t>
      </w:r>
      <w:r w:rsidR="00535D73">
        <w:t>d</w:t>
      </w:r>
      <w:r w:rsidRPr="001C0903">
        <w:t>iocese to be quality assured.</w:t>
      </w:r>
    </w:p>
    <w:p w14:paraId="47838757" w14:textId="2801C7D0" w:rsidR="001C0903" w:rsidRPr="001C0903" w:rsidRDefault="001C0903" w:rsidP="00D60071">
      <w:pPr>
        <w:pStyle w:val="ListParagraph"/>
        <w:numPr>
          <w:ilvl w:val="0"/>
          <w:numId w:val="15"/>
        </w:numPr>
      </w:pPr>
      <w:r w:rsidRPr="001C0903">
        <w:t xml:space="preserve">The school will receive the report within </w:t>
      </w:r>
      <w:r w:rsidR="00114428">
        <w:t>11</w:t>
      </w:r>
      <w:r w:rsidRPr="001C0903">
        <w:t xml:space="preserve"> working days to check for factual inaccuracies. At this stage it </w:t>
      </w:r>
      <w:r w:rsidR="00A963A7">
        <w:t xml:space="preserve">remains </w:t>
      </w:r>
      <w:proofErr w:type="gramStart"/>
      <w:r w:rsidR="00A963A7">
        <w:t>confidential</w:t>
      </w:r>
      <w:proofErr w:type="gramEnd"/>
      <w:r w:rsidR="00A963A7">
        <w:t xml:space="preserve"> </w:t>
      </w:r>
      <w:r w:rsidR="00535D73">
        <w:t>and</w:t>
      </w:r>
      <w:r w:rsidR="00A963A7">
        <w:t xml:space="preserve"> </w:t>
      </w:r>
      <w:r w:rsidR="00A963A7" w:rsidRPr="00A963A7">
        <w:t>leaders must ensure that the report is not shared with anyone other than those outlined above, or published under any circumstances</w:t>
      </w:r>
    </w:p>
    <w:p w14:paraId="104435BC" w14:textId="324A57E8" w:rsidR="001C0903" w:rsidRPr="001C0903" w:rsidRDefault="001C0903" w:rsidP="00D60071">
      <w:pPr>
        <w:pStyle w:val="ListParagraph"/>
        <w:numPr>
          <w:ilvl w:val="0"/>
          <w:numId w:val="15"/>
        </w:numPr>
      </w:pPr>
      <w:r>
        <w:t xml:space="preserve">The school must return the report to the </w:t>
      </w:r>
      <w:r w:rsidR="4929C78E">
        <w:t>CSI coordinator</w:t>
      </w:r>
      <w:r>
        <w:t xml:space="preserve"> within any factual amendments for consideration within </w:t>
      </w:r>
      <w:r w:rsidR="00114428">
        <w:t>one</w:t>
      </w:r>
      <w:r w:rsidR="00A963A7">
        <w:t xml:space="preserve"> working day</w:t>
      </w:r>
      <w:r>
        <w:t xml:space="preserve"> of receiving it.</w:t>
      </w:r>
    </w:p>
    <w:p w14:paraId="23C22DBC" w14:textId="6378B53A" w:rsidR="001C0903" w:rsidRPr="001C0903" w:rsidRDefault="001C0903" w:rsidP="00D60071">
      <w:pPr>
        <w:pStyle w:val="ListParagraph"/>
        <w:numPr>
          <w:ilvl w:val="0"/>
          <w:numId w:val="15"/>
        </w:numPr>
      </w:pPr>
      <w:r w:rsidRPr="001C0903">
        <w:t xml:space="preserve">The </w:t>
      </w:r>
      <w:r w:rsidR="00A963A7">
        <w:t xml:space="preserve">final version of the </w:t>
      </w:r>
      <w:r w:rsidRPr="001C0903">
        <w:t xml:space="preserve">report will be </w:t>
      </w:r>
      <w:r w:rsidR="00A963A7">
        <w:t>sent electronically to the school</w:t>
      </w:r>
      <w:r w:rsidRPr="001C0903">
        <w:t xml:space="preserve"> within </w:t>
      </w:r>
      <w:r w:rsidR="00114428">
        <w:t>15</w:t>
      </w:r>
      <w:r w:rsidRPr="001C0903">
        <w:t xml:space="preserve"> days of the inspection and should be made available to all stakeholders.</w:t>
      </w:r>
    </w:p>
    <w:p w14:paraId="55BFEBC4" w14:textId="10A0499B" w:rsidR="00A963A7" w:rsidRPr="007E58BF" w:rsidRDefault="001C0903" w:rsidP="00A963A7">
      <w:pPr>
        <w:pStyle w:val="ListParagraph"/>
        <w:numPr>
          <w:ilvl w:val="0"/>
          <w:numId w:val="15"/>
        </w:numPr>
        <w:rPr>
          <w:rFonts w:cs="Open Sans"/>
          <w:sz w:val="20"/>
          <w:szCs w:val="20"/>
        </w:rPr>
      </w:pPr>
      <w:r w:rsidRPr="001C0903">
        <w:t xml:space="preserve">The report must be uploaded onto your public website within </w:t>
      </w:r>
      <w:r w:rsidR="00114428">
        <w:t>five</w:t>
      </w:r>
      <w:r w:rsidRPr="001C0903">
        <w:t xml:space="preserve"> working days of receiving the final version.</w:t>
      </w:r>
    </w:p>
    <w:sectPr w:rsidR="00A963A7" w:rsidRPr="007E58BF" w:rsidSect="00323AA0">
      <w:headerReference w:type="default" r:id="rId11"/>
      <w:headerReference w:type="first" r:id="rId12"/>
      <w:pgSz w:w="11906" w:h="16838"/>
      <w:pgMar w:top="1722" w:right="720" w:bottom="395"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441CE" w14:textId="77777777" w:rsidR="00F00B60" w:rsidRDefault="00F00B60" w:rsidP="001F4ECE">
      <w:pPr>
        <w:spacing w:after="0" w:line="240" w:lineRule="auto"/>
      </w:pPr>
      <w:r>
        <w:separator/>
      </w:r>
    </w:p>
  </w:endnote>
  <w:endnote w:type="continuationSeparator" w:id="0">
    <w:p w14:paraId="1C528AC6" w14:textId="77777777" w:rsidR="00F00B60" w:rsidRDefault="00F00B60" w:rsidP="001F4ECE">
      <w:pPr>
        <w:spacing w:after="0" w:line="240" w:lineRule="auto"/>
      </w:pPr>
      <w:r>
        <w:continuationSeparator/>
      </w:r>
    </w:p>
  </w:endnote>
  <w:endnote w:type="continuationNotice" w:id="1">
    <w:p w14:paraId="6836E557" w14:textId="77777777" w:rsidR="00F00B60" w:rsidRDefault="00F00B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Open Sans">
    <w:panose1 w:val="020B0606030504020204"/>
    <w:charset w:val="00"/>
    <w:family w:val="auto"/>
    <w:pitch w:val="variable"/>
    <w:sig w:usb0="E00002FF" w:usb1="4000201B" w:usb2="00000028" w:usb3="00000000" w:csb0="0000019F" w:csb1="00000000"/>
  </w:font>
  <w:font w:name="Lato Light">
    <w:panose1 w:val="020F0502020204030203"/>
    <w:charset w:val="00"/>
    <w:family w:val="swiss"/>
    <w:pitch w:val="variable"/>
    <w:sig w:usb0="E10002FF" w:usb1="5000ECFF" w:usb2="00000021" w:usb3="00000000" w:csb0="0000019F" w:csb1="00000000"/>
  </w:font>
  <w:font w:name="Lato">
    <w:panose1 w:val="020F0502020204030203"/>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D4786" w14:textId="77777777" w:rsidR="00F00B60" w:rsidRDefault="00F00B60" w:rsidP="001F4ECE">
      <w:pPr>
        <w:spacing w:after="0" w:line="240" w:lineRule="auto"/>
      </w:pPr>
      <w:r>
        <w:separator/>
      </w:r>
    </w:p>
  </w:footnote>
  <w:footnote w:type="continuationSeparator" w:id="0">
    <w:p w14:paraId="6ABBB5B5" w14:textId="77777777" w:rsidR="00F00B60" w:rsidRDefault="00F00B60" w:rsidP="001F4ECE">
      <w:pPr>
        <w:spacing w:after="0" w:line="240" w:lineRule="auto"/>
      </w:pPr>
      <w:r>
        <w:continuationSeparator/>
      </w:r>
    </w:p>
  </w:footnote>
  <w:footnote w:type="continuationNotice" w:id="1">
    <w:p w14:paraId="55957FE6" w14:textId="77777777" w:rsidR="00F00B60" w:rsidRDefault="00F00B60">
      <w:pPr>
        <w:spacing w:after="0" w:line="240" w:lineRule="auto"/>
      </w:pPr>
    </w:p>
  </w:footnote>
  <w:footnote w:id="2">
    <w:p w14:paraId="339B48C4" w14:textId="77777777" w:rsidR="00611FC0" w:rsidRDefault="00611FC0" w:rsidP="00611FC0">
      <w:pPr>
        <w:pStyle w:val="FootnoteText"/>
      </w:pPr>
      <w:r>
        <w:rPr>
          <w:rStyle w:val="FootnoteReference"/>
        </w:rPr>
        <w:footnoteRef/>
      </w:r>
      <w:r>
        <w:t xml:space="preserve"> </w:t>
      </w:r>
      <w:r w:rsidRPr="007B6563">
        <w:t>Areas for improvement form predecessor frameworks remain relevant only if they are still evaluated under the National Framework for the Inspection of Catholic schools, colleges and academies.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33983" w14:textId="4545EAB4" w:rsidR="001F4ECE" w:rsidRDefault="00A91A4E">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99DF5" w14:textId="29F32374" w:rsidR="00EF001A" w:rsidRDefault="00EF001A">
    <w:pPr>
      <w:pStyle w:val="Header"/>
    </w:pPr>
    <w:r>
      <w:rPr>
        <w:noProof/>
      </w:rPr>
      <w:drawing>
        <wp:anchor distT="0" distB="0" distL="114300" distR="114300" simplePos="0" relativeHeight="251658240" behindDoc="0" locked="0" layoutInCell="1" allowOverlap="1" wp14:anchorId="6FA3E1BE" wp14:editId="159F3FE5">
          <wp:simplePos x="0" y="0"/>
          <wp:positionH relativeFrom="column">
            <wp:posOffset>4365625</wp:posOffset>
          </wp:positionH>
          <wp:positionV relativeFrom="paragraph">
            <wp:posOffset>-91703</wp:posOffset>
          </wp:positionV>
          <wp:extent cx="2336800" cy="660400"/>
          <wp:effectExtent l="0" t="0" r="0" b="0"/>
          <wp:wrapNone/>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36800" cy="660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83D42"/>
    <w:multiLevelType w:val="hybridMultilevel"/>
    <w:tmpl w:val="8C6471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F0052F"/>
    <w:multiLevelType w:val="hybridMultilevel"/>
    <w:tmpl w:val="FD4E4DA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4E28E8"/>
    <w:multiLevelType w:val="multilevel"/>
    <w:tmpl w:val="176E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017731"/>
    <w:multiLevelType w:val="hybridMultilevel"/>
    <w:tmpl w:val="ECBEC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1B248C"/>
    <w:multiLevelType w:val="hybridMultilevel"/>
    <w:tmpl w:val="8964549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CD3447"/>
    <w:multiLevelType w:val="hybridMultilevel"/>
    <w:tmpl w:val="96EC41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4F515D"/>
    <w:multiLevelType w:val="hybridMultilevel"/>
    <w:tmpl w:val="9072C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441062"/>
    <w:multiLevelType w:val="hybridMultilevel"/>
    <w:tmpl w:val="6B0AE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F61709"/>
    <w:multiLevelType w:val="hybridMultilevel"/>
    <w:tmpl w:val="E50EED6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A720E94"/>
    <w:multiLevelType w:val="multilevel"/>
    <w:tmpl w:val="FCA86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D7508AB"/>
    <w:multiLevelType w:val="hybridMultilevel"/>
    <w:tmpl w:val="94609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E35461B"/>
    <w:multiLevelType w:val="hybridMultilevel"/>
    <w:tmpl w:val="6EEA6E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9B6D5A"/>
    <w:multiLevelType w:val="hybridMultilevel"/>
    <w:tmpl w:val="CAACDB7C"/>
    <w:lvl w:ilvl="0" w:tplc="A03A56F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85305A"/>
    <w:multiLevelType w:val="hybridMultilevel"/>
    <w:tmpl w:val="933258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ED30A8"/>
    <w:multiLevelType w:val="hybridMultilevel"/>
    <w:tmpl w:val="95A8FCC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292669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305197">
    <w:abstractNumId w:val="1"/>
  </w:num>
  <w:num w:numId="3" w16cid:durableId="304239494">
    <w:abstractNumId w:val="11"/>
  </w:num>
  <w:num w:numId="4" w16cid:durableId="1325934453">
    <w:abstractNumId w:val="3"/>
  </w:num>
  <w:num w:numId="5" w16cid:durableId="1007250675">
    <w:abstractNumId w:val="2"/>
  </w:num>
  <w:num w:numId="6" w16cid:durableId="1543012007">
    <w:abstractNumId w:val="9"/>
  </w:num>
  <w:num w:numId="7" w16cid:durableId="137380415">
    <w:abstractNumId w:val="7"/>
  </w:num>
  <w:num w:numId="8" w16cid:durableId="1889876543">
    <w:abstractNumId w:val="14"/>
  </w:num>
  <w:num w:numId="9" w16cid:durableId="1392343287">
    <w:abstractNumId w:val="12"/>
  </w:num>
  <w:num w:numId="10" w16cid:durableId="1375227703">
    <w:abstractNumId w:val="13"/>
  </w:num>
  <w:num w:numId="11" w16cid:durableId="468589887">
    <w:abstractNumId w:val="4"/>
  </w:num>
  <w:num w:numId="12" w16cid:durableId="1138301552">
    <w:abstractNumId w:val="5"/>
  </w:num>
  <w:num w:numId="13" w16cid:durableId="1334526205">
    <w:abstractNumId w:val="6"/>
  </w:num>
  <w:num w:numId="14" w16cid:durableId="2120292565">
    <w:abstractNumId w:val="10"/>
  </w:num>
  <w:num w:numId="15" w16cid:durableId="1669939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1"/>
  <w:hideSpellingErrors/>
  <w:hideGrammaticalErrors/>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79D"/>
    <w:rsid w:val="0000023C"/>
    <w:rsid w:val="00006845"/>
    <w:rsid w:val="000442D3"/>
    <w:rsid w:val="00055263"/>
    <w:rsid w:val="000A0E42"/>
    <w:rsid w:val="000E2571"/>
    <w:rsid w:val="000F00D3"/>
    <w:rsid w:val="00100C1A"/>
    <w:rsid w:val="0010708E"/>
    <w:rsid w:val="00114428"/>
    <w:rsid w:val="00121AFD"/>
    <w:rsid w:val="00137FF3"/>
    <w:rsid w:val="001608CC"/>
    <w:rsid w:val="00187894"/>
    <w:rsid w:val="001B1BEA"/>
    <w:rsid w:val="001C0903"/>
    <w:rsid w:val="001E60A2"/>
    <w:rsid w:val="001E6CDF"/>
    <w:rsid w:val="001F4ECE"/>
    <w:rsid w:val="00212231"/>
    <w:rsid w:val="002225C8"/>
    <w:rsid w:val="00260CC4"/>
    <w:rsid w:val="00284A4F"/>
    <w:rsid w:val="0029774B"/>
    <w:rsid w:val="002A522D"/>
    <w:rsid w:val="002B3A1E"/>
    <w:rsid w:val="002E3A07"/>
    <w:rsid w:val="002E3EBD"/>
    <w:rsid w:val="002E7F50"/>
    <w:rsid w:val="00302AB4"/>
    <w:rsid w:val="0032023B"/>
    <w:rsid w:val="00323AA0"/>
    <w:rsid w:val="003A7798"/>
    <w:rsid w:val="003B426D"/>
    <w:rsid w:val="00411430"/>
    <w:rsid w:val="00462B7D"/>
    <w:rsid w:val="004762CF"/>
    <w:rsid w:val="00492EAC"/>
    <w:rsid w:val="00493114"/>
    <w:rsid w:val="004B10B3"/>
    <w:rsid w:val="004B3637"/>
    <w:rsid w:val="005353BA"/>
    <w:rsid w:val="00535D73"/>
    <w:rsid w:val="00552B85"/>
    <w:rsid w:val="005824AB"/>
    <w:rsid w:val="005A4F32"/>
    <w:rsid w:val="005D131D"/>
    <w:rsid w:val="005E4CF3"/>
    <w:rsid w:val="00611FC0"/>
    <w:rsid w:val="00624F30"/>
    <w:rsid w:val="00636C1B"/>
    <w:rsid w:val="006501E7"/>
    <w:rsid w:val="006572F8"/>
    <w:rsid w:val="00657705"/>
    <w:rsid w:val="00712798"/>
    <w:rsid w:val="00712BA7"/>
    <w:rsid w:val="00734DA3"/>
    <w:rsid w:val="00774865"/>
    <w:rsid w:val="00775673"/>
    <w:rsid w:val="00794AD6"/>
    <w:rsid w:val="007B27F2"/>
    <w:rsid w:val="007B6563"/>
    <w:rsid w:val="007E58BF"/>
    <w:rsid w:val="00830666"/>
    <w:rsid w:val="00835654"/>
    <w:rsid w:val="00841A33"/>
    <w:rsid w:val="008504F9"/>
    <w:rsid w:val="00874695"/>
    <w:rsid w:val="0087765D"/>
    <w:rsid w:val="008B2EDE"/>
    <w:rsid w:val="009050AB"/>
    <w:rsid w:val="00945C65"/>
    <w:rsid w:val="0095323B"/>
    <w:rsid w:val="009627AE"/>
    <w:rsid w:val="009944F8"/>
    <w:rsid w:val="009B5E4B"/>
    <w:rsid w:val="009C1F86"/>
    <w:rsid w:val="009C4625"/>
    <w:rsid w:val="00A0097C"/>
    <w:rsid w:val="00A032E2"/>
    <w:rsid w:val="00A54135"/>
    <w:rsid w:val="00A91A4E"/>
    <w:rsid w:val="00A963A7"/>
    <w:rsid w:val="00AC4441"/>
    <w:rsid w:val="00B723B6"/>
    <w:rsid w:val="00B7679D"/>
    <w:rsid w:val="00B90C69"/>
    <w:rsid w:val="00BC6407"/>
    <w:rsid w:val="00BD3456"/>
    <w:rsid w:val="00C06B48"/>
    <w:rsid w:val="00C14C79"/>
    <w:rsid w:val="00C22CDC"/>
    <w:rsid w:val="00C311F4"/>
    <w:rsid w:val="00C351F6"/>
    <w:rsid w:val="00C60F63"/>
    <w:rsid w:val="00CB3038"/>
    <w:rsid w:val="00CE15F6"/>
    <w:rsid w:val="00CE42CE"/>
    <w:rsid w:val="00D0151A"/>
    <w:rsid w:val="00D12608"/>
    <w:rsid w:val="00D429A6"/>
    <w:rsid w:val="00D60071"/>
    <w:rsid w:val="00D732B0"/>
    <w:rsid w:val="00DC1A8B"/>
    <w:rsid w:val="00E3208A"/>
    <w:rsid w:val="00E66AAE"/>
    <w:rsid w:val="00E80FDC"/>
    <w:rsid w:val="00EB3389"/>
    <w:rsid w:val="00ED3107"/>
    <w:rsid w:val="00EE2C88"/>
    <w:rsid w:val="00EF001A"/>
    <w:rsid w:val="00EF7799"/>
    <w:rsid w:val="00F00B60"/>
    <w:rsid w:val="00F14BC2"/>
    <w:rsid w:val="00F3031A"/>
    <w:rsid w:val="00F41652"/>
    <w:rsid w:val="00F45FE6"/>
    <w:rsid w:val="00F6053D"/>
    <w:rsid w:val="00F91934"/>
    <w:rsid w:val="00FC330F"/>
    <w:rsid w:val="00FF5F17"/>
    <w:rsid w:val="1823BA27"/>
    <w:rsid w:val="4929C7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C1FF4"/>
  <w15:chartTrackingRefBased/>
  <w15:docId w15:val="{92DB50C9-F6B8-4A25-8A62-084775D17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BC2"/>
    <w:rPr>
      <w:rFonts w:ascii="Open Sans" w:hAnsi="Open Sans"/>
    </w:rPr>
  </w:style>
  <w:style w:type="paragraph" w:styleId="Heading1">
    <w:name w:val="heading 1"/>
    <w:basedOn w:val="Normal"/>
    <w:next w:val="Normal"/>
    <w:link w:val="Heading1Char"/>
    <w:uiPriority w:val="9"/>
    <w:qFormat/>
    <w:rsid w:val="00F14BC2"/>
    <w:pPr>
      <w:keepNext/>
      <w:keepLines/>
      <w:spacing w:before="240" w:after="0"/>
      <w:outlineLvl w:val="0"/>
    </w:pPr>
    <w:rPr>
      <w:rFonts w:ascii="Lato Light" w:eastAsiaTheme="majorEastAsia" w:hAnsi="Lato Light" w:cstheme="majorBidi"/>
      <w:color w:val="582C5F" w:themeColor="accent2"/>
      <w:sz w:val="32"/>
      <w:szCs w:val="32"/>
    </w:rPr>
  </w:style>
  <w:style w:type="paragraph" w:styleId="Heading2">
    <w:name w:val="heading 2"/>
    <w:basedOn w:val="Normal"/>
    <w:next w:val="Normal"/>
    <w:link w:val="Heading2Char"/>
    <w:uiPriority w:val="9"/>
    <w:unhideWhenUsed/>
    <w:qFormat/>
    <w:rsid w:val="00C14C79"/>
    <w:pPr>
      <w:keepNext/>
      <w:keepLines/>
      <w:spacing w:before="40" w:after="0"/>
      <w:outlineLvl w:val="1"/>
    </w:pPr>
    <w:rPr>
      <w:rFonts w:ascii="Lato Light" w:eastAsiaTheme="majorEastAsia" w:hAnsi="Lato Light" w:cstheme="majorBidi"/>
      <w:color w:val="582C5F" w:themeColor="accen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6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ECE"/>
  </w:style>
  <w:style w:type="paragraph" w:styleId="Footer">
    <w:name w:val="footer"/>
    <w:basedOn w:val="Normal"/>
    <w:link w:val="FooterChar"/>
    <w:uiPriority w:val="99"/>
    <w:unhideWhenUsed/>
    <w:rsid w:val="001F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ECE"/>
  </w:style>
  <w:style w:type="paragraph" w:styleId="ListParagraph">
    <w:name w:val="List Paragraph"/>
    <w:basedOn w:val="Normal"/>
    <w:uiPriority w:val="34"/>
    <w:qFormat/>
    <w:rsid w:val="00F14BC2"/>
    <w:pPr>
      <w:ind w:left="720"/>
      <w:contextualSpacing/>
    </w:pPr>
  </w:style>
  <w:style w:type="paragraph" w:styleId="NormalWeb">
    <w:name w:val="Normal (Web)"/>
    <w:basedOn w:val="Normal"/>
    <w:uiPriority w:val="99"/>
    <w:semiHidden/>
    <w:unhideWhenUsed/>
    <w:rsid w:val="00121AF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14BC2"/>
    <w:rPr>
      <w:rFonts w:ascii="Open Sans" w:hAnsi="Open Sans"/>
      <w:i/>
      <w:iCs/>
    </w:rPr>
  </w:style>
  <w:style w:type="character" w:customStyle="1" w:styleId="Heading1Char">
    <w:name w:val="Heading 1 Char"/>
    <w:basedOn w:val="DefaultParagraphFont"/>
    <w:link w:val="Heading1"/>
    <w:uiPriority w:val="9"/>
    <w:rsid w:val="00F14BC2"/>
    <w:rPr>
      <w:rFonts w:ascii="Lato Light" w:eastAsiaTheme="majorEastAsia" w:hAnsi="Lato Light" w:cstheme="majorBidi"/>
      <w:color w:val="582C5F" w:themeColor="accent2"/>
      <w:sz w:val="32"/>
      <w:szCs w:val="32"/>
    </w:rPr>
  </w:style>
  <w:style w:type="character" w:customStyle="1" w:styleId="Heading2Char">
    <w:name w:val="Heading 2 Char"/>
    <w:basedOn w:val="DefaultParagraphFont"/>
    <w:link w:val="Heading2"/>
    <w:uiPriority w:val="9"/>
    <w:rsid w:val="00C14C79"/>
    <w:rPr>
      <w:rFonts w:ascii="Lato Light" w:eastAsiaTheme="majorEastAsia" w:hAnsi="Lato Light" w:cstheme="majorBidi"/>
      <w:color w:val="582C5F" w:themeColor="accent2"/>
      <w:sz w:val="26"/>
      <w:szCs w:val="26"/>
    </w:rPr>
  </w:style>
  <w:style w:type="paragraph" w:styleId="Title">
    <w:name w:val="Title"/>
    <w:basedOn w:val="Normal"/>
    <w:next w:val="Normal"/>
    <w:link w:val="TitleChar"/>
    <w:uiPriority w:val="10"/>
    <w:qFormat/>
    <w:rsid w:val="00F14BC2"/>
    <w:pPr>
      <w:spacing w:after="0" w:line="240" w:lineRule="auto"/>
      <w:contextualSpacing/>
    </w:pPr>
    <w:rPr>
      <w:rFonts w:ascii="Lato" w:eastAsiaTheme="majorEastAsia" w:hAnsi="Lato" w:cstheme="majorBidi"/>
      <w:color w:val="582C5F"/>
      <w:spacing w:val="-10"/>
      <w:kern w:val="28"/>
      <w:sz w:val="48"/>
      <w:szCs w:val="56"/>
    </w:rPr>
  </w:style>
  <w:style w:type="character" w:customStyle="1" w:styleId="TitleChar">
    <w:name w:val="Title Char"/>
    <w:basedOn w:val="DefaultParagraphFont"/>
    <w:link w:val="Title"/>
    <w:uiPriority w:val="10"/>
    <w:rsid w:val="00F14BC2"/>
    <w:rPr>
      <w:rFonts w:ascii="Lato" w:eastAsiaTheme="majorEastAsia" w:hAnsi="Lato" w:cstheme="majorBidi"/>
      <w:color w:val="582C5F"/>
      <w:spacing w:val="-10"/>
      <w:kern w:val="28"/>
      <w:sz w:val="48"/>
      <w:szCs w:val="56"/>
    </w:rPr>
  </w:style>
  <w:style w:type="paragraph" w:styleId="Subtitle">
    <w:name w:val="Subtitle"/>
    <w:basedOn w:val="Normal"/>
    <w:next w:val="Normal"/>
    <w:link w:val="SubtitleChar"/>
    <w:uiPriority w:val="11"/>
    <w:qFormat/>
    <w:rsid w:val="00F14BC2"/>
    <w:pPr>
      <w:numPr>
        <w:ilvl w:val="1"/>
      </w:numPr>
    </w:pPr>
    <w:rPr>
      <w:rFonts w:eastAsiaTheme="minorEastAsia"/>
      <w:color w:val="5A5A5A" w:themeColor="text1" w:themeTint="A5"/>
      <w:spacing w:val="15"/>
      <w:sz w:val="18"/>
    </w:rPr>
  </w:style>
  <w:style w:type="character" w:customStyle="1" w:styleId="SubtitleChar">
    <w:name w:val="Subtitle Char"/>
    <w:basedOn w:val="DefaultParagraphFont"/>
    <w:link w:val="Subtitle"/>
    <w:uiPriority w:val="11"/>
    <w:rsid w:val="00F14BC2"/>
    <w:rPr>
      <w:rFonts w:ascii="Open Sans" w:eastAsiaTheme="minorEastAsia" w:hAnsi="Open Sans"/>
      <w:color w:val="5A5A5A" w:themeColor="text1" w:themeTint="A5"/>
      <w:spacing w:val="15"/>
      <w:sz w:val="18"/>
    </w:rPr>
  </w:style>
  <w:style w:type="character" w:styleId="Strong">
    <w:name w:val="Strong"/>
    <w:basedOn w:val="DefaultParagraphFont"/>
    <w:uiPriority w:val="22"/>
    <w:qFormat/>
    <w:rsid w:val="00F14BC2"/>
    <w:rPr>
      <w:rFonts w:ascii="Open Sans" w:hAnsi="Open Sans"/>
      <w:b/>
      <w:bCs/>
      <w:color w:val="582C5F"/>
    </w:rPr>
  </w:style>
  <w:style w:type="paragraph" w:styleId="NoSpacing">
    <w:name w:val="No Spacing"/>
    <w:uiPriority w:val="1"/>
    <w:qFormat/>
    <w:rsid w:val="00F14BC2"/>
    <w:pPr>
      <w:spacing w:after="0" w:line="240" w:lineRule="auto"/>
    </w:pPr>
    <w:rPr>
      <w:rFonts w:ascii="Open Sans" w:hAnsi="Open Sans"/>
    </w:rPr>
  </w:style>
  <w:style w:type="paragraph" w:styleId="Quote">
    <w:name w:val="Quote"/>
    <w:basedOn w:val="Normal"/>
    <w:next w:val="Normal"/>
    <w:link w:val="QuoteChar"/>
    <w:uiPriority w:val="29"/>
    <w:qFormat/>
    <w:rsid w:val="00F14BC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F14BC2"/>
    <w:rPr>
      <w:rFonts w:ascii="Open Sans" w:hAnsi="Open Sans"/>
      <w:i/>
      <w:iCs/>
      <w:color w:val="404040" w:themeColor="text1" w:themeTint="BF"/>
    </w:rPr>
  </w:style>
  <w:style w:type="character" w:styleId="SubtleEmphasis">
    <w:name w:val="Subtle Emphasis"/>
    <w:basedOn w:val="DefaultParagraphFont"/>
    <w:uiPriority w:val="19"/>
    <w:qFormat/>
    <w:rsid w:val="00F14BC2"/>
    <w:rPr>
      <w:rFonts w:ascii="Open Sans" w:hAnsi="Open Sans"/>
      <w:i/>
      <w:iCs/>
      <w:color w:val="404040" w:themeColor="text1" w:themeTint="BF"/>
    </w:rPr>
  </w:style>
  <w:style w:type="character" w:styleId="IntenseEmphasis">
    <w:name w:val="Intense Emphasis"/>
    <w:basedOn w:val="DefaultParagraphFont"/>
    <w:uiPriority w:val="21"/>
    <w:qFormat/>
    <w:rsid w:val="00F14BC2"/>
    <w:rPr>
      <w:rFonts w:ascii="Open Sans" w:hAnsi="Open Sans"/>
      <w:i/>
      <w:iCs/>
      <w:color w:val="4E8ECB"/>
    </w:rPr>
  </w:style>
  <w:style w:type="table" w:styleId="GridTable1Light-Accent5">
    <w:name w:val="Grid Table 1 Light Accent 5"/>
    <w:basedOn w:val="TableNormal"/>
    <w:uiPriority w:val="46"/>
    <w:rsid w:val="00493114"/>
    <w:pPr>
      <w:spacing w:after="0" w:line="240" w:lineRule="auto"/>
    </w:pPr>
    <w:tblPr>
      <w:tblStyleRowBandSize w:val="1"/>
      <w:tblStyleColBandSize w:val="1"/>
      <w:tblBorders>
        <w:top w:val="single" w:sz="4" w:space="0" w:color="D0B6D6" w:themeColor="accent5" w:themeTint="66"/>
        <w:left w:val="single" w:sz="4" w:space="0" w:color="D0B6D6" w:themeColor="accent5" w:themeTint="66"/>
        <w:bottom w:val="single" w:sz="4" w:space="0" w:color="D0B6D6" w:themeColor="accent5" w:themeTint="66"/>
        <w:right w:val="single" w:sz="4" w:space="0" w:color="D0B6D6" w:themeColor="accent5" w:themeTint="66"/>
        <w:insideH w:val="single" w:sz="4" w:space="0" w:color="D0B6D6" w:themeColor="accent5" w:themeTint="66"/>
        <w:insideV w:val="single" w:sz="4" w:space="0" w:color="D0B6D6" w:themeColor="accent5" w:themeTint="66"/>
      </w:tblBorders>
    </w:tblPr>
    <w:tblStylePr w:type="firstRow">
      <w:rPr>
        <w:b/>
        <w:bCs/>
      </w:rPr>
      <w:tblPr/>
      <w:tcPr>
        <w:tcBorders>
          <w:bottom w:val="single" w:sz="12" w:space="0" w:color="B992C2" w:themeColor="accent5" w:themeTint="99"/>
        </w:tcBorders>
      </w:tcPr>
    </w:tblStylePr>
    <w:tblStylePr w:type="lastRow">
      <w:rPr>
        <w:b/>
        <w:bCs/>
      </w:rPr>
      <w:tblPr/>
      <w:tcPr>
        <w:tcBorders>
          <w:top w:val="double" w:sz="2" w:space="0" w:color="B992C2" w:themeColor="accent5"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3114"/>
    <w:pPr>
      <w:spacing w:after="0" w:line="240" w:lineRule="auto"/>
    </w:pPr>
    <w:tblPr>
      <w:tblStyleRowBandSize w:val="1"/>
      <w:tblStyleColBandSize w:val="1"/>
      <w:tblBorders>
        <w:top w:val="single" w:sz="4" w:space="0" w:color="C899D0" w:themeColor="accent2" w:themeTint="66"/>
        <w:left w:val="single" w:sz="4" w:space="0" w:color="C899D0" w:themeColor="accent2" w:themeTint="66"/>
        <w:bottom w:val="single" w:sz="4" w:space="0" w:color="C899D0" w:themeColor="accent2" w:themeTint="66"/>
        <w:right w:val="single" w:sz="4" w:space="0" w:color="C899D0" w:themeColor="accent2" w:themeTint="66"/>
        <w:insideH w:val="single" w:sz="4" w:space="0" w:color="C899D0" w:themeColor="accent2" w:themeTint="66"/>
        <w:insideV w:val="single" w:sz="4" w:space="0" w:color="C899D0" w:themeColor="accent2" w:themeTint="66"/>
      </w:tblBorders>
    </w:tblPr>
    <w:tblStylePr w:type="firstRow">
      <w:rPr>
        <w:b/>
        <w:bCs/>
      </w:rPr>
      <w:tblPr/>
      <w:tcPr>
        <w:tcBorders>
          <w:bottom w:val="single" w:sz="12" w:space="0" w:color="AD66B8" w:themeColor="accent2" w:themeTint="99"/>
        </w:tcBorders>
      </w:tcPr>
    </w:tblStylePr>
    <w:tblStylePr w:type="lastRow">
      <w:rPr>
        <w:b/>
        <w:bCs/>
      </w:rPr>
      <w:tblPr/>
      <w:tcPr>
        <w:tcBorders>
          <w:top w:val="double" w:sz="2" w:space="0" w:color="AD66B8" w:themeColor="accent2" w:themeTint="99"/>
        </w:tcBorders>
      </w:tcPr>
    </w:tblStylePr>
    <w:tblStylePr w:type="firstCol">
      <w:rPr>
        <w:b/>
        <w:bCs/>
      </w:rPr>
    </w:tblStylePr>
    <w:tblStylePr w:type="lastCol">
      <w:rPr>
        <w:b/>
        <w:bCs/>
      </w:rPr>
    </w:tblStylePr>
  </w:style>
  <w:style w:type="table" w:styleId="ListTable3-Accent5">
    <w:name w:val="List Table 3 Accent 5"/>
    <w:basedOn w:val="TableNormal"/>
    <w:uiPriority w:val="48"/>
    <w:rsid w:val="00A0097C"/>
    <w:pPr>
      <w:spacing w:after="0" w:line="240" w:lineRule="auto"/>
    </w:pPr>
    <w:tblPr>
      <w:tblStyleRowBandSize w:val="1"/>
      <w:tblStyleColBandSize w:val="1"/>
      <w:tblBorders>
        <w:top w:val="single" w:sz="4" w:space="0" w:color="865293" w:themeColor="accent5"/>
        <w:left w:val="single" w:sz="4" w:space="0" w:color="865293" w:themeColor="accent5"/>
        <w:bottom w:val="single" w:sz="4" w:space="0" w:color="865293" w:themeColor="accent5"/>
        <w:right w:val="single" w:sz="4" w:space="0" w:color="865293" w:themeColor="accent5"/>
      </w:tblBorders>
    </w:tblPr>
    <w:tblStylePr w:type="firstRow">
      <w:rPr>
        <w:b/>
        <w:bCs/>
        <w:color w:val="FFFFFF" w:themeColor="background1"/>
      </w:rPr>
      <w:tblPr/>
      <w:tcPr>
        <w:shd w:val="clear" w:color="auto" w:fill="865293" w:themeFill="accent5"/>
      </w:tcPr>
    </w:tblStylePr>
    <w:tblStylePr w:type="lastRow">
      <w:rPr>
        <w:b/>
        <w:bCs/>
      </w:rPr>
      <w:tblPr/>
      <w:tcPr>
        <w:tcBorders>
          <w:top w:val="double" w:sz="4" w:space="0" w:color="86529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65293" w:themeColor="accent5"/>
          <w:right w:val="single" w:sz="4" w:space="0" w:color="865293" w:themeColor="accent5"/>
        </w:tcBorders>
      </w:tcPr>
    </w:tblStylePr>
    <w:tblStylePr w:type="band1Horz">
      <w:tblPr/>
      <w:tcPr>
        <w:tcBorders>
          <w:top w:val="single" w:sz="4" w:space="0" w:color="865293" w:themeColor="accent5"/>
          <w:bottom w:val="single" w:sz="4" w:space="0" w:color="86529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65293" w:themeColor="accent5"/>
          <w:left w:val="nil"/>
        </w:tcBorders>
      </w:tcPr>
    </w:tblStylePr>
    <w:tblStylePr w:type="swCell">
      <w:tblPr/>
      <w:tcPr>
        <w:tcBorders>
          <w:top w:val="double" w:sz="4" w:space="0" w:color="865293" w:themeColor="accent5"/>
          <w:right w:val="nil"/>
        </w:tcBorders>
      </w:tcPr>
    </w:tblStylePr>
  </w:style>
  <w:style w:type="table" w:styleId="GridTable1Light">
    <w:name w:val="Grid Table 1 Light"/>
    <w:basedOn w:val="TableNormal"/>
    <w:uiPriority w:val="46"/>
    <w:rsid w:val="0021223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7B65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6563"/>
    <w:rPr>
      <w:rFonts w:ascii="Open Sans" w:hAnsi="Open Sans"/>
      <w:sz w:val="20"/>
      <w:szCs w:val="20"/>
    </w:rPr>
  </w:style>
  <w:style w:type="character" w:styleId="FootnoteReference">
    <w:name w:val="footnote reference"/>
    <w:basedOn w:val="DefaultParagraphFont"/>
    <w:uiPriority w:val="99"/>
    <w:semiHidden/>
    <w:unhideWhenUsed/>
    <w:rsid w:val="007B65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SI Theme">
  <a:themeElements>
    <a:clrScheme name="CSI Brand">
      <a:dk1>
        <a:srgbClr val="000000"/>
      </a:dk1>
      <a:lt1>
        <a:srgbClr val="FFFFFF"/>
      </a:lt1>
      <a:dk2>
        <a:srgbClr val="939393"/>
      </a:dk2>
      <a:lt2>
        <a:srgbClr val="ECE6D6"/>
      </a:lt2>
      <a:accent1>
        <a:srgbClr val="4E8ECB"/>
      </a:accent1>
      <a:accent2>
        <a:srgbClr val="582C5F"/>
      </a:accent2>
      <a:accent3>
        <a:srgbClr val="B576A5"/>
      </a:accent3>
      <a:accent4>
        <a:srgbClr val="84B4DA"/>
      </a:accent4>
      <a:accent5>
        <a:srgbClr val="865293"/>
      </a:accent5>
      <a:accent6>
        <a:srgbClr val="B6D8F0"/>
      </a:accent6>
      <a:hlink>
        <a:srgbClr val="84B4DA"/>
      </a:hlink>
      <a:folHlink>
        <a:srgbClr val="B6A6C7"/>
      </a:folHlink>
    </a:clrScheme>
    <a:fontScheme name="CSI">
      <a:majorFont>
        <a:latin typeface="Lato"/>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SI Theme" id="{A7224C27-446D-4EC0-B0EE-D8D0973F6D64}" vid="{18BD693D-0595-45B6-B589-C9BE191D073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96e5562a-acd5-48fd-b351-3019e8ac05c4" xsi:nil="true"/>
    <TaxCatchAll xmlns="bc4d8b03-4e62-4820-8f1e-8615b11f99ba" xsi:nil="true"/>
    <lcf76f155ced4ddcb4097134ff3c332f xmlns="96e5562a-acd5-48fd-b351-3019e8ac05c4">
      <Terms xmlns="http://schemas.microsoft.com/office/infopath/2007/PartnerControls"/>
    </lcf76f155ced4ddcb4097134ff3c332f>
    <Comments xmlns="96e5562a-acd5-48fd-b351-3019e8ac05c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3996BEFA49B24A829695756A628F15" ma:contentTypeVersion="15" ma:contentTypeDescription="Create a new document." ma:contentTypeScope="" ma:versionID="bf55f501322a8aacc13d21d462970041">
  <xsd:schema xmlns:xsd="http://www.w3.org/2001/XMLSchema" xmlns:xs="http://www.w3.org/2001/XMLSchema" xmlns:p="http://schemas.microsoft.com/office/2006/metadata/properties" xmlns:ns2="96e5562a-acd5-48fd-b351-3019e8ac05c4" xmlns:ns3="bc4d8b03-4e62-4820-8f1e-8615b11f99ba" xmlns:ns4="50843001-1899-468d-b989-2829d902c027" targetNamespace="http://schemas.microsoft.com/office/2006/metadata/properties" ma:root="true" ma:fieldsID="188e3db61dfd434f8860cb3a07d2d54d" ns2:_="" ns3:_="" ns4:_="">
    <xsd:import namespace="96e5562a-acd5-48fd-b351-3019e8ac05c4"/>
    <xsd:import namespace="bc4d8b03-4e62-4820-8f1e-8615b11f99ba"/>
    <xsd:import namespace="50843001-1899-468d-b989-2829d902c0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4:SharedWithDetail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5562a-acd5-48fd-b351-3019e8ac0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Comments" ma:index="22"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43001-1899-468d-b989-2829d902c027" elementFormDefault="qualified">
    <xsd:import namespace="http://schemas.microsoft.com/office/2006/documentManagement/types"/>
    <xsd:import namespace="http://schemas.microsoft.com/office/infopath/2007/PartnerControls"/>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1D2B6-DC80-44CE-974F-BDCED23D5B1F}">
  <ds:schemaRefs>
    <ds:schemaRef ds:uri="http://schemas.microsoft.com/office/2006/metadata/properties"/>
    <ds:schemaRef ds:uri="http://schemas.microsoft.com/office/infopath/2007/PartnerControls"/>
    <ds:schemaRef ds:uri="96e5562a-acd5-48fd-b351-3019e8ac05c4"/>
    <ds:schemaRef ds:uri="bc4d8b03-4e62-4820-8f1e-8615b11f99ba"/>
  </ds:schemaRefs>
</ds:datastoreItem>
</file>

<file path=customXml/itemProps2.xml><?xml version="1.0" encoding="utf-8"?>
<ds:datastoreItem xmlns:ds="http://schemas.openxmlformats.org/officeDocument/2006/customXml" ds:itemID="{EE5C6910-39FC-4093-A78E-218008F30767}">
  <ds:schemaRefs>
    <ds:schemaRef ds:uri="http://schemas.openxmlformats.org/officeDocument/2006/bibliography"/>
  </ds:schemaRefs>
</ds:datastoreItem>
</file>

<file path=customXml/itemProps3.xml><?xml version="1.0" encoding="utf-8"?>
<ds:datastoreItem xmlns:ds="http://schemas.openxmlformats.org/officeDocument/2006/customXml" ds:itemID="{71FB7EBF-1D02-41BD-B8A5-ECA28A8F7643}">
  <ds:schemaRefs>
    <ds:schemaRef ds:uri="http://schemas.microsoft.com/sharepoint/v3/contenttype/forms"/>
  </ds:schemaRefs>
</ds:datastoreItem>
</file>

<file path=customXml/itemProps4.xml><?xml version="1.0" encoding="utf-8"?>
<ds:datastoreItem xmlns:ds="http://schemas.openxmlformats.org/officeDocument/2006/customXml" ds:itemID="{8488BBFA-7C74-48F1-B95B-454B0875F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e5562a-acd5-48fd-b351-3019e8ac05c4"/>
    <ds:schemaRef ds:uri="bc4d8b03-4e62-4820-8f1e-8615b11f99ba"/>
    <ds:schemaRef ds:uri="50843001-1899-468d-b989-2829d902c0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605</Words>
  <Characters>3452</Characters>
  <Application>Microsoft Office Word</Application>
  <DocSecurity>0</DocSecurity>
  <Lines>28</Lines>
  <Paragraphs>8</Paragraphs>
  <ScaleCrop>false</ScaleCrop>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Moss</dc:creator>
  <cp:keywords/>
  <dc:description/>
  <cp:lastModifiedBy>Philip Robinson</cp:lastModifiedBy>
  <cp:revision>25</cp:revision>
  <cp:lastPrinted>2021-06-10T08:25:00Z</cp:lastPrinted>
  <dcterms:created xsi:type="dcterms:W3CDTF">2022-07-26T11:42:00Z</dcterms:created>
  <dcterms:modified xsi:type="dcterms:W3CDTF">2024-08-28T12:06:00Z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0x010100B83996BEFA49B24A829695756A628F15</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