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0" w:before="2000"/>
      </w:pPr>
      <w:r>
        <w:t xml:space="preserve"/>
      </w:r>
    </w:p>
    <w:p>
      <w:pPr>
        <w:spacing w:after="120" w:before="0"/>
        <w:jc w:val="center"/>
      </w:pPr>
      <w:r>
        <w:rPr>
          <w:rFonts w:ascii="Arial" w:cs="Arial" w:eastAsia="Arial" w:hAnsi="Arial"/>
          <w:b/>
          <w:bCs/>
          <w:caps/>
          <w:color w:val="C4923A"/>
          <w:spacing w:val="200"/>
          <w:sz w:val="20"/>
          <w:szCs w:val="20"/>
        </w:rPr>
        <w:t xml:space="preserve">FAITH IS HEALING</w:t>
      </w:r>
    </w:p>
    <w:p>
      <w:pPr>
        <w:pBdr>
          <w:bottom w:val="single" w:color="C4923A" w:sz="4" w:space="1"/>
        </w:pBdr>
        <w:spacing w:after="60" w:before="60"/>
      </w:pPr>
      <w:r>
        <w:t xml:space="preserve"/>
      </w:r>
    </w:p>
    <w:p>
      <w:pPr>
        <w:spacing w:after="200" w:before="200"/>
      </w:pPr>
      <w:r>
        <w:t xml:space="preserve"/>
      </w:r>
    </w:p>
    <w:p>
      <w:pPr>
        <w:spacing w:after="240" w:before="0"/>
        <w:jc w:val="center"/>
      </w:pPr>
      <w:r>
        <w:rPr>
          <w:rFonts w:ascii="Arial" w:cs="Arial" w:eastAsia="Arial" w:hAnsi="Arial"/>
          <w:b/>
          <w:bCs/>
          <w:color w:val="1A5C6B"/>
          <w:sz w:val="52"/>
          <w:szCs w:val="52"/>
        </w:rPr>
        <w:t xml:space="preserve">Your Nervous System &amp; Trauma Responses</w:t>
      </w:r>
    </w:p>
    <w:p>
      <w:pPr>
        <w:spacing w:after="400" w:before="0"/>
        <w:jc w:val="center"/>
      </w:pPr>
      <w:r>
        <w:rPr>
          <w:rFonts w:ascii="Arial" w:cs="Arial" w:eastAsia="Arial" w:hAnsi="Arial"/>
          <w:i/>
          <w:iCs/>
          <w:color w:val="666666"/>
          <w:sz w:val="26"/>
          <w:szCs w:val="26"/>
        </w:rPr>
        <w:t xml:space="preserve">A Plain-Language Guide to Understanding Why You React the Way You Do</w:t>
      </w:r>
    </w:p>
    <w:p>
      <w:pPr>
        <w:spacing w:after="400" w:before="400"/>
      </w:pPr>
      <w:r>
        <w:t xml:space="preserve"/>
      </w:r>
    </w:p>
    <w:p>
      <w:pPr>
        <w:spacing w:after="0" w:before="0"/>
        <w:jc w:val="center"/>
      </w:pPr>
      <w:r>
        <w:rPr>
          <w:rFonts w:ascii="Arial" w:cs="Arial" w:eastAsia="Arial" w:hAnsi="Arial"/>
          <w:color w:val="5A7A5C"/>
          <w:sz w:val="20"/>
          <w:szCs w:val="20"/>
        </w:rPr>
        <w:t xml:space="preserve">FREE RESOURCE</w:t>
      </w:r>
    </w:p>
    <w:p>
      <w:pPr>
        <w:spacing w:after="200" w:before="200"/>
      </w:pPr>
      <w:r>
        <w:t xml:space="preserve"/>
      </w:r>
    </w:p>
    <w:p>
      <w:pPr>
        <w:jc w:val="center"/>
      </w:pPr>
      <w:r>
        <w:rPr>
          <w:rFonts w:ascii="Arial" w:cs="Arial" w:eastAsia="Arial" w:hAnsi="Arial"/>
          <w:color w:val="2E8B9A"/>
          <w:sz w:val="18"/>
          <w:szCs w:val="18"/>
        </w:rPr>
        <w:t xml:space="preserve">faithishealing.com</w:t>
      </w:r>
    </w:p>
    <w:p>
      <w:r>
        <w:br w:type="page"/>
      </w:r>
    </w:p>
    <w:p>
      <w:pPr>
        <w:spacing w:after="80" w:before="480"/>
      </w:pPr>
      <w:r>
        <w:rPr>
          <w:rFonts w:ascii="Arial" w:cs="Arial" w:eastAsia="Arial" w:hAnsi="Arial"/>
          <w:b/>
          <w:bCs/>
          <w:color w:val="1A5C6B"/>
          <w:spacing w:val="120"/>
          <w:sz w:val="20"/>
          <w:szCs w:val="20"/>
        </w:rPr>
        <w:t xml:space="preserve">YOU ARE NOT BROKEN. YOUR BODY IS RESPONDING TO WHAT IT LEARNED.</w:t>
      </w:r>
    </w:p>
    <w:p>
      <w:pPr>
        <w:pBdr>
          <w:bottom w:val="single" w:color="1A5C6B" w:sz="6" w:space="1"/>
        </w:pBdr>
        <w:spacing w:after="240" w:before="0"/>
      </w:pPr>
      <w:r>
        <w:t xml:space="preserve"/>
      </w:r>
    </w:p>
    <w:p>
      <w:pPr>
        <w:spacing w:after="200" w:before="0"/>
      </w:pPr>
      <w:r>
        <w:rPr>
          <w:rFonts w:ascii="Arial" w:cs="Arial" w:eastAsia="Arial" w:hAnsi="Arial"/>
          <w:color w:val="2C2C2C"/>
          <w:sz w:val="22"/>
          <w:szCs w:val="22"/>
        </w:rPr>
        <w:t xml:space="preserve">One of the most healing things you can learn about yourself is how your nervous system works. Not as a clinical exercise — but as a way of finally understanding why you react the way you do. Why small things sometimes feel enormous. Why you freeze when you want to speak. Why rest feels dangerous and stillness feels suspicious.</w:t>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c>
          <w:tcPr>
            <w:tcW w:type="dxa" w:w="120"/>
            <w:tcBorders>
              <w:top w:val="none" w:color="FFFFFF" w:sz="0"/>
              <w:left w:val="none" w:color="FFFFFF" w:sz="0"/>
              <w:bottom w:val="none" w:color="FFFFFF" w:sz="0"/>
              <w:right w:val="none" w:color="FFFFFF" w:sz="0"/>
            </w:tcBorders>
            <w:shd w:fill="C4923A" w:val="clear"/>
          </w:tcPr>
          <w:p>
            <w:r>
              <w:t xml:space="preserve"/>
            </w:r>
          </w:p>
        </w:tc>
        <w:tc>
          <w:tcPr>
            <w:tcW w:type="dxa" w:w="9240"/>
            <w:tcBorders>
              <w:top w:val="none" w:color="FFFFFF" w:sz="0"/>
              <w:left w:val="none" w:color="FFFFFF" w:sz="0"/>
              <w:bottom w:val="none" w:color="FFFFFF" w:sz="0"/>
              <w:right w:val="none" w:color="FFFFFF" w:sz="0"/>
            </w:tcBorders>
            <w:shd w:fill="FDF6EC" w:val="clear"/>
            <w:tcMar>
              <w:top w:type="dxa" w:w="160"/>
              <w:left w:type="dxa" w:w="240"/>
              <w:bottom w:type="dxa" w:w="160"/>
              <w:right w:type="dxa" w:w="240"/>
            </w:tcMar>
          </w:tcPr>
          <w:p>
            <w:r>
              <w:rPr>
                <w:rFonts w:ascii="Arial" w:cs="Arial" w:eastAsia="Arial" w:hAnsi="Arial"/>
                <w:i/>
                <w:iCs/>
                <w:color w:val="2C2C2C"/>
                <w:sz w:val="21"/>
                <w:szCs w:val="21"/>
              </w:rPr>
              <w:t xml:space="preserve">Your nervous system is not broken. It learned. And everything it does makes complete sense in the context of what it has lived through.</w:t>
            </w:r>
          </w:p>
        </w:tc>
      </w:tr>
    </w:tbl>
    <w:p>
      <w:pPr>
        <w:spacing w:after="240" w:before="240"/>
      </w:pPr>
      <w:r>
        <w:t xml:space="preserve"/>
      </w:r>
    </w:p>
    <w:p>
      <w:pPr>
        <w:spacing w:after="80" w:before="480"/>
      </w:pPr>
      <w:r>
        <w:rPr>
          <w:rFonts w:ascii="Arial" w:cs="Arial" w:eastAsia="Arial" w:hAnsi="Arial"/>
          <w:b/>
          <w:bCs/>
          <w:color w:val="1A5C6B"/>
          <w:spacing w:val="120"/>
          <w:sz w:val="20"/>
          <w:szCs w:val="20"/>
        </w:rPr>
        <w:t xml:space="preserve">THE THREE STATES OF YOUR NERVOUS SYSTEM</w:t>
      </w:r>
    </w:p>
    <w:p>
      <w:pPr>
        <w:pBdr>
          <w:bottom w:val="single" w:color="1A5C6B" w:sz="6" w:space="1"/>
        </w:pBdr>
        <w:spacing w:after="240" w:before="0"/>
      </w:pPr>
      <w:r>
        <w:t xml:space="preserve"/>
      </w:r>
    </w:p>
    <w:p>
      <w:pPr>
        <w:spacing w:after="160" w:before="0"/>
      </w:pPr>
      <w:r>
        <w:rPr>
          <w:rFonts w:ascii="Arial" w:cs="Arial" w:eastAsia="Arial" w:hAnsi="Arial"/>
          <w:i/>
          <w:iCs/>
          <w:color w:val="666666"/>
          <w:sz w:val="20"/>
          <w:szCs w:val="20"/>
        </w:rPr>
        <w:t xml:space="preserve">Based on Dr. Stephen Porges' Polyvagal Theory — one of the most important frameworks in trauma neuroscience.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none" w:color="FFFFFF" w:sz="0"/>
              <w:left w:val="none" w:color="FFFFFF" w:sz="0"/>
              <w:bottom w:val="none" w:color="FFFFFF" w:sz="0"/>
              <w:right w:val="none" w:color="FFFFFF" w:sz="0"/>
            </w:tcBorders>
            <w:shd w:fill="5A7A5C" w:val="clear"/>
            <w:tcMar>
              <w:top w:type="dxa" w:w="200"/>
              <w:left w:type="dxa" w:w="200"/>
              <w:bottom w:type="dxa" w:w="200"/>
              <w:right w:type="dxa" w:w="200"/>
            </w:tcMar>
            <w:vAlign w:val="center"/>
          </w:tcPr>
          <w:p>
            <w:pPr>
              <w:spacing w:after="80" w:before="0"/>
              <w:jc w:val="center"/>
            </w:pPr>
            <w:r>
              <w:rPr>
                <w:rFonts w:ascii="Arial" w:cs="Arial" w:eastAsia="Arial" w:hAnsi="Arial"/>
                <w:b/>
                <w:bCs/>
                <w:color w:val="FFFFFF"/>
                <w:spacing w:val="60"/>
                <w:sz w:val="20"/>
                <w:szCs w:val="20"/>
              </w:rPr>
              <w:t xml:space="preserve">VENTRAL VAGAL</w:t>
            </w:r>
          </w:p>
          <w:p>
            <w:pPr>
              <w:jc w:val="center"/>
            </w:pPr>
            <w:r>
              <w:rPr>
                <w:rFonts w:ascii="Arial" w:cs="Arial" w:eastAsia="Arial" w:hAnsi="Arial"/>
                <w:i/>
                <w:iCs/>
                <w:color w:val="FFFFFF"/>
                <w:sz w:val="18"/>
                <w:szCs w:val="18"/>
              </w:rPr>
              <w:t xml:space="preserve">Safe &amp; Connected</w:t>
            </w:r>
          </w:p>
        </w:tc>
        <w:tc>
          <w:tcPr>
            <w:tcW w:type="dxa" w:w="6960"/>
            <w:tcBorders>
              <w:top w:val="none" w:color="FFFFFF" w:sz="0"/>
              <w:left w:val="none" w:color="FFFFFF" w:sz="0"/>
              <w:bottom w:val="none" w:color="FFFFFF" w:sz="0"/>
              <w:right w:val="none" w:color="FFFFFF" w:sz="0"/>
            </w:tcBorders>
            <w:shd w:fill="EEF4EE" w:val="clear"/>
            <w:tcMar>
              <w:top w:type="dxa" w:w="160"/>
              <w:left w:type="dxa" w:w="240"/>
              <w:bottom w:type="dxa" w:w="160"/>
              <w:right w:type="dxa" w:w="240"/>
            </w:tcMar>
          </w:tcPr>
          <w:p>
            <w:pPr>
              <w:spacing w:after="80" w:before="0"/>
            </w:pPr>
            <w:r>
              <w:rPr>
                <w:rFonts w:ascii="Arial" w:cs="Arial" w:eastAsia="Arial" w:hAnsi="Arial"/>
                <w:color w:val="2C2C2C"/>
                <w:sz w:val="20"/>
                <w:szCs w:val="20"/>
              </w:rPr>
              <w:t xml:space="preserve">This is your baseline state of safety and social engagement. When you're here, you can think clearly, connect genuinely, be creative, and feel present in your body. You can give and receive care.</w:t>
            </w:r>
          </w:p>
          <w:p>
            <w:pPr>
              <w:spacing w:after="40" w:before="0"/>
            </w:pPr>
            <w:r>
              <w:rPr>
                <w:rFonts w:ascii="Arial" w:cs="Arial" w:eastAsia="Arial" w:hAnsi="Arial"/>
                <w:b/>
                <w:bCs/>
                <w:color w:val="5A7A5C"/>
                <w:sz w:val="19"/>
                <w:szCs w:val="19"/>
              </w:rPr>
              <w:t xml:space="preserve">What it feels like:  </w:t>
            </w:r>
            <w:r>
              <w:rPr>
                <w:rFonts w:ascii="Arial" w:cs="Arial" w:eastAsia="Arial" w:hAnsi="Arial"/>
                <w:color w:val="666666"/>
                <w:sz w:val="19"/>
                <w:szCs w:val="19"/>
              </w:rPr>
              <w:t xml:space="preserve">Calm. Curious. Warm. Open. Present. Able to laugh, to be serious, to be with others without performing.</w:t>
            </w:r>
          </w:p>
          <w:p>
            <w:r>
              <w:rPr>
                <w:rFonts w:ascii="Arial" w:cs="Arial" w:eastAsia="Arial" w:hAnsi="Arial"/>
                <w:b/>
                <w:bCs/>
                <w:color w:val="5A7A5C"/>
                <w:sz w:val="19"/>
                <w:szCs w:val="19"/>
              </w:rPr>
              <w:t xml:space="preserve">What triggers it:  </w:t>
            </w:r>
            <w:r>
              <w:rPr>
                <w:rFonts w:ascii="Arial" w:cs="Arial" w:eastAsia="Arial" w:hAnsi="Arial"/>
                <w:color w:val="666666"/>
                <w:sz w:val="19"/>
                <w:szCs w:val="19"/>
              </w:rPr>
              <w:t xml:space="preserve">Safety cues — familiar faces, calm voices, predictable environments, physical comfort, genuine connection.</w:t>
            </w:r>
          </w:p>
        </w:tc>
      </w:tr>
    </w:tbl>
    <w:p>
      <w:pPr>
        <w:spacing w:after="10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none" w:color="FFFFFF" w:sz="0"/>
              <w:left w:val="none" w:color="FFFFFF" w:sz="0"/>
              <w:bottom w:val="none" w:color="FFFFFF" w:sz="0"/>
              <w:right w:val="none" w:color="FFFFFF" w:sz="0"/>
            </w:tcBorders>
            <w:shd w:fill="C4923A" w:val="clear"/>
            <w:tcMar>
              <w:top w:type="dxa" w:w="200"/>
              <w:left w:type="dxa" w:w="200"/>
              <w:bottom w:type="dxa" w:w="200"/>
              <w:right w:type="dxa" w:w="200"/>
            </w:tcMar>
            <w:vAlign w:val="center"/>
          </w:tcPr>
          <w:p>
            <w:pPr>
              <w:spacing w:after="80" w:before="0"/>
              <w:jc w:val="center"/>
            </w:pPr>
            <w:r>
              <w:rPr>
                <w:rFonts w:ascii="Arial" w:cs="Arial" w:eastAsia="Arial" w:hAnsi="Arial"/>
                <w:b/>
                <w:bCs/>
                <w:color w:val="FFFFFF"/>
                <w:spacing w:val="60"/>
                <w:sz w:val="20"/>
                <w:szCs w:val="20"/>
              </w:rPr>
              <w:t xml:space="preserve">SYMPATHETIC</w:t>
            </w:r>
          </w:p>
          <w:p>
            <w:pPr>
              <w:jc w:val="center"/>
            </w:pPr>
            <w:r>
              <w:rPr>
                <w:rFonts w:ascii="Arial" w:cs="Arial" w:eastAsia="Arial" w:hAnsi="Arial"/>
                <w:i/>
                <w:iCs/>
                <w:color w:val="FFFFFF"/>
                <w:sz w:val="18"/>
                <w:szCs w:val="18"/>
              </w:rPr>
              <w:t xml:space="preserve">Mobilized — Fight or Flight</w:t>
            </w:r>
          </w:p>
        </w:tc>
        <w:tc>
          <w:tcPr>
            <w:tcW w:type="dxa" w:w="6960"/>
            <w:tcBorders>
              <w:top w:val="none" w:color="FFFFFF" w:sz="0"/>
              <w:left w:val="none" w:color="FFFFFF" w:sz="0"/>
              <w:bottom w:val="none" w:color="FFFFFF" w:sz="0"/>
              <w:right w:val="none" w:color="FFFFFF" w:sz="0"/>
            </w:tcBorders>
            <w:shd w:fill="FDF6EC" w:val="clear"/>
            <w:tcMar>
              <w:top w:type="dxa" w:w="160"/>
              <w:left w:type="dxa" w:w="240"/>
              <w:bottom w:type="dxa" w:w="160"/>
              <w:right w:type="dxa" w:w="240"/>
            </w:tcMar>
          </w:tcPr>
          <w:p>
            <w:pPr>
              <w:spacing w:after="80" w:before="0"/>
            </w:pPr>
            <w:r>
              <w:rPr>
                <w:rFonts w:ascii="Arial" w:cs="Arial" w:eastAsia="Arial" w:hAnsi="Arial"/>
                <w:color w:val="2C2C2C"/>
                <w:sz w:val="20"/>
                <w:szCs w:val="20"/>
              </w:rPr>
              <w:t xml:space="preserve">When your nervous system detects a threat, it mobilizes. Your heart rate increases, your muscles prepare for action, and your thinking narrows to survival.</w:t>
            </w:r>
          </w:p>
          <w:p>
            <w:pPr>
              <w:spacing w:after="40" w:before="0"/>
            </w:pPr>
            <w:r>
              <w:rPr>
                <w:rFonts w:ascii="Arial" w:cs="Arial" w:eastAsia="Arial" w:hAnsi="Arial"/>
                <w:b/>
                <w:bCs/>
                <w:color w:val="C4923A"/>
                <w:sz w:val="19"/>
                <w:szCs w:val="19"/>
              </w:rPr>
              <w:t xml:space="preserve">What it feels like:  </w:t>
            </w:r>
            <w:r>
              <w:rPr>
                <w:rFonts w:ascii="Arial" w:cs="Arial" w:eastAsia="Arial" w:hAnsi="Arial"/>
                <w:color w:val="666666"/>
                <w:sz w:val="19"/>
                <w:szCs w:val="19"/>
              </w:rPr>
              <w:t xml:space="preserve">Anxious. Reactive. On edge. Angry. Overwhelmed. Racing thoughts. Heart pounding. Difficulty being still.</w:t>
            </w:r>
          </w:p>
          <w:p>
            <w:r>
              <w:rPr>
                <w:rFonts w:ascii="Arial" w:cs="Arial" w:eastAsia="Arial" w:hAnsi="Arial"/>
                <w:b/>
                <w:bCs/>
                <w:color w:val="C4923A"/>
                <w:sz w:val="19"/>
                <w:szCs w:val="19"/>
              </w:rPr>
              <w:t xml:space="preserve">What triggers it:  </w:t>
            </w:r>
            <w:r>
              <w:rPr>
                <w:rFonts w:ascii="Arial" w:cs="Arial" w:eastAsia="Arial" w:hAnsi="Arial"/>
                <w:color w:val="666666"/>
                <w:sz w:val="19"/>
                <w:szCs w:val="19"/>
              </w:rPr>
              <w:t xml:space="preserve">Perceived threat — a certain tone of voice, conflict, uncertainty, feeling trapped, specific sensory cues that remind the body of past danger.</w:t>
            </w:r>
          </w:p>
        </w:tc>
      </w:tr>
    </w:tbl>
    <w:p>
      <w:pPr>
        <w:spacing w:after="10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none" w:color="FFFFFF" w:sz="0"/>
              <w:left w:val="none" w:color="FFFFFF" w:sz="0"/>
              <w:bottom w:val="none" w:color="FFFFFF" w:sz="0"/>
              <w:right w:val="none" w:color="FFFFFF" w:sz="0"/>
            </w:tcBorders>
            <w:shd w:fill="1A5C6B" w:val="clear"/>
            <w:tcMar>
              <w:top w:type="dxa" w:w="200"/>
              <w:left w:type="dxa" w:w="200"/>
              <w:bottom w:type="dxa" w:w="200"/>
              <w:right w:type="dxa" w:w="200"/>
            </w:tcMar>
            <w:vAlign w:val="center"/>
          </w:tcPr>
          <w:p>
            <w:pPr>
              <w:spacing w:after="80" w:before="0"/>
              <w:jc w:val="center"/>
            </w:pPr>
            <w:r>
              <w:rPr>
                <w:rFonts w:ascii="Arial" w:cs="Arial" w:eastAsia="Arial" w:hAnsi="Arial"/>
                <w:b/>
                <w:bCs/>
                <w:color w:val="FFFFFF"/>
                <w:spacing w:val="60"/>
                <w:sz w:val="20"/>
                <w:szCs w:val="20"/>
              </w:rPr>
              <w:t xml:space="preserve">DORSAL VAGAL</w:t>
            </w:r>
          </w:p>
          <w:p>
            <w:pPr>
              <w:jc w:val="center"/>
            </w:pPr>
            <w:r>
              <w:rPr>
                <w:rFonts w:ascii="Arial" w:cs="Arial" w:eastAsia="Arial" w:hAnsi="Arial"/>
                <w:i/>
                <w:iCs/>
                <w:color w:val="FFFFFF"/>
                <w:sz w:val="18"/>
                <w:szCs w:val="18"/>
              </w:rPr>
              <w:t xml:space="preserve">Shutdown — Freeze or Collapse</w:t>
            </w:r>
          </w:p>
        </w:tc>
        <w:tc>
          <w:tcPr>
            <w:tcW w:type="dxa" w:w="6960"/>
            <w:tcBorders>
              <w:top w:val="none" w:color="FFFFFF" w:sz="0"/>
              <w:left w:val="none" w:color="FFFFFF" w:sz="0"/>
              <w:bottom w:val="none" w:color="FFFFFF" w:sz="0"/>
              <w:right w:val="none" w:color="FFFFFF" w:sz="0"/>
            </w:tcBorders>
            <w:shd w:fill="E8F4F6" w:val="clear"/>
            <w:tcMar>
              <w:top w:type="dxa" w:w="160"/>
              <w:left w:type="dxa" w:w="240"/>
              <w:bottom w:type="dxa" w:w="160"/>
              <w:right w:type="dxa" w:w="240"/>
            </w:tcMar>
          </w:tcPr>
          <w:p>
            <w:pPr>
              <w:spacing w:after="80" w:before="0"/>
            </w:pPr>
            <w:r>
              <w:rPr>
                <w:rFonts w:ascii="Arial" w:cs="Arial" w:eastAsia="Arial" w:hAnsi="Arial"/>
                <w:color w:val="2C2C2C"/>
                <w:sz w:val="20"/>
                <w:szCs w:val="20"/>
              </w:rPr>
              <w:t xml:space="preserve">When the threat feels unsurvivable or inescapable, the nervous system collapses inward. This is the freeze or shutdown response — the body's last resort. Common in chronic trauma and Complex PTSD.</w:t>
            </w:r>
          </w:p>
          <w:p>
            <w:pPr>
              <w:spacing w:after="40" w:before="0"/>
            </w:pPr>
            <w:r>
              <w:rPr>
                <w:rFonts w:ascii="Arial" w:cs="Arial" w:eastAsia="Arial" w:hAnsi="Arial"/>
                <w:b/>
                <w:bCs/>
                <w:color w:val="1A5C6B"/>
                <w:sz w:val="19"/>
                <w:szCs w:val="19"/>
              </w:rPr>
              <w:t xml:space="preserve">What it feels like:  </w:t>
            </w:r>
            <w:r>
              <w:rPr>
                <w:rFonts w:ascii="Arial" w:cs="Arial" w:eastAsia="Arial" w:hAnsi="Arial"/>
                <w:color w:val="666666"/>
                <w:sz w:val="19"/>
                <w:szCs w:val="19"/>
              </w:rPr>
              <w:t xml:space="preserve">Numb. Disconnected. Foggy. Heavy. Empty. Dissociated. Unable to think or speak. Invisible to yourself.</w:t>
            </w:r>
          </w:p>
          <w:p>
            <w:r>
              <w:rPr>
                <w:rFonts w:ascii="Arial" w:cs="Arial" w:eastAsia="Arial" w:hAnsi="Arial"/>
                <w:b/>
                <w:bCs/>
                <w:color w:val="1A5C6B"/>
                <w:sz w:val="19"/>
                <w:szCs w:val="19"/>
              </w:rPr>
              <w:t xml:space="preserve">What triggers it:  </w:t>
            </w:r>
            <w:r>
              <w:rPr>
                <w:rFonts w:ascii="Arial" w:cs="Arial" w:eastAsia="Arial" w:hAnsi="Arial"/>
                <w:color w:val="666666"/>
                <w:sz w:val="19"/>
                <w:szCs w:val="19"/>
              </w:rPr>
              <w:t xml:space="preserve">Feeling trapped with no way out. Extreme overwhelm. Situations that echo the most helpless moments of the past.</w:t>
            </w:r>
          </w:p>
        </w:tc>
      </w:tr>
    </w:tbl>
    <w:p>
      <w:pPr>
        <w:spacing w:after="100" w:before="100"/>
      </w:pPr>
      <w:r>
        <w:t xml:space="preserve"/>
      </w:r>
    </w:p>
    <w:p>
      <w:pPr>
        <w:spacing w:after="160" w:before="160"/>
      </w:pPr>
      <w:r>
        <w:t xml:space="preserve"/>
      </w:r>
    </w:p>
    <w:p>
      <w:pPr>
        <w:spacing w:after="80" w:before="480"/>
      </w:pPr>
      <w:r>
        <w:rPr>
          <w:rFonts w:ascii="Arial" w:cs="Arial" w:eastAsia="Arial" w:hAnsi="Arial"/>
          <w:b/>
          <w:bCs/>
          <w:color w:val="1A5C6B"/>
          <w:spacing w:val="120"/>
          <w:sz w:val="20"/>
          <w:szCs w:val="20"/>
        </w:rPr>
        <w:t xml:space="preserve">THE FOUR TRAUMA RESPONSES</w:t>
      </w:r>
    </w:p>
    <w:p>
      <w:pPr>
        <w:pBdr>
          <w:bottom w:val="single" w:color="1A5C6B" w:sz="6" w:space="1"/>
        </w:pBdr>
        <w:spacing w:after="240" w:before="0"/>
      </w:pPr>
      <w:r>
        <w:t xml:space="preserve"/>
      </w:r>
    </w:p>
    <w:p>
      <w:pPr>
        <w:spacing w:after="160" w:before="0"/>
      </w:pPr>
      <w:r>
        <w:rPr>
          <w:rFonts w:ascii="Arial" w:cs="Arial" w:eastAsia="Arial" w:hAnsi="Arial"/>
          <w:i/>
          <w:iCs/>
          <w:color w:val="666666"/>
          <w:sz w:val="20"/>
          <w:szCs w:val="20"/>
        </w:rPr>
        <w:t xml:space="preserve">Originally described by Pete Walker in his work on Complex PTSD. These are survival strategies, not character flaws.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60"/>
        <w:gridCol w:w="6000"/>
        <w:gridCol w:w="2400"/>
      </w:tblGrid>
      <w:tr>
        <w:tc>
          <w:tcPr>
            <w:tcW w:type="dxa" w:w="960"/>
            <w:tcBorders>
              <w:top w:val="none" w:color="FFFFFF" w:sz="0"/>
              <w:left w:val="none" w:color="FFFFFF" w:sz="0"/>
              <w:bottom w:val="none" w:color="FFFFFF" w:sz="0"/>
              <w:right w:val="none" w:color="FFFFFF" w:sz="0"/>
            </w:tcBorders>
            <w:shd w:fill="C0392B" w:val="clear"/>
            <w:tcMar>
              <w:top w:type="dxa" w:w="160"/>
              <w:left w:type="dxa" w:w="160"/>
              <w:bottom w:type="dxa" w:w="160"/>
              <w:right w:type="dxa" w:w="160"/>
            </w:tcMar>
            <w:vAlign w:val="center"/>
          </w:tcPr>
          <w:p>
            <w:pPr>
              <w:jc w:val="center"/>
            </w:pPr>
            <w:r>
              <w:rPr>
                <w:rFonts w:ascii="Arial" w:cs="Arial" w:eastAsia="Arial" w:hAnsi="Arial"/>
                <w:b/>
                <w:bCs/>
                <w:color w:val="FFFFFF"/>
                <w:spacing w:val="60"/>
                <w:sz w:val="18"/>
                <w:szCs w:val="18"/>
              </w:rPr>
              <w:t xml:space="preserve">FIGHT</w:t>
            </w:r>
          </w:p>
        </w:tc>
        <w:tc>
          <w:tcPr>
            <w:tcW w:type="dxa" w:w="6000"/>
            <w:tcBorders>
              <w:top w:val="none" w:color="FFFFFF" w:sz="0"/>
              <w:left w:val="none" w:color="FFFFFF" w:sz="0"/>
              <w:bottom w:val="none" w:color="FFFFFF" w:sz="0"/>
              <w:right w:val="none" w:color="FFFFFF" w:sz="0"/>
            </w:tcBorders>
            <w:shd w:fill="FDF0EF" w:val="clear"/>
            <w:tcMar>
              <w:top w:type="dxa" w:w="160"/>
              <w:left w:type="dxa" w:w="240"/>
              <w:bottom w:type="dxa" w:w="160"/>
              <w:right w:type="dxa" w:w="240"/>
            </w:tcMar>
          </w:tcPr>
          <w:p>
            <w:r>
              <w:rPr>
                <w:rFonts w:ascii="Arial" w:cs="Arial" w:eastAsia="Arial" w:hAnsi="Arial"/>
                <w:color w:val="2C2C2C"/>
                <w:sz w:val="20"/>
                <w:szCs w:val="20"/>
              </w:rPr>
              <w:t xml:space="preserve">Get loud, defensive, reactive, or aggressive. Challenge the perceived threat directly. Can look like anger, criticism, or blaming.</w:t>
            </w:r>
          </w:p>
        </w:tc>
        <w:tc>
          <w:tcPr>
            <w:tcW w:type="dxa" w:w="2400"/>
            <w:tcBorders>
              <w:top w:val="none" w:color="FFFFFF" w:sz="0"/>
              <w:left w:val="single" w:color="C0392B" w:sz="2"/>
              <w:bottom w:val="none" w:color="FFFFFF" w:sz="0"/>
              <w:right w:val="none" w:color="FFFFFF" w:sz="0"/>
            </w:tcBorders>
            <w:shd w:fill="FDF0EF" w:val="clear"/>
            <w:tcMar>
              <w:top w:type="dxa" w:w="160"/>
              <w:left w:type="dxa" w:w="240"/>
              <w:bottom w:type="dxa" w:w="160"/>
              <w:right w:type="dxa" w:w="240"/>
            </w:tcMar>
          </w:tcPr>
          <w:p>
            <w:pPr>
              <w:spacing w:after="40" w:before="0"/>
            </w:pPr>
            <w:r>
              <w:rPr>
                <w:rFonts w:ascii="Arial" w:cs="Arial" w:eastAsia="Arial" w:hAnsi="Arial"/>
                <w:b/>
                <w:bCs/>
                <w:color w:val="C0392B"/>
                <w:sz w:val="16"/>
                <w:szCs w:val="16"/>
              </w:rPr>
              <w:t xml:space="preserve">Underneath:</w:t>
            </w:r>
          </w:p>
          <w:p>
            <w:r>
              <w:rPr>
                <w:rFonts w:ascii="Arial" w:cs="Arial" w:eastAsia="Arial" w:hAnsi="Arial"/>
                <w:i/>
                <w:iCs/>
                <w:color w:val="666666"/>
                <w:sz w:val="19"/>
                <w:szCs w:val="19"/>
              </w:rPr>
              <w:t xml:space="preserve">Terror masquerading as power.</w:t>
            </w:r>
          </w:p>
        </w:tc>
      </w:tr>
      <w:tr>
        <w:tc>
          <w:tcPr>
            <w:tcW w:type="dxa" w:w="960"/>
            <w:tcBorders>
              <w:top w:val="none" w:color="FFFFFF" w:sz="0"/>
              <w:left w:val="none" w:color="FFFFFF" w:sz="0"/>
              <w:bottom w:val="none" w:color="FFFFFF" w:sz="0"/>
              <w:right w:val="none" w:color="FFFFFF" w:sz="0"/>
            </w:tcBorders>
            <w:shd w:fill="E67E22" w:val="clear"/>
            <w:tcMar>
              <w:top w:type="dxa" w:w="160"/>
              <w:left w:type="dxa" w:w="160"/>
              <w:bottom w:type="dxa" w:w="160"/>
              <w:right w:type="dxa" w:w="160"/>
            </w:tcMar>
            <w:vAlign w:val="center"/>
          </w:tcPr>
          <w:p>
            <w:pPr>
              <w:jc w:val="center"/>
            </w:pPr>
            <w:r>
              <w:rPr>
                <w:rFonts w:ascii="Arial" w:cs="Arial" w:eastAsia="Arial" w:hAnsi="Arial"/>
                <w:b/>
                <w:bCs/>
                <w:color w:val="FFFFFF"/>
                <w:spacing w:val="60"/>
                <w:sz w:val="18"/>
                <w:szCs w:val="18"/>
              </w:rPr>
              <w:t xml:space="preserve">FLIGHT</w:t>
            </w:r>
          </w:p>
        </w:tc>
        <w:tc>
          <w:tcPr>
            <w:tcW w:type="dxa" w:w="6000"/>
            <w:tcBorders>
              <w:top w:val="none" w:color="FFFFFF" w:sz="0"/>
              <w:left w:val="none" w:color="FFFFFF" w:sz="0"/>
              <w:bottom w:val="none" w:color="FFFFFF" w:sz="0"/>
              <w:right w:val="none" w:color="FFFFFF" w:sz="0"/>
            </w:tcBorders>
            <w:shd w:fill="FEF9F0" w:val="clear"/>
            <w:tcMar>
              <w:top w:type="dxa" w:w="160"/>
              <w:left w:type="dxa" w:w="240"/>
              <w:bottom w:type="dxa" w:w="160"/>
              <w:right w:type="dxa" w:w="240"/>
            </w:tcMar>
          </w:tcPr>
          <w:p>
            <w:r>
              <w:rPr>
                <w:rFonts w:ascii="Arial" w:cs="Arial" w:eastAsia="Arial" w:hAnsi="Arial"/>
                <w:color w:val="2C2C2C"/>
                <w:sz w:val="20"/>
                <w:szCs w:val="20"/>
              </w:rPr>
              <w:t xml:space="preserve">Leave, avoid, or distract. Get busy. Scroll endlessly. Work constantly. Disappear emotionally.</w:t>
            </w:r>
          </w:p>
        </w:tc>
        <w:tc>
          <w:tcPr>
            <w:tcW w:type="dxa" w:w="2400"/>
            <w:tcBorders>
              <w:top w:val="none" w:color="FFFFFF" w:sz="0"/>
              <w:left w:val="single" w:color="E67E22" w:sz="2"/>
              <w:bottom w:val="none" w:color="FFFFFF" w:sz="0"/>
              <w:right w:val="none" w:color="FFFFFF" w:sz="0"/>
            </w:tcBorders>
            <w:shd w:fill="FEF9F0" w:val="clear"/>
            <w:tcMar>
              <w:top w:type="dxa" w:w="160"/>
              <w:left w:type="dxa" w:w="240"/>
              <w:bottom w:type="dxa" w:w="160"/>
              <w:right w:type="dxa" w:w="240"/>
            </w:tcMar>
          </w:tcPr>
          <w:p>
            <w:pPr>
              <w:spacing w:after="40" w:before="0"/>
            </w:pPr>
            <w:r>
              <w:rPr>
                <w:rFonts w:ascii="Arial" w:cs="Arial" w:eastAsia="Arial" w:hAnsi="Arial"/>
                <w:b/>
                <w:bCs/>
                <w:color w:val="E67E22"/>
                <w:sz w:val="16"/>
                <w:szCs w:val="16"/>
              </w:rPr>
              <w:t xml:space="preserve">Underneath:</w:t>
            </w:r>
          </w:p>
          <w:p>
            <w:r>
              <w:rPr>
                <w:rFonts w:ascii="Arial" w:cs="Arial" w:eastAsia="Arial" w:hAnsi="Arial"/>
                <w:i/>
                <w:iCs/>
                <w:color w:val="666666"/>
                <w:sz w:val="19"/>
                <w:szCs w:val="19"/>
              </w:rPr>
              <w:t xml:space="preserve">The belief that staying is dangerous.</w:t>
            </w:r>
          </w:p>
        </w:tc>
      </w:tr>
      <w:tr>
        <w:tc>
          <w:tcPr>
            <w:tcW w:type="dxa" w:w="960"/>
            <w:tcBorders>
              <w:top w:val="none" w:color="FFFFFF" w:sz="0"/>
              <w:left w:val="none" w:color="FFFFFF" w:sz="0"/>
              <w:bottom w:val="none" w:color="FFFFFF" w:sz="0"/>
              <w:right w:val="none" w:color="FFFFFF" w:sz="0"/>
            </w:tcBorders>
            <w:shd w:fill="1A5C6B" w:val="clear"/>
            <w:tcMar>
              <w:top w:type="dxa" w:w="160"/>
              <w:left w:type="dxa" w:w="160"/>
              <w:bottom w:type="dxa" w:w="160"/>
              <w:right w:type="dxa" w:w="160"/>
            </w:tcMar>
            <w:vAlign w:val="center"/>
          </w:tcPr>
          <w:p>
            <w:pPr>
              <w:jc w:val="center"/>
            </w:pPr>
            <w:r>
              <w:rPr>
                <w:rFonts w:ascii="Arial" w:cs="Arial" w:eastAsia="Arial" w:hAnsi="Arial"/>
                <w:b/>
                <w:bCs/>
                <w:color w:val="FFFFFF"/>
                <w:spacing w:val="60"/>
                <w:sz w:val="18"/>
                <w:szCs w:val="18"/>
              </w:rPr>
              <w:t xml:space="preserve">FREEZE</w:t>
            </w:r>
          </w:p>
        </w:tc>
        <w:tc>
          <w:tcPr>
            <w:tcW w:type="dxa" w:w="6000"/>
            <w:tcBorders>
              <w:top w:val="none" w:color="FFFFFF" w:sz="0"/>
              <w:left w:val="none" w:color="FFFFFF" w:sz="0"/>
              <w:bottom w:val="none" w:color="FFFFFF" w:sz="0"/>
              <w:right w:val="none" w:color="FFFFFF" w:sz="0"/>
            </w:tcBorders>
            <w:shd w:fill="E8F4F6" w:val="clear"/>
            <w:tcMar>
              <w:top w:type="dxa" w:w="160"/>
              <w:left w:type="dxa" w:w="240"/>
              <w:bottom w:type="dxa" w:w="160"/>
              <w:right w:type="dxa" w:w="240"/>
            </w:tcMar>
          </w:tcPr>
          <w:p>
            <w:r>
              <w:rPr>
                <w:rFonts w:ascii="Arial" w:cs="Arial" w:eastAsia="Arial" w:hAnsi="Arial"/>
                <w:color w:val="2C2C2C"/>
                <w:sz w:val="20"/>
                <w:szCs w:val="20"/>
              </w:rPr>
              <w:t xml:space="preserve">Go blank, shut down, lose the ability to think or speak. Time slows. Can look like passivity or compliance.</w:t>
            </w:r>
          </w:p>
        </w:tc>
        <w:tc>
          <w:tcPr>
            <w:tcW w:type="dxa" w:w="2400"/>
            <w:tcBorders>
              <w:top w:val="none" w:color="FFFFFF" w:sz="0"/>
              <w:left w:val="single" w:color="1A5C6B" w:sz="2"/>
              <w:bottom w:val="none" w:color="FFFFFF" w:sz="0"/>
              <w:right w:val="none" w:color="FFFFFF" w:sz="0"/>
            </w:tcBorders>
            <w:shd w:fill="E8F4F6" w:val="clear"/>
            <w:tcMar>
              <w:top w:type="dxa" w:w="160"/>
              <w:left w:type="dxa" w:w="240"/>
              <w:bottom w:type="dxa" w:w="160"/>
              <w:right w:type="dxa" w:w="240"/>
            </w:tcMar>
          </w:tcPr>
          <w:p>
            <w:pPr>
              <w:spacing w:after="40" w:before="0"/>
            </w:pPr>
            <w:r>
              <w:rPr>
                <w:rFonts w:ascii="Arial" w:cs="Arial" w:eastAsia="Arial" w:hAnsi="Arial"/>
                <w:b/>
                <w:bCs/>
                <w:color w:val="1A5C6B"/>
                <w:sz w:val="16"/>
                <w:szCs w:val="16"/>
              </w:rPr>
              <w:t xml:space="preserve">Underneath:</w:t>
            </w:r>
          </w:p>
          <w:p>
            <w:r>
              <w:rPr>
                <w:rFonts w:ascii="Arial" w:cs="Arial" w:eastAsia="Arial" w:hAnsi="Arial"/>
                <w:i/>
                <w:iCs/>
                <w:color w:val="666666"/>
                <w:sz w:val="19"/>
                <w:szCs w:val="19"/>
              </w:rPr>
              <w:t xml:space="preserve">A body overwhelmed beyond its capacity to respond.</w:t>
            </w:r>
          </w:p>
        </w:tc>
      </w:tr>
      <w:tr>
        <w:tc>
          <w:tcPr>
            <w:tcW w:type="dxa" w:w="960"/>
            <w:tcBorders>
              <w:top w:val="none" w:color="FFFFFF" w:sz="0"/>
              <w:left w:val="none" w:color="FFFFFF" w:sz="0"/>
              <w:bottom w:val="none" w:color="FFFFFF" w:sz="0"/>
              <w:right w:val="none" w:color="FFFFFF" w:sz="0"/>
            </w:tcBorders>
            <w:shd w:fill="5A7A5C" w:val="clear"/>
            <w:tcMar>
              <w:top w:type="dxa" w:w="160"/>
              <w:left w:type="dxa" w:w="160"/>
              <w:bottom w:type="dxa" w:w="160"/>
              <w:right w:type="dxa" w:w="160"/>
            </w:tcMar>
            <w:vAlign w:val="center"/>
          </w:tcPr>
          <w:p>
            <w:pPr>
              <w:jc w:val="center"/>
            </w:pPr>
            <w:r>
              <w:rPr>
                <w:rFonts w:ascii="Arial" w:cs="Arial" w:eastAsia="Arial" w:hAnsi="Arial"/>
                <w:b/>
                <w:bCs/>
                <w:color w:val="FFFFFF"/>
                <w:spacing w:val="60"/>
                <w:sz w:val="18"/>
                <w:szCs w:val="18"/>
              </w:rPr>
              <w:t xml:space="preserve">FAWN</w:t>
            </w:r>
          </w:p>
        </w:tc>
        <w:tc>
          <w:tcPr>
            <w:tcW w:type="dxa" w:w="6000"/>
            <w:tcBorders>
              <w:top w:val="none" w:color="FFFFFF" w:sz="0"/>
              <w:left w:val="none" w:color="FFFFFF" w:sz="0"/>
              <w:bottom w:val="none" w:color="FFFFFF" w:sz="0"/>
              <w:right w:val="none" w:color="FFFFFF" w:sz="0"/>
            </w:tcBorders>
            <w:shd w:fill="EEF4EE" w:val="clear"/>
            <w:tcMar>
              <w:top w:type="dxa" w:w="160"/>
              <w:left w:type="dxa" w:w="240"/>
              <w:bottom w:type="dxa" w:w="160"/>
              <w:right w:type="dxa" w:w="240"/>
            </w:tcMar>
          </w:tcPr>
          <w:p>
            <w:r>
              <w:rPr>
                <w:rFonts w:ascii="Arial" w:cs="Arial" w:eastAsia="Arial" w:hAnsi="Arial"/>
                <w:color w:val="2C2C2C"/>
                <w:sz w:val="20"/>
                <w:szCs w:val="20"/>
              </w:rPr>
              <w:t xml:space="preserve">Appease, agree, make yourself small to keep others comfortable. People-please. Lose yourself to manage someone else's emotional state.</w:t>
            </w:r>
          </w:p>
        </w:tc>
        <w:tc>
          <w:tcPr>
            <w:tcW w:type="dxa" w:w="2400"/>
            <w:tcBorders>
              <w:top w:val="none" w:color="FFFFFF" w:sz="0"/>
              <w:left w:val="single" w:color="5A7A5C" w:sz="2"/>
              <w:bottom w:val="none" w:color="FFFFFF" w:sz="0"/>
              <w:right w:val="none" w:color="FFFFFF" w:sz="0"/>
            </w:tcBorders>
            <w:shd w:fill="EEF4EE" w:val="clear"/>
            <w:tcMar>
              <w:top w:type="dxa" w:w="160"/>
              <w:left w:type="dxa" w:w="240"/>
              <w:bottom w:type="dxa" w:w="160"/>
              <w:right w:type="dxa" w:w="240"/>
            </w:tcMar>
          </w:tcPr>
          <w:p>
            <w:pPr>
              <w:spacing w:after="40" w:before="0"/>
            </w:pPr>
            <w:r>
              <w:rPr>
                <w:rFonts w:ascii="Arial" w:cs="Arial" w:eastAsia="Arial" w:hAnsi="Arial"/>
                <w:b/>
                <w:bCs/>
                <w:color w:val="5A7A5C"/>
                <w:sz w:val="16"/>
                <w:szCs w:val="16"/>
              </w:rPr>
              <w:t xml:space="preserve">Underneath:</w:t>
            </w:r>
          </w:p>
          <w:p>
            <w:r>
              <w:rPr>
                <w:rFonts w:ascii="Arial" w:cs="Arial" w:eastAsia="Arial" w:hAnsi="Arial"/>
                <w:i/>
                <w:iCs/>
                <w:color w:val="666666"/>
                <w:sz w:val="19"/>
                <w:szCs w:val="19"/>
              </w:rPr>
              <w:t xml:space="preserve">The learned belief that your own needs are unsafe to have.</w:t>
            </w:r>
          </w:p>
        </w:tc>
      </w:tr>
    </w:tbl>
    <w:p>
      <w:pPr>
        <w:spacing w:after="240" w:before="240"/>
      </w:pPr>
      <w:r>
        <w:t xml:space="preserve"/>
      </w:r>
    </w:p>
    <w:p>
      <w:pPr>
        <w:spacing w:after="80" w:before="480"/>
      </w:pPr>
      <w:r>
        <w:rPr>
          <w:rFonts w:ascii="Arial" w:cs="Arial" w:eastAsia="Arial" w:hAnsi="Arial"/>
          <w:b/>
          <w:bCs/>
          <w:color w:val="1A5C6B"/>
          <w:spacing w:val="120"/>
          <w:sz w:val="20"/>
          <w:szCs w:val="20"/>
        </w:rPr>
        <w:t xml:space="preserve">5 REGULATION TOOLS THAT ACTUALLY WORK</w:t>
      </w:r>
    </w:p>
    <w:p>
      <w:pPr>
        <w:pBdr>
          <w:bottom w:val="single" w:color="1A5C6B" w:sz="6" w:space="1"/>
        </w:pBdr>
        <w:spacing w:after="240" w:before="0"/>
      </w:pPr>
      <w:r>
        <w:t xml:space="preserve"/>
      </w:r>
    </w:p>
    <w:p>
      <w:pPr>
        <w:spacing w:after="200" w:before="0"/>
      </w:pPr>
      <w:r>
        <w:rPr>
          <w:rFonts w:ascii="Arial" w:cs="Arial" w:eastAsia="Arial" w:hAnsi="Arial"/>
          <w:color w:val="2C2C2C"/>
          <w:sz w:val="22"/>
          <w:szCs w:val="22"/>
        </w:rPr>
        <w:t xml:space="preserve">These tools help shift your nervous system toward the ventral vagal state — toward safety and connection. Practice them during calm moments so they are available during hard ones.</w:t>
      </w:r>
    </w:p>
    <w:p>
      <w:pPr>
        <w:spacing w:after="120" w:before="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1A5C6B" w:val="clear"/>
            <w:tcMar>
              <w:top w:type="dxa" w:w="80"/>
              <w:left w:type="dxa" w:w="120"/>
              <w:bottom w:type="dxa" w:w="80"/>
              <w:right w:type="dxa" w:w="120"/>
            </w:tcMar>
            <w:vAlign w:val="center"/>
          </w:tcPr>
          <w:p>
            <w:pPr>
              <w:jc w:val="center"/>
            </w:pPr>
            <w:r>
              <w:rPr>
                <w:rFonts w:ascii="Arial" w:cs="Arial" w:eastAsia="Arial" w:hAnsi="Arial"/>
                <w:b/>
                <w:bCs/>
                <w:color w:val="FFFFFF"/>
                <w:sz w:val="24"/>
                <w:szCs w:val="24"/>
              </w:rPr>
              <w:t xml:space="preserve">1</w:t>
            </w:r>
          </w:p>
        </w:tc>
        <w:tc>
          <w:tcPr>
            <w:tcW w:type="dxa" w:w="8880"/>
            <w:tcBorders>
              <w:top w:val="none" w:color="FFFFFF" w:sz="0"/>
              <w:left w:val="none" w:color="FFFFFF" w:sz="0"/>
              <w:bottom w:val="none" w:color="FFFFFF" w:sz="0"/>
              <w:right w:val="none" w:color="FFFFFF" w:sz="0"/>
            </w:tcBorders>
            <w:shd w:fill="F5F5F5" w:val="clear"/>
            <w:tcMar>
              <w:top w:type="dxa" w:w="120"/>
              <w:left w:type="dxa" w:w="240"/>
              <w:bottom w:type="dxa" w:w="120"/>
              <w:right w:type="dxa" w:w="240"/>
            </w:tcMar>
          </w:tcPr>
          <w:p>
            <w:pPr>
              <w:spacing w:after="40" w:before="0"/>
            </w:pPr>
            <w:r>
              <w:rPr>
                <w:rFonts w:ascii="Arial" w:cs="Arial" w:eastAsia="Arial" w:hAnsi="Arial"/>
                <w:b/>
                <w:bCs/>
                <w:color w:val="1A5C6B"/>
                <w:sz w:val="21"/>
                <w:szCs w:val="21"/>
              </w:rPr>
              <w:t xml:space="preserve">Box Breathing</w:t>
            </w:r>
          </w:p>
          <w:p>
            <w:r>
              <w:rPr>
                <w:rFonts w:ascii="Arial" w:cs="Arial" w:eastAsia="Arial" w:hAnsi="Arial"/>
                <w:color w:val="2C2C2C"/>
                <w:sz w:val="20"/>
                <w:szCs w:val="20"/>
              </w:rPr>
              <w:t xml:space="preserve">Inhale for 4 counts. Hold for 4. Exhale for 4. Hold for 4. Repeat 4 times. Activates the parasympathetic nervous system and slows the stress response.</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2E8B9A" w:val="clear"/>
            <w:tcMar>
              <w:top w:type="dxa" w:w="80"/>
              <w:left w:type="dxa" w:w="120"/>
              <w:bottom w:type="dxa" w:w="80"/>
              <w:right w:type="dxa" w:w="120"/>
            </w:tcMar>
            <w:vAlign w:val="center"/>
          </w:tcPr>
          <w:p>
            <w:pPr>
              <w:jc w:val="center"/>
            </w:pPr>
            <w:r>
              <w:rPr>
                <w:rFonts w:ascii="Arial" w:cs="Arial" w:eastAsia="Arial" w:hAnsi="Arial"/>
                <w:b/>
                <w:bCs/>
                <w:color w:val="FFFFFF"/>
                <w:sz w:val="24"/>
                <w:szCs w:val="24"/>
              </w:rPr>
              <w:t xml:space="preserve">2</w:t>
            </w:r>
          </w:p>
        </w:tc>
        <w:tc>
          <w:tcPr>
            <w:tcW w:type="dxa" w:w="8880"/>
            <w:tcBorders>
              <w:top w:val="none" w:color="FFFFFF" w:sz="0"/>
              <w:left w:val="none" w:color="FFFFFF" w:sz="0"/>
              <w:bottom w:val="none" w:color="FFFFFF" w:sz="0"/>
              <w:right w:val="none" w:color="FFFFFF" w:sz="0"/>
            </w:tcBorders>
            <w:shd w:fill="F5F5F5" w:val="clear"/>
            <w:tcMar>
              <w:top w:type="dxa" w:w="120"/>
              <w:left w:type="dxa" w:w="240"/>
              <w:bottom w:type="dxa" w:w="120"/>
              <w:right w:type="dxa" w:w="240"/>
            </w:tcMar>
          </w:tcPr>
          <w:p>
            <w:pPr>
              <w:spacing w:after="40" w:before="0"/>
            </w:pPr>
            <w:r>
              <w:rPr>
                <w:rFonts w:ascii="Arial" w:cs="Arial" w:eastAsia="Arial" w:hAnsi="Arial"/>
                <w:b/>
                <w:bCs/>
                <w:color w:val="2E8B9A"/>
                <w:sz w:val="21"/>
                <w:szCs w:val="21"/>
              </w:rPr>
              <w:t xml:space="preserve">Extended Exhale</w:t>
            </w:r>
          </w:p>
          <w:p>
            <w:r>
              <w:rPr>
                <w:rFonts w:ascii="Arial" w:cs="Arial" w:eastAsia="Arial" w:hAnsi="Arial"/>
                <w:color w:val="2C2C2C"/>
                <w:sz w:val="20"/>
                <w:szCs w:val="20"/>
              </w:rPr>
              <w:t xml:space="preserve">Breathe in through your nose for 4 counts, breathe out through your mouth for 8. The longer exhale signals safety to your nervous system.</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5A7A5C" w:val="clear"/>
            <w:tcMar>
              <w:top w:type="dxa" w:w="80"/>
              <w:left w:type="dxa" w:w="120"/>
              <w:bottom w:type="dxa" w:w="80"/>
              <w:right w:type="dxa" w:w="120"/>
            </w:tcMar>
            <w:vAlign w:val="center"/>
          </w:tcPr>
          <w:p>
            <w:pPr>
              <w:jc w:val="center"/>
            </w:pPr>
            <w:r>
              <w:rPr>
                <w:rFonts w:ascii="Arial" w:cs="Arial" w:eastAsia="Arial" w:hAnsi="Arial"/>
                <w:b/>
                <w:bCs/>
                <w:color w:val="FFFFFF"/>
                <w:sz w:val="24"/>
                <w:szCs w:val="24"/>
              </w:rPr>
              <w:t xml:space="preserve">3</w:t>
            </w:r>
          </w:p>
        </w:tc>
        <w:tc>
          <w:tcPr>
            <w:tcW w:type="dxa" w:w="8880"/>
            <w:tcBorders>
              <w:top w:val="none" w:color="FFFFFF" w:sz="0"/>
              <w:left w:val="none" w:color="FFFFFF" w:sz="0"/>
              <w:bottom w:val="none" w:color="FFFFFF" w:sz="0"/>
              <w:right w:val="none" w:color="FFFFFF" w:sz="0"/>
            </w:tcBorders>
            <w:shd w:fill="F5F5F5" w:val="clear"/>
            <w:tcMar>
              <w:top w:type="dxa" w:w="120"/>
              <w:left w:type="dxa" w:w="240"/>
              <w:bottom w:type="dxa" w:w="120"/>
              <w:right w:type="dxa" w:w="240"/>
            </w:tcMar>
          </w:tcPr>
          <w:p>
            <w:pPr>
              <w:spacing w:after="40" w:before="0"/>
            </w:pPr>
            <w:r>
              <w:rPr>
                <w:rFonts w:ascii="Arial" w:cs="Arial" w:eastAsia="Arial" w:hAnsi="Arial"/>
                <w:b/>
                <w:bCs/>
                <w:color w:val="5A7A5C"/>
                <w:sz w:val="21"/>
                <w:szCs w:val="21"/>
              </w:rPr>
              <w:t xml:space="preserve">5-4-3-2-1 Grounding</w:t>
            </w:r>
          </w:p>
          <w:p>
            <w:r>
              <w:rPr>
                <w:rFonts w:ascii="Arial" w:cs="Arial" w:eastAsia="Arial" w:hAnsi="Arial"/>
                <w:color w:val="2C2C2C"/>
                <w:sz w:val="20"/>
                <w:szCs w:val="20"/>
              </w:rPr>
              <w:t xml:space="preserve">Name 5 things you can see. 4 you can physically feel. 3 you can hear. 2 you can smell. 1 you can taste. Returns you to the present moment and interrupts the time-travel of trauma.</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C4923A" w:val="clear"/>
            <w:tcMar>
              <w:top w:type="dxa" w:w="80"/>
              <w:left w:type="dxa" w:w="120"/>
              <w:bottom w:type="dxa" w:w="80"/>
              <w:right w:type="dxa" w:w="120"/>
            </w:tcMar>
            <w:vAlign w:val="center"/>
          </w:tcPr>
          <w:p>
            <w:pPr>
              <w:jc w:val="center"/>
            </w:pPr>
            <w:r>
              <w:rPr>
                <w:rFonts w:ascii="Arial" w:cs="Arial" w:eastAsia="Arial" w:hAnsi="Arial"/>
                <w:b/>
                <w:bCs/>
                <w:color w:val="FFFFFF"/>
                <w:sz w:val="24"/>
                <w:szCs w:val="24"/>
              </w:rPr>
              <w:t xml:space="preserve">4</w:t>
            </w:r>
          </w:p>
        </w:tc>
        <w:tc>
          <w:tcPr>
            <w:tcW w:type="dxa" w:w="8880"/>
            <w:tcBorders>
              <w:top w:val="none" w:color="FFFFFF" w:sz="0"/>
              <w:left w:val="none" w:color="FFFFFF" w:sz="0"/>
              <w:bottom w:val="none" w:color="FFFFFF" w:sz="0"/>
              <w:right w:val="none" w:color="FFFFFF" w:sz="0"/>
            </w:tcBorders>
            <w:shd w:fill="F5F5F5" w:val="clear"/>
            <w:tcMar>
              <w:top w:type="dxa" w:w="120"/>
              <w:left w:type="dxa" w:w="240"/>
              <w:bottom w:type="dxa" w:w="120"/>
              <w:right w:type="dxa" w:w="240"/>
            </w:tcMar>
          </w:tcPr>
          <w:p>
            <w:pPr>
              <w:spacing w:after="40" w:before="0"/>
            </w:pPr>
            <w:r>
              <w:rPr>
                <w:rFonts w:ascii="Arial" w:cs="Arial" w:eastAsia="Arial" w:hAnsi="Arial"/>
                <w:b/>
                <w:bCs/>
                <w:color w:val="C4923A"/>
                <w:sz w:val="21"/>
                <w:szCs w:val="21"/>
              </w:rPr>
              <w:t xml:space="preserve">Bilateral Tapping</w:t>
            </w:r>
          </w:p>
          <w:p>
            <w:r>
              <w:rPr>
                <w:rFonts w:ascii="Arial" w:cs="Arial" w:eastAsia="Arial" w:hAnsi="Arial"/>
                <w:color w:val="2C2C2C"/>
                <w:sz w:val="20"/>
                <w:szCs w:val="20"/>
              </w:rPr>
              <w:t xml:space="preserve">Cross your arms over your chest and tap your shoulders alternately — left, right, left, right. Activates both hemispheres of the brain and can help discharge activation.</w:t>
            </w:r>
          </w:p>
        </w:tc>
      </w:tr>
    </w:tbl>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c>
          <w:tcPr>
            <w:tcW w:type="dxa" w:w="480"/>
            <w:tcBorders>
              <w:top w:val="none" w:color="FFFFFF" w:sz="0"/>
              <w:left w:val="none" w:color="FFFFFF" w:sz="0"/>
              <w:bottom w:val="none" w:color="FFFFFF" w:sz="0"/>
              <w:right w:val="none" w:color="FFFFFF" w:sz="0"/>
            </w:tcBorders>
            <w:shd w:fill="7B6EA0" w:val="clear"/>
            <w:tcMar>
              <w:top w:type="dxa" w:w="80"/>
              <w:left w:type="dxa" w:w="120"/>
              <w:bottom w:type="dxa" w:w="80"/>
              <w:right w:type="dxa" w:w="120"/>
            </w:tcMar>
            <w:vAlign w:val="center"/>
          </w:tcPr>
          <w:p>
            <w:pPr>
              <w:jc w:val="center"/>
            </w:pPr>
            <w:r>
              <w:rPr>
                <w:rFonts w:ascii="Arial" w:cs="Arial" w:eastAsia="Arial" w:hAnsi="Arial"/>
                <w:b/>
                <w:bCs/>
                <w:color w:val="FFFFFF"/>
                <w:sz w:val="24"/>
                <w:szCs w:val="24"/>
              </w:rPr>
              <w:t xml:space="preserve">5</w:t>
            </w:r>
          </w:p>
        </w:tc>
        <w:tc>
          <w:tcPr>
            <w:tcW w:type="dxa" w:w="8880"/>
            <w:tcBorders>
              <w:top w:val="none" w:color="FFFFFF" w:sz="0"/>
              <w:left w:val="none" w:color="FFFFFF" w:sz="0"/>
              <w:bottom w:val="none" w:color="FFFFFF" w:sz="0"/>
              <w:right w:val="none" w:color="FFFFFF" w:sz="0"/>
            </w:tcBorders>
            <w:shd w:fill="F5F5F5" w:val="clear"/>
            <w:tcMar>
              <w:top w:type="dxa" w:w="120"/>
              <w:left w:type="dxa" w:w="240"/>
              <w:bottom w:type="dxa" w:w="120"/>
              <w:right w:type="dxa" w:w="240"/>
            </w:tcMar>
          </w:tcPr>
          <w:p>
            <w:pPr>
              <w:spacing w:after="40" w:before="0"/>
            </w:pPr>
            <w:r>
              <w:rPr>
                <w:rFonts w:ascii="Arial" w:cs="Arial" w:eastAsia="Arial" w:hAnsi="Arial"/>
                <w:b/>
                <w:bCs/>
                <w:color w:val="7B6EA0"/>
                <w:sz w:val="21"/>
                <w:szCs w:val="21"/>
              </w:rPr>
              <w:t xml:space="preserve">Cold Water</w:t>
            </w:r>
          </w:p>
          <w:p>
            <w:r>
              <w:rPr>
                <w:rFonts w:ascii="Arial" w:cs="Arial" w:eastAsia="Arial" w:hAnsi="Arial"/>
                <w:color w:val="2C2C2C"/>
                <w:sz w:val="20"/>
                <w:szCs w:val="20"/>
              </w:rPr>
              <w:t xml:space="preserve">Splash cold water on your face or hold your wrists under cold running water. The dive reflex activates the vagus nerve and produces rapid nervous system regulation.</w:t>
            </w:r>
          </w:p>
        </w:tc>
      </w:tr>
    </w:tbl>
    <w:p>
      <w:pPr>
        <w:spacing w:after="80" w:before="80"/>
      </w:pPr>
      <w:r>
        <w:t xml:space="preserve"/>
      </w:r>
    </w:p>
    <w:p>
      <w:pPr>
        <w:spacing w:after="200" w:before="200"/>
      </w:pPr>
      <w:r>
        <w:t xml:space="preserve"/>
      </w:r>
    </w:p>
    <w:p>
      <w:pPr>
        <w:spacing w:after="80" w:before="480"/>
      </w:pPr>
      <w:r>
        <w:rPr>
          <w:rFonts w:ascii="Arial" w:cs="Arial" w:eastAsia="Arial" w:hAnsi="Arial"/>
          <w:b/>
          <w:bCs/>
          <w:color w:val="5A7A5C"/>
          <w:spacing w:val="120"/>
          <w:sz w:val="20"/>
          <w:szCs w:val="20"/>
        </w:rPr>
        <w:t xml:space="preserve">KNOW YOUR PATTERN</w:t>
      </w:r>
    </w:p>
    <w:p>
      <w:pPr>
        <w:pBdr>
          <w:bottom w:val="single" w:color="5A7A5C" w:sz="6" w:space="1"/>
        </w:pBdr>
        <w:spacing w:after="240" w:before="0"/>
      </w:pPr>
      <w:r>
        <w:t xml:space="preserve"/>
      </w:r>
    </w:p>
    <w:p>
      <w:pPr>
        <w:spacing w:after="200" w:before="0"/>
      </w:pPr>
      <w:r>
        <w:rPr>
          <w:rFonts w:ascii="Arial" w:cs="Arial" w:eastAsia="Arial" w:hAnsi="Arial"/>
          <w:color w:val="2C2C2C"/>
          <w:sz w:val="22"/>
          <w:szCs w:val="22"/>
        </w:rPr>
        <w:t xml:space="preserve">Understanding your nervous system is not just information — it is a tool for building compassion for yourself.</w:t>
      </w:r>
    </w:p>
    <w:p>
      <w:pPr>
        <w:spacing w:after="120" w:before="120"/>
      </w:pPr>
      <w:r>
        <w:t xml:space="preserve"/>
      </w:r>
    </w:p>
    <w:p>
      <w:pPr>
        <w:spacing w:after="120" w:before="0"/>
      </w:pPr>
      <w:r>
        <w:rPr>
          <w:rFonts w:ascii="Arial" w:cs="Arial" w:eastAsia="Arial" w:hAnsi="Arial"/>
          <w:b/>
          <w:bCs/>
          <w:color w:val="1A5C6B"/>
          <w:sz w:val="21"/>
          <w:szCs w:val="21"/>
        </w:rPr>
        <w:t xml:space="preserve">My dominant trauma response: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160"/>
        <w:gridCol w:w="2160"/>
        <w:gridCol w:w="2160"/>
        <w:gridCol w:w="720"/>
      </w:tblGrid>
      <w:tr>
        <w:tc>
          <w:tcPr>
            <w:tcW w:type="dxa" w:w="2160"/>
            <w:tcBorders>
              <w:top w:val="single" w:color="C0392B" w:sz="2"/>
              <w:left w:val="single" w:color="C0392B" w:sz="2"/>
              <w:bottom w:val="single" w:color="C0392B" w:sz="2"/>
              <w:right w:val="single" w:color="C0392B" w:sz="2"/>
            </w:tcBorders>
            <w:shd w:fill="FFFFFF" w:val="clear"/>
            <w:tcMar>
              <w:top w:type="dxa" w:w="120"/>
              <w:left w:type="dxa" w:w="200"/>
              <w:bottom w:type="dxa" w:w="120"/>
              <w:right w:type="dxa" w:w="200"/>
            </w:tcMar>
          </w:tcPr>
          <w:p>
            <w:pPr>
              <w:jc w:val="center"/>
            </w:pPr>
            <w:r>
              <w:rPr>
                <w:rFonts w:ascii="Arial" w:cs="Arial" w:eastAsia="Arial" w:hAnsi="Arial"/>
                <w:color w:val="C0392B"/>
                <w:sz w:val="22"/>
                <w:szCs w:val="22"/>
              </w:rPr>
              <w:t xml:space="preserve">○  </w:t>
            </w:r>
            <w:r>
              <w:rPr>
                <w:rFonts w:ascii="Arial" w:cs="Arial" w:eastAsia="Arial" w:hAnsi="Arial"/>
                <w:b/>
                <w:bCs/>
                <w:color w:val="C0392B"/>
                <w:sz w:val="20"/>
                <w:szCs w:val="20"/>
              </w:rPr>
              <w:t xml:space="preserve">FIGHT</w:t>
            </w:r>
          </w:p>
        </w:tc>
        <w:tc>
          <w:tcPr>
            <w:tcW w:type="dxa" w:w="2160"/>
            <w:tcBorders>
              <w:top w:val="single" w:color="E67E22" w:sz="2"/>
              <w:left w:val="single" w:color="E67E22" w:sz="2"/>
              <w:bottom w:val="single" w:color="E67E22" w:sz="2"/>
              <w:right w:val="single" w:color="E67E22" w:sz="2"/>
            </w:tcBorders>
            <w:shd w:fill="FFFFFF" w:val="clear"/>
            <w:tcMar>
              <w:top w:type="dxa" w:w="120"/>
              <w:left w:type="dxa" w:w="200"/>
              <w:bottom w:type="dxa" w:w="120"/>
              <w:right w:type="dxa" w:w="200"/>
            </w:tcMar>
          </w:tcPr>
          <w:p>
            <w:pPr>
              <w:jc w:val="center"/>
            </w:pPr>
            <w:r>
              <w:rPr>
                <w:rFonts w:ascii="Arial" w:cs="Arial" w:eastAsia="Arial" w:hAnsi="Arial"/>
                <w:color w:val="E67E22"/>
                <w:sz w:val="22"/>
                <w:szCs w:val="22"/>
              </w:rPr>
              <w:t xml:space="preserve">○  </w:t>
            </w:r>
            <w:r>
              <w:rPr>
                <w:rFonts w:ascii="Arial" w:cs="Arial" w:eastAsia="Arial" w:hAnsi="Arial"/>
                <w:b/>
                <w:bCs/>
                <w:color w:val="E67E22"/>
                <w:sz w:val="20"/>
                <w:szCs w:val="20"/>
              </w:rPr>
              <w:t xml:space="preserve">FLIGHT</w:t>
            </w:r>
          </w:p>
        </w:tc>
        <w:tc>
          <w:tcPr>
            <w:tcW w:type="dxa" w:w="2160"/>
            <w:tcBorders>
              <w:top w:val="single" w:color="1A5C6B" w:sz="2"/>
              <w:left w:val="single" w:color="1A5C6B" w:sz="2"/>
              <w:bottom w:val="single" w:color="1A5C6B" w:sz="2"/>
              <w:right w:val="single" w:color="1A5C6B" w:sz="2"/>
            </w:tcBorders>
            <w:shd w:fill="FFFFFF" w:val="clear"/>
            <w:tcMar>
              <w:top w:type="dxa" w:w="120"/>
              <w:left w:type="dxa" w:w="200"/>
              <w:bottom w:type="dxa" w:w="120"/>
              <w:right w:type="dxa" w:w="200"/>
            </w:tcMar>
          </w:tcPr>
          <w:p>
            <w:pPr>
              <w:jc w:val="center"/>
            </w:pPr>
            <w:r>
              <w:rPr>
                <w:rFonts w:ascii="Arial" w:cs="Arial" w:eastAsia="Arial" w:hAnsi="Arial"/>
                <w:color w:val="1A5C6B"/>
                <w:sz w:val="22"/>
                <w:szCs w:val="22"/>
              </w:rPr>
              <w:t xml:space="preserve">○  </w:t>
            </w:r>
            <w:r>
              <w:rPr>
                <w:rFonts w:ascii="Arial" w:cs="Arial" w:eastAsia="Arial" w:hAnsi="Arial"/>
                <w:b/>
                <w:bCs/>
                <w:color w:val="1A5C6B"/>
                <w:sz w:val="20"/>
                <w:szCs w:val="20"/>
              </w:rPr>
              <w:t xml:space="preserve">FREEZE</w:t>
            </w:r>
          </w:p>
        </w:tc>
        <w:tc>
          <w:tcPr>
            <w:tcW w:type="dxa" w:w="2160"/>
            <w:tcBorders>
              <w:top w:val="single" w:color="5A7A5C" w:sz="2"/>
              <w:left w:val="single" w:color="5A7A5C" w:sz="2"/>
              <w:bottom w:val="single" w:color="5A7A5C" w:sz="2"/>
              <w:right w:val="single" w:color="5A7A5C" w:sz="2"/>
            </w:tcBorders>
            <w:shd w:fill="FFFFFF" w:val="clear"/>
            <w:tcMar>
              <w:top w:type="dxa" w:w="120"/>
              <w:left w:type="dxa" w:w="200"/>
              <w:bottom w:type="dxa" w:w="120"/>
              <w:right w:type="dxa" w:w="200"/>
            </w:tcMar>
          </w:tcPr>
          <w:p>
            <w:pPr>
              <w:jc w:val="center"/>
            </w:pPr>
            <w:r>
              <w:rPr>
                <w:rFonts w:ascii="Arial" w:cs="Arial" w:eastAsia="Arial" w:hAnsi="Arial"/>
                <w:color w:val="5A7A5C"/>
                <w:sz w:val="22"/>
                <w:szCs w:val="22"/>
              </w:rPr>
              <w:t xml:space="preserve">○  </w:t>
            </w:r>
            <w:r>
              <w:rPr>
                <w:rFonts w:ascii="Arial" w:cs="Arial" w:eastAsia="Arial" w:hAnsi="Arial"/>
                <w:b/>
                <w:bCs/>
                <w:color w:val="5A7A5C"/>
                <w:sz w:val="20"/>
                <w:szCs w:val="20"/>
              </w:rPr>
              <w:t xml:space="preserve">FAWN</w:t>
            </w:r>
          </w:p>
        </w:tc>
        <w:tc>
          <w:tcPr>
            <w:tcW w:type="dxa" w:w="720"/>
            <w:tcBorders>
              <w:top w:val="none" w:color="FFFFFF" w:sz="0"/>
              <w:left w:val="none" w:color="FFFFFF" w:sz="0"/>
              <w:bottom w:val="none" w:color="FFFFFF" w:sz="0"/>
              <w:right w:val="none" w:color="FFFFFF" w:sz="0"/>
            </w:tcBorders>
          </w:tcPr>
          <w:p>
            <w:r>
              <w:t xml:space="preserve"/>
            </w:r>
          </w:p>
        </w:tc>
      </w:tr>
    </w:tbl>
    <w:p>
      <w:pPr>
        <w:spacing w:after="120" w:before="120"/>
      </w:pPr>
      <w:r>
        <w:t xml:space="preserve"/>
      </w:r>
    </w:p>
    <w:p>
      <w:pPr>
        <w:spacing w:after="80" w:before="240"/>
      </w:pPr>
      <w:r>
        <w:rPr>
          <w:rFonts w:ascii="Arial" w:cs="Arial" w:eastAsia="Arial" w:hAnsi="Arial"/>
          <w:b/>
          <w:bCs/>
          <w:color w:val="5A7A5C"/>
          <w:sz w:val="20"/>
          <w:szCs w:val="20"/>
        </w:rPr>
        <w:t xml:space="preserve">What it looks like specifically in my daily life: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100" w:before="100"/>
      </w:pPr>
      <w:r>
        <w:t xml:space="preserve"/>
      </w:r>
    </w:p>
    <w:p>
      <w:pPr>
        <w:spacing w:after="80" w:before="240"/>
      </w:pPr>
      <w:r>
        <w:rPr>
          <w:rFonts w:ascii="Arial" w:cs="Arial" w:eastAsia="Arial" w:hAnsi="Arial"/>
          <w:b/>
          <w:bCs/>
          <w:color w:val="5A7A5C"/>
          <w:sz w:val="20"/>
          <w:szCs w:val="20"/>
        </w:rPr>
        <w:t xml:space="preserve">My earliest warning sign that I'm leaving my window of tolerance: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100" w:before="100"/>
      </w:pPr>
      <w:r>
        <w:t xml:space="preserve"/>
      </w:r>
    </w:p>
    <w:p>
      <w:pPr>
        <w:spacing w:after="80" w:before="240"/>
      </w:pPr>
      <w:r>
        <w:rPr>
          <w:rFonts w:ascii="Arial" w:cs="Arial" w:eastAsia="Arial" w:hAnsi="Arial"/>
          <w:b/>
          <w:bCs/>
          <w:color w:val="5A7A5C"/>
          <w:sz w:val="20"/>
          <w:szCs w:val="20"/>
        </w:rPr>
        <w:t xml:space="preserve">The regulation tool I'm going to try first: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5A7A5C" w:sz="2"/>
              <w:left w:val="single" w:color="5A7A5C" w:sz="2"/>
              <w:bottom w:val="single" w:color="5A7A5C" w:sz="2"/>
              <w:right w:val="single" w:color="5A7A5C" w:sz="2"/>
            </w:tcBorders>
            <w:shd w:fill="EEF4EE" w:val="clear"/>
            <w:tcMar>
              <w:top w:type="dxa" w:w="200"/>
              <w:left w:type="dxa" w:w="240"/>
              <w:bottom w:type="dxa" w:w="400"/>
              <w:right w:type="dxa" w:w="240"/>
            </w:tcMar>
          </w:tcPr>
          <w:p>
            <w:r>
              <w:rPr>
                <w:rFonts w:ascii="Arial" w:cs="Arial" w:eastAsia="Arial" w:hAnsi="Arial"/>
                <w:i/>
                <w:iCs/>
                <w:color w:val="666666"/>
                <w:sz w:val="20"/>
                <w:szCs w:val="20"/>
              </w:rPr>
              <w:t xml:space="preserve">My response:</w:t>
            </w:r>
          </w:p>
        </w:tc>
      </w:tr>
    </w:tbl>
    <w:p>
      <w:pPr>
        <w:spacing w:after="240" w:before="2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C6B" w:val="clear"/>
            <w:tcMar>
              <w:top w:type="dxa" w:w="280"/>
              <w:left w:type="dxa" w:w="480"/>
              <w:bottom w:type="dxa" w:w="280"/>
              <w:right w:type="dxa" w:w="480"/>
            </w:tcMar>
          </w:tcPr>
          <w:p>
            <w:pPr>
              <w:spacing w:after="100" w:before="0"/>
              <w:jc w:val="center"/>
            </w:pPr>
            <w:r>
              <w:rPr>
                <w:rFonts w:ascii="Arial" w:cs="Arial" w:eastAsia="Arial" w:hAnsi="Arial"/>
                <w:b/>
                <w:bCs/>
                <w:color w:val="FFFFFF"/>
                <w:spacing w:val="120"/>
                <w:sz w:val="22"/>
                <w:szCs w:val="22"/>
              </w:rPr>
              <w:t xml:space="preserve">READY TO GO DEEPER?</w:t>
            </w:r>
          </w:p>
          <w:p>
            <w:pPr>
              <w:spacing w:after="100" w:before="0"/>
              <w:jc w:val="center"/>
            </w:pPr>
            <w:r>
              <w:rPr>
                <w:rFonts w:ascii="Arial" w:cs="Arial" w:eastAsia="Arial" w:hAnsi="Arial"/>
                <w:color w:val="C0DCE0"/>
                <w:sz w:val="20"/>
                <w:szCs w:val="20"/>
              </w:rPr>
              <w:t xml:space="preserve">Faith is Healing offers four tiers of support — from a self-paced library to private 1:1 coaching.</w:t>
            </w:r>
          </w:p>
          <w:p>
            <w:pPr>
              <w:jc w:val="center"/>
            </w:pPr>
            <w:r>
              <w:rPr>
                <w:rFonts w:ascii="Arial" w:cs="Arial" w:eastAsia="Arial" w:hAnsi="Arial"/>
                <w:b/>
                <w:bCs/>
                <w:color w:val="C4923A"/>
                <w:sz w:val="22"/>
                <w:szCs w:val="22"/>
              </w:rPr>
              <w:t xml:space="preserve">faithishealing.com</w:t>
            </w:r>
          </w:p>
        </w:tc>
      </w:tr>
    </w:tbl>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1A5C6B"/>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2026-06-02T20:42:48.367Z</dcterms:created>
  <dcterms:modified xsi:type="dcterms:W3CDTF">2026-06-02T20:42:48.367Z</dcterms:modified>
</cp:coreProperties>
</file>

<file path=docProps/custom.xml><?xml version="1.0" encoding="utf-8"?>
<Properties xmlns="http://schemas.openxmlformats.org/officeDocument/2006/custom-properties" xmlns:vt="http://schemas.openxmlformats.org/officeDocument/2006/docPropsVTypes"/>
</file>