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BeeZee" w:cs="ABeeZee" w:eastAsia="ABeeZee" w:hAnsi="ABeeZee"/>
        </w:rPr>
      </w:pPr>
      <w:r w:rsidDel="00000000" w:rsidR="00000000" w:rsidRPr="00000000">
        <w:rPr>
          <w:rFonts w:ascii="ABeeZee" w:cs="ABeeZee" w:eastAsia="ABeeZee" w:hAnsi="ABeeZee"/>
          <w:rtl w:val="0"/>
        </w:rPr>
        <w:t xml:space="preserve">  </w:t>
      </w:r>
    </w:p>
    <w:tbl>
      <w:tblPr>
        <w:tblStyle w:val="Table1"/>
        <w:tblW w:w="1528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0"/>
        <w:gridCol w:w="2100"/>
        <w:gridCol w:w="2355"/>
        <w:gridCol w:w="2265"/>
        <w:gridCol w:w="2355"/>
        <w:gridCol w:w="2355"/>
        <w:gridCol w:w="2355"/>
        <w:tblGridChange w:id="0">
          <w:tblGrid>
            <w:gridCol w:w="1500"/>
            <w:gridCol w:w="2100"/>
            <w:gridCol w:w="2355"/>
            <w:gridCol w:w="2265"/>
            <w:gridCol w:w="2355"/>
            <w:gridCol w:w="2355"/>
            <w:gridCol w:w="23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rtl w:val="0"/>
              </w:rPr>
              <w:t xml:space="preserve">Autumn 1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rtl w:val="0"/>
              </w:rPr>
              <w:t xml:space="preserve">Autumn 2 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rtl w:val="0"/>
              </w:rPr>
              <w:t xml:space="preserve">Spring 1 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rtl w:val="0"/>
              </w:rPr>
              <w:t xml:space="preserve">Spring 2 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rtl w:val="0"/>
              </w:rPr>
              <w:t xml:space="preserve">Summer 1 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rtl w:val="0"/>
              </w:rPr>
              <w:t xml:space="preserve">Summer 2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rtl w:val="0"/>
              </w:rPr>
              <w:t xml:space="preserve">English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When we Walked on the Moon: exploration narrative and formal mission log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FArTHER: setting narrative and letters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The Hound of the Baskervilles: cliff hanger narrative and formal report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The Promise: character narrative and persuasive letter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The Lost Book of Adventure: survival narrative and explanation text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King Kong: dilemma narrative and balanced argument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rtl w:val="0"/>
              </w:rPr>
              <w:t xml:space="preserve">Maths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Unit 1: Reasoning with large whole numbers</w:t>
            </w:r>
          </w:p>
          <w:p w:rsidR="00000000" w:rsidDel="00000000" w:rsidP="00000000" w:rsidRDefault="00000000" w:rsidRPr="00000000" w14:paraId="00000015">
            <w:pPr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Unit 2: Problem solving with integer addition and subtraction</w:t>
              <w:tab/>
            </w:r>
          </w:p>
          <w:p w:rsidR="00000000" w:rsidDel="00000000" w:rsidP="00000000" w:rsidRDefault="00000000" w:rsidRPr="00000000" w14:paraId="00000016">
            <w:pPr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Unit 3: Line graphs and timetables</w:t>
            </w:r>
          </w:p>
        </w:tc>
        <w:tc>
          <w:tcPr/>
          <w:p w:rsidR="00000000" w:rsidDel="00000000" w:rsidP="00000000" w:rsidRDefault="00000000" w:rsidRPr="00000000" w14:paraId="00000017">
            <w:pPr>
              <w:ind w:right="-13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Unit 4: Multiplication and division</w:t>
              <w:tab/>
            </w:r>
          </w:p>
          <w:p w:rsidR="00000000" w:rsidDel="00000000" w:rsidP="00000000" w:rsidRDefault="00000000" w:rsidRPr="00000000" w14:paraId="00000018">
            <w:pPr>
              <w:ind w:right="-13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Unit 5: Perimeter and area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Unit 6: Fractions and decimals</w:t>
              <w:tab/>
            </w:r>
          </w:p>
          <w:p w:rsidR="00000000" w:rsidDel="00000000" w:rsidP="00000000" w:rsidRDefault="00000000" w:rsidRPr="00000000" w14:paraId="0000001A">
            <w:pPr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Unit 7: Angles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Unit 8: Fractions and percentages</w:t>
              <w:tab/>
            </w:r>
          </w:p>
          <w:p w:rsidR="00000000" w:rsidDel="00000000" w:rsidP="00000000" w:rsidRDefault="00000000" w:rsidRPr="00000000" w14:paraId="0000001C">
            <w:pPr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Unit 9: Transformations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Unit 10: Converting units of measure</w:t>
            </w:r>
          </w:p>
          <w:p w:rsidR="00000000" w:rsidDel="00000000" w:rsidP="00000000" w:rsidRDefault="00000000" w:rsidRPr="00000000" w14:paraId="0000001E">
            <w:pPr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Unit 11: Calculating with whole numbers and decimals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Unit 12: 2-D and 3-D shape</w:t>
              <w:tab/>
            </w:r>
          </w:p>
          <w:p w:rsidR="00000000" w:rsidDel="00000000" w:rsidP="00000000" w:rsidRDefault="00000000" w:rsidRPr="00000000" w14:paraId="00000020">
            <w:pPr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Unit 13: Volume</w:t>
            </w:r>
          </w:p>
          <w:p w:rsidR="00000000" w:rsidDel="00000000" w:rsidP="00000000" w:rsidRDefault="00000000" w:rsidRPr="00000000" w14:paraId="00000021">
            <w:pPr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Unit 14: Problem solving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rtl w:val="0"/>
              </w:rPr>
              <w:t xml:space="preserve">Science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Forces and space: Earth and space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Materials: mixture and separation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Materials: properties and changes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Living Things: life cycles and reproduction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Forces and space: unbalanced forces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Animals: human timeline</w:t>
            </w:r>
          </w:p>
        </w:tc>
      </w:tr>
      <w:tr>
        <w:trPr>
          <w:cantSplit w:val="0"/>
          <w:trHeight w:val="765.1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rtl w:val="0"/>
              </w:rPr>
              <w:t xml:space="preserve">Computing 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Mars Rover 1 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Online safety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Mars Rover 2 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Online safety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Search engines 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Online safety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Micro:bit 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Online safety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Programming: Music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Stop motion animation 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Online safety</w:t>
            </w:r>
          </w:p>
        </w:tc>
      </w:tr>
      <w:tr>
        <w:trPr>
          <w:cantSplit w:val="0"/>
          <w:trHeight w:val="1402.773437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rtl w:val="0"/>
              </w:rPr>
              <w:t xml:space="preserve">PSHE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(units cross half terms)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Introduction to PSHE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Families and Relationships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Health &amp; Wellbeing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Citizenship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Economic well being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left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Safety and the changing body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Identity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Transition 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rtl w:val="0"/>
              </w:rPr>
              <w:t xml:space="preserve">History</w:t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center" w:leader="none" w:pos="4513"/>
                <w:tab w:val="right" w:leader="none" w:pos="9026"/>
              </w:tabs>
              <w:rPr>
                <w:rFonts w:ascii="ABeeZee" w:cs="ABeeZee" w:eastAsia="ABeeZee" w:hAnsi="ABeeZee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ABeeZee" w:cs="ABeeZee" w:eastAsia="ABeeZee" w:hAnsi="ABeeZee"/>
                  <w:color w:val="1155cc"/>
                  <w:u w:val="single"/>
                  <w:rtl w:val="0"/>
                </w:rPr>
                <w:t xml:space="preserve">How did the Maya civilization compare to the Anglo-Saxons?</w:t>
              </w:r>
            </w:hyperlink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What was life like in Tudor England?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What did the Greeks ever do for us?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rtl w:val="0"/>
              </w:rPr>
              <w:t xml:space="preserve">Geography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What is life like in the Alps?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Why do oceans matter?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Would you like to live in the desert?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rtl w:val="0"/>
              </w:rPr>
              <w:t xml:space="preserve">Art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Drawing - I need space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painting and mixed media - portraits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Sculpture and 3D - interactive installation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rtl w:val="0"/>
              </w:rPr>
              <w:t xml:space="preserve">DT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Structure: Bridges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Food: What could be healthier?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Mechanical systems – Pop up books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rtl w:val="0"/>
              </w:rPr>
              <w:t xml:space="preserve">RE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Prayer and worship - Hinduism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Christmas – Christianity 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Beliefs and moral values – Sikhism 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Easter – Christianity 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Belief and moral values – Hinduism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Beliefs and practise - Christianity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rtl w:val="0"/>
              </w:rPr>
              <w:t xml:space="preserve">Spanish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My family (Mi familia) (IN)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The date (La fecha) (IN)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The weather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(El tiempo) (IN)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Do you have a pet?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(Tienes una mascota?) (IN)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My home (Mi casa) (IN)</w:t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Habitats (IN)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rtl w:val="0"/>
              </w:rPr>
              <w:t xml:space="preserve">PE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Dance – Circus 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Dodgeball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Netball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Gymnastics 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Hockey 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Handball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Dance – Greeks 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Tag Rugby </w:t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Athletics - Running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Athletics </w:t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Gymnastics </w:t>
            </w:r>
          </w:p>
          <w:p w:rsidR="00000000" w:rsidDel="00000000" w:rsidP="00000000" w:rsidRDefault="00000000" w:rsidRPr="00000000" w14:paraId="0000007D">
            <w:pPr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Health related exercises </w:t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Cricket 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Badminton 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Tennis</w:t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Rounders 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Basketball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rtl w:val="0"/>
              </w:rPr>
              <w:t xml:space="preserve">Music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Composition and Notation (Ancient Egypt)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Composition to Represent the Festival of Colour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BeeZee" w:cs="ABeeZee" w:eastAsia="ABeeZee" w:hAnsi="ABeeZee"/>
              </w:rPr>
            </w:pPr>
            <w:r w:rsidDel="00000000" w:rsidR="00000000" w:rsidRPr="00000000">
              <w:rPr>
                <w:rFonts w:ascii="ABeeZee" w:cs="ABeeZee" w:eastAsia="ABeeZee" w:hAnsi="ABeeZee"/>
                <w:rtl w:val="0"/>
              </w:rPr>
              <w:t xml:space="preserve">Blues</w:t>
            </w:r>
          </w:p>
        </w:tc>
      </w:tr>
    </w:tbl>
    <w:p w:rsidR="00000000" w:rsidDel="00000000" w:rsidP="00000000" w:rsidRDefault="00000000" w:rsidRPr="00000000" w14:paraId="0000008B">
      <w:pPr>
        <w:spacing w:after="0" w:lineRule="auto"/>
        <w:jc w:val="center"/>
        <w:rPr>
          <w:rFonts w:ascii="ABeeZee" w:cs="ABeeZee" w:eastAsia="ABeeZee" w:hAnsi="ABeeZe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ABeeZee">
    <w:embedRegular w:fontKey="{00000000-0000-0000-0000-000000000000}" r:id="rId1" w:subsetted="0"/>
    <w:embedItalic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  <w:u w:val="single"/>
      </w:rPr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943432" cy="712453"/>
          <wp:effectExtent b="0" l="0" r="0" t="0"/>
          <wp:docPr descr="A picture containing text, clipart&#10;&#10;Description automatically generated" id="6" name="image1.jpg"/>
          <a:graphic>
            <a:graphicData uri="http://schemas.openxmlformats.org/drawingml/2006/picture">
              <pic:pic>
                <pic:nvPicPr>
                  <pic:cNvPr descr="A picture containing text, clipart&#10;&#10;Description automatically generated" id="0" name="image1.jpg"/>
                  <pic:cNvPicPr preferRelativeResize="0"/>
                </pic:nvPicPr>
                <pic:blipFill>
                  <a:blip r:embed="rId1"/>
                  <a:srcRect b="10799" l="0" r="0" t="10799"/>
                  <a:stretch>
                    <a:fillRect/>
                  </a:stretch>
                </pic:blipFill>
                <pic:spPr>
                  <a:xfrm>
                    <a:off x="0" y="0"/>
                    <a:ext cx="943432" cy="71245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                 </w:t>
    </w:r>
    <w:r w:rsidDel="00000000" w:rsidR="00000000" w:rsidRPr="00000000">
      <w:rPr>
        <w:color w:val="000000"/>
        <w:u w:val="single"/>
        <w:rtl w:val="0"/>
      </w:rPr>
      <w:t xml:space="preserve">Year 5 Long Term Curriculum Map 202</w:t>
    </w:r>
    <w:r w:rsidDel="00000000" w:rsidR="00000000" w:rsidRPr="00000000">
      <w:rPr>
        <w:u w:val="single"/>
        <w:rtl w:val="0"/>
      </w:rPr>
      <w:t xml:space="preserve">4</w:t>
    </w:r>
    <w:r w:rsidDel="00000000" w:rsidR="00000000" w:rsidRPr="00000000">
      <w:rPr>
        <w:color w:val="000000"/>
        <w:u w:val="single"/>
        <w:rtl w:val="0"/>
      </w:rPr>
      <w:t xml:space="preserve"> - 202</w:t>
    </w:r>
    <w:r w:rsidDel="00000000" w:rsidR="00000000" w:rsidRPr="00000000">
      <w:rPr>
        <w:u w:val="single"/>
        <w:rtl w:val="0"/>
      </w:rPr>
      <w:t xml:space="preserve">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59"/>
    <w:rsid w:val="00DD5E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BB30B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B30B8"/>
  </w:style>
  <w:style w:type="paragraph" w:styleId="Footer">
    <w:name w:val="footer"/>
    <w:basedOn w:val="Normal"/>
    <w:link w:val="FooterChar"/>
    <w:uiPriority w:val="99"/>
    <w:unhideWhenUsed w:val="1"/>
    <w:rsid w:val="00BB30B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B30B8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376C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376CD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 w:val="1"/>
    <w:unhideWhenUsed w:val="1"/>
    <w:rsid w:val="009F24C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kapowprimary.com/subjects/history/upper-key-stage-2/history-years-5-6/how-did-the-maya-civilisation-compare-to-the-anglo-saxons/?utm_source=email&amp;utm_medium=email&amp;utm_campaign=HistoryUpdateMay24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BeeZee-regular.ttf"/><Relationship Id="rId2" Type="http://schemas.openxmlformats.org/officeDocument/2006/relationships/font" Target="fonts/ABeeZee-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h4bFT6pYNSIDA67hAhmfTd3rYw==">CgMxLjA4AHIhMUxVOHNVRW1JVVdhdkI0QTk1QXNuSEdVQV9XZk5XbFFq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2022-06-08T07:46:00Z</dcterms:created>
  <dc:creator>NHayles</dc:creator>
</cp:coreProperties>
</file>