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CA22" w14:textId="7298BEAE" w:rsidR="00CE7B72" w:rsidRPr="00EE4A8C" w:rsidRDefault="00CE7B72" w:rsidP="00615A57">
      <w:pPr>
        <w:keepNext/>
        <w:keepLines/>
        <w:spacing w:before="360" w:after="80"/>
        <w:outlineLvl w:val="0"/>
        <w:rPr>
          <w:rFonts w:asciiTheme="majorHAnsi" w:eastAsiaTheme="majorEastAsia" w:hAnsiTheme="majorHAnsi" w:cstheme="majorBidi"/>
          <w:sz w:val="40"/>
          <w:szCs w:val="40"/>
        </w:rPr>
      </w:pPr>
      <w:r w:rsidRPr="00EE4A8C">
        <w:rPr>
          <w:rFonts w:asciiTheme="majorHAnsi" w:eastAsiaTheme="majorEastAsia" w:hAnsiTheme="majorHAnsi" w:cstheme="majorBidi"/>
          <w:sz w:val="40"/>
          <w:szCs w:val="40"/>
        </w:rPr>
        <w:t>Safer Recruitment</w:t>
      </w:r>
      <w:r w:rsidR="00112043">
        <w:rPr>
          <w:rFonts w:asciiTheme="majorHAnsi" w:eastAsiaTheme="majorEastAsia" w:hAnsiTheme="majorHAnsi" w:cstheme="majorBidi"/>
          <w:sz w:val="40"/>
          <w:szCs w:val="40"/>
        </w:rPr>
        <w:t xml:space="preserve"> Policy and Procedure</w:t>
      </w:r>
    </w:p>
    <w:p w14:paraId="1305352C" w14:textId="77777777" w:rsidR="00CE7B72" w:rsidRDefault="00CE7B72" w:rsidP="00CE7B72">
      <w:pPr>
        <w:jc w:val="center"/>
        <w:rPr>
          <w:b/>
          <w:bCs/>
        </w:rPr>
      </w:pPr>
      <w:r w:rsidRPr="00EE4A8C">
        <w:rPr>
          <w:b/>
          <w:bCs/>
        </w:rPr>
        <w:t>‘Creating a safer working culture’</w:t>
      </w:r>
    </w:p>
    <w:p w14:paraId="76E2CE40" w14:textId="77777777" w:rsidR="00E14195" w:rsidRDefault="004D18A1">
      <w:r>
        <w:t xml:space="preserve">Our setting </w:t>
      </w:r>
      <w:r w:rsidR="00CE7B72" w:rsidRPr="00EE4A8C">
        <w:t>upholds its duty to prevent anyone who poses a risk of harm</w:t>
      </w:r>
      <w:r w:rsidR="00EE4A8C">
        <w:t xml:space="preserve"> to children</w:t>
      </w:r>
      <w:r w:rsidR="00CE7B72" w:rsidRPr="00EE4A8C">
        <w:t xml:space="preserve"> from working with</w:t>
      </w:r>
      <w:r w:rsidR="00EE4A8C">
        <w:t>in our setting</w:t>
      </w:r>
      <w:r w:rsidR="00CE7B72" w:rsidRPr="00EE4A8C">
        <w:t>. We are vigilant in our recruitment process</w:t>
      </w:r>
      <w:r w:rsidR="00EE4A8C">
        <w:t>,</w:t>
      </w:r>
      <w:r w:rsidR="00CE7B72" w:rsidRPr="00EE4A8C">
        <w:t xml:space="preserve"> aiming to ensure that all people looking after children are suitable to fulfil the requirements of their role. We are committed to ensuring that all staff, including students, cleaners, volunteers and </w:t>
      </w:r>
      <w:r w:rsidR="00AB6EF2">
        <w:t>people working regularly in the setting with contact to children</w:t>
      </w:r>
      <w:r w:rsidR="00CE7B72" w:rsidRPr="00EE4A8C">
        <w:t xml:space="preserve"> are suitable</w:t>
      </w:r>
      <w:r w:rsidR="00C6348B">
        <w:t>.</w:t>
      </w:r>
    </w:p>
    <w:p w14:paraId="459F72A7" w14:textId="77777777" w:rsidR="00E14195" w:rsidRDefault="00CE7B72">
      <w:r w:rsidRPr="00EE4A8C">
        <w:t xml:space="preserve"> A robust recruitment procedure allows for safeguarding to be embedded across the whole process, from the initial job advertisement, through to the continued suitability of people working with children.</w:t>
      </w:r>
      <w:r w:rsidR="00DD09B2">
        <w:t xml:space="preserve"> </w:t>
      </w:r>
    </w:p>
    <w:p w14:paraId="66284ADA" w14:textId="5D0CA100" w:rsidR="00CE7B72" w:rsidRDefault="00DD09B2">
      <w:r>
        <w:t xml:space="preserve">All legal legislation </w:t>
      </w:r>
      <w:r w:rsidR="00E14195">
        <w:t>will</w:t>
      </w:r>
      <w:r>
        <w:t xml:space="preserve"> be adhered to throughout the recruitment procedure and </w:t>
      </w:r>
      <w:r w:rsidR="00AB41AF">
        <w:t xml:space="preserve">must </w:t>
      </w:r>
      <w:r>
        <w:t>provide equal opportunities to maintain a strong, diverse team with the right knowledge, skills and understanding</w:t>
      </w:r>
      <w:r w:rsidR="00540CDB">
        <w:t xml:space="preserve"> to provide the best care possible.</w:t>
      </w:r>
    </w:p>
    <w:p w14:paraId="5CE5380C" w14:textId="77777777" w:rsidR="00EE4A8C" w:rsidRDefault="00EE4A8C" w:rsidP="00EE4A8C">
      <w:pPr>
        <w:jc w:val="center"/>
        <w:rPr>
          <w:b/>
          <w:bCs/>
        </w:rPr>
      </w:pPr>
      <w:r w:rsidRPr="008A034C">
        <w:rPr>
          <w:b/>
          <w:bCs/>
        </w:rPr>
        <w:t>Everyone has a role to play in keeping children safe.</w:t>
      </w:r>
    </w:p>
    <w:p w14:paraId="60A4083D" w14:textId="77777777" w:rsidR="00EE4A8C" w:rsidRPr="008A034C" w:rsidRDefault="00EE4A8C" w:rsidP="00EE4A8C">
      <w:pPr>
        <w:jc w:val="center"/>
        <w:rPr>
          <w:b/>
          <w:bCs/>
        </w:rPr>
      </w:pPr>
      <w:r w:rsidRPr="008A034C">
        <w:rPr>
          <w:b/>
          <w:bCs/>
        </w:rPr>
        <w:t>Always act if in doubt!</w:t>
      </w:r>
    </w:p>
    <w:p w14:paraId="54BA843F" w14:textId="6BAA7C0F" w:rsidR="002256C0" w:rsidRPr="00EE4A8C" w:rsidRDefault="00EE4A8C">
      <w:r>
        <w:t xml:space="preserve">Our </w:t>
      </w:r>
      <w:r w:rsidR="002256C0" w:rsidRPr="00EE4A8C">
        <w:t xml:space="preserve">Safer Recruitment </w:t>
      </w:r>
      <w:r>
        <w:t>Procedure:</w:t>
      </w:r>
    </w:p>
    <w:p w14:paraId="20CC08FD" w14:textId="42C3D316" w:rsidR="00543FE6" w:rsidRPr="00EE4A8C" w:rsidRDefault="002256C0" w:rsidP="00EE4A8C">
      <w:pPr>
        <w:rPr>
          <w:b/>
          <w:bCs/>
        </w:rPr>
      </w:pPr>
      <w:r w:rsidRPr="00EE4A8C">
        <w:rPr>
          <w:b/>
          <w:bCs/>
        </w:rPr>
        <w:t>The application stage</w:t>
      </w:r>
      <w:r w:rsidR="00EE4A8C">
        <w:rPr>
          <w:b/>
          <w:bCs/>
        </w:rPr>
        <w:t xml:space="preserve"> - </w:t>
      </w:r>
      <w:r w:rsidR="00543FE6" w:rsidRPr="00EE4A8C">
        <w:t xml:space="preserve">The advertisement </w:t>
      </w:r>
      <w:r w:rsidR="00EE4A8C">
        <w:t xml:space="preserve">of a position will be advertised internally </w:t>
      </w:r>
      <w:r w:rsidR="001A672E">
        <w:t xml:space="preserve">where it is suitable to do so, </w:t>
      </w:r>
      <w:r w:rsidR="00EE4A8C">
        <w:t>and ma</w:t>
      </w:r>
      <w:r w:rsidR="001A672E">
        <w:t>y</w:t>
      </w:r>
      <w:r w:rsidR="00EE4A8C">
        <w:t xml:space="preserve"> be advertised externally </w:t>
      </w:r>
      <w:r w:rsidR="001A672E">
        <w:t xml:space="preserve">when needed. It </w:t>
      </w:r>
      <w:r w:rsidR="00543FE6" w:rsidRPr="00EE4A8C">
        <w:t>must include a job description and personal specification, within which safeguarding must be present</w:t>
      </w:r>
      <w:r w:rsidR="00550249" w:rsidRPr="00EE4A8C">
        <w:t>, along with a statement referring to a clear enhanced DBS check.</w:t>
      </w:r>
      <w:r w:rsidR="00E0685A" w:rsidRPr="00E0685A">
        <w:t xml:space="preserve"> </w:t>
      </w:r>
      <w:r w:rsidR="000E5A17">
        <w:t xml:space="preserve">The </w:t>
      </w:r>
      <w:r w:rsidR="00DD09B2">
        <w:t>advertisement</w:t>
      </w:r>
      <w:r w:rsidR="00E0685A">
        <w:t xml:space="preserve"> must provide sufficient detail to remain open to anyone suitable for the role and not discriminate against any person </w:t>
      </w:r>
      <w:r w:rsidR="000E5A17">
        <w:t xml:space="preserve">or </w:t>
      </w:r>
      <w:r w:rsidR="00E0685A">
        <w:t>protected characteristic</w:t>
      </w:r>
      <w:r w:rsidR="000E5A17">
        <w:t>.</w:t>
      </w:r>
      <w:r w:rsidR="00E0685A">
        <w:t xml:space="preserve"> </w:t>
      </w:r>
    </w:p>
    <w:p w14:paraId="20DC66E6" w14:textId="4A3C66B6" w:rsidR="00543FE6" w:rsidRPr="00EE4A8C" w:rsidRDefault="00543FE6" w:rsidP="00EE4A8C">
      <w:r w:rsidRPr="00EE4A8C">
        <w:t>Specific duties, skills, knowledge and experience must be identified, including what tasks they will carry out with and for children, including any intimate care.</w:t>
      </w:r>
      <w:r w:rsidR="001A672E">
        <w:t xml:space="preserve"> </w:t>
      </w:r>
    </w:p>
    <w:p w14:paraId="11997216" w14:textId="1382435D" w:rsidR="002256C0" w:rsidRPr="00EE4A8C" w:rsidRDefault="002256C0" w:rsidP="000D44E8">
      <w:r w:rsidRPr="00EE4A8C">
        <w:rPr>
          <w:b/>
          <w:bCs/>
        </w:rPr>
        <w:t xml:space="preserve">Pre-interview </w:t>
      </w:r>
      <w:r w:rsidR="00550249" w:rsidRPr="00EE4A8C">
        <w:rPr>
          <w:b/>
          <w:bCs/>
        </w:rPr>
        <w:t>information gathering</w:t>
      </w:r>
      <w:r w:rsidR="00550249" w:rsidRPr="00EE4A8C">
        <w:t xml:space="preserve"> </w:t>
      </w:r>
      <w:r w:rsidR="00F50619" w:rsidRPr="00EE4A8C">
        <w:t xml:space="preserve">– </w:t>
      </w:r>
      <w:r w:rsidR="00810679" w:rsidRPr="00EE4A8C">
        <w:t>Verification</w:t>
      </w:r>
      <w:r w:rsidR="00C14934" w:rsidRPr="00EE4A8C">
        <w:t xml:space="preserve"> of information provided on application form</w:t>
      </w:r>
      <w:r w:rsidR="00557AED">
        <w:t xml:space="preserve"> and/or CV</w:t>
      </w:r>
      <w:r w:rsidR="00A40102" w:rsidRPr="00EE4A8C">
        <w:t xml:space="preserve">. An online search will take place on all shortlisted candidates; this will include a google search of their name and all social media platforms. Details found in the search will be recorded and any concerns flagged. Searches are looking for any evidence that a person may be unsuitable to work with children, including but not limited to the support of radical ideologies and their attitude towards children.   </w:t>
      </w:r>
      <w:r w:rsidR="000D44E8" w:rsidRPr="00EE4A8C">
        <w:t xml:space="preserve">All unsuitable candidates must be rejected. </w:t>
      </w:r>
    </w:p>
    <w:p w14:paraId="74F4EF93" w14:textId="77777777" w:rsidR="0023755C" w:rsidRDefault="00E43412" w:rsidP="000D44E8">
      <w:r w:rsidRPr="00EE4A8C">
        <w:rPr>
          <w:b/>
          <w:bCs/>
        </w:rPr>
        <w:t>The interview</w:t>
      </w:r>
      <w:r w:rsidR="00C14934" w:rsidRPr="00EE4A8C">
        <w:t xml:space="preserve"> </w:t>
      </w:r>
      <w:r w:rsidR="00D00EB2" w:rsidRPr="00EE4A8C">
        <w:t>–</w:t>
      </w:r>
      <w:r w:rsidR="00C14934" w:rsidRPr="00EE4A8C">
        <w:t xml:space="preserve"> </w:t>
      </w:r>
      <w:r w:rsidR="00976174">
        <w:t>Applicants must be requested to bring to interview the following:</w:t>
      </w:r>
    </w:p>
    <w:p w14:paraId="7D6FDBF8" w14:textId="77777777" w:rsidR="0023755C" w:rsidRDefault="003632DC" w:rsidP="00557698">
      <w:pPr>
        <w:pStyle w:val="ListParagraph"/>
        <w:numPr>
          <w:ilvl w:val="0"/>
          <w:numId w:val="7"/>
        </w:numPr>
      </w:pPr>
      <w:r w:rsidRPr="00EE4A8C">
        <w:t>Identification</w:t>
      </w:r>
      <w:r w:rsidR="0023755C">
        <w:t>:</w:t>
      </w:r>
      <w:r w:rsidR="00550249" w:rsidRPr="00EE4A8C">
        <w:t xml:space="preserve"> 3 forms of ID, two stating address, two stating DOB and 1 photo ID. Copies of these must be kept in the staff’s paper file and used for the DBS application.</w:t>
      </w:r>
    </w:p>
    <w:p w14:paraId="78DC6EBB" w14:textId="729BEE27" w:rsidR="0023755C" w:rsidRDefault="00557698" w:rsidP="00557698">
      <w:pPr>
        <w:pStyle w:val="ListParagraph"/>
        <w:numPr>
          <w:ilvl w:val="0"/>
          <w:numId w:val="7"/>
        </w:numPr>
      </w:pPr>
      <w:r>
        <w:t>Qualification</w:t>
      </w:r>
      <w:r w:rsidR="0023755C">
        <w:t xml:space="preserve"> certificate</w:t>
      </w:r>
      <w:r>
        <w:t>.</w:t>
      </w:r>
    </w:p>
    <w:p w14:paraId="7897899A" w14:textId="56D13634" w:rsidR="00557698" w:rsidRDefault="0023755C" w:rsidP="00557698">
      <w:pPr>
        <w:pStyle w:val="ListParagraph"/>
        <w:numPr>
          <w:ilvl w:val="0"/>
          <w:numId w:val="7"/>
        </w:numPr>
      </w:pPr>
      <w:r>
        <w:t>Reference email addresses (one must be their previous employer</w:t>
      </w:r>
      <w:r w:rsidR="00F515EA">
        <w:t xml:space="preserve"> or collage</w:t>
      </w:r>
      <w:r>
        <w:t>)</w:t>
      </w:r>
      <w:r w:rsidR="00557698">
        <w:t>.</w:t>
      </w:r>
    </w:p>
    <w:p w14:paraId="3471D977" w14:textId="6506B8FE" w:rsidR="00D31A1F" w:rsidRDefault="001120C5" w:rsidP="00557698">
      <w:pPr>
        <w:pStyle w:val="ListParagraph"/>
        <w:numPr>
          <w:ilvl w:val="0"/>
          <w:numId w:val="7"/>
        </w:numPr>
      </w:pPr>
      <w:r>
        <w:t>Paediatric first aid certificate</w:t>
      </w:r>
    </w:p>
    <w:p w14:paraId="1EC05DCD" w14:textId="54307D22" w:rsidR="001120C5" w:rsidRDefault="001120C5" w:rsidP="00557698">
      <w:pPr>
        <w:pStyle w:val="ListParagraph"/>
        <w:numPr>
          <w:ilvl w:val="0"/>
          <w:numId w:val="7"/>
        </w:numPr>
      </w:pPr>
      <w:r>
        <w:t>Any other documents relevant to the application.</w:t>
      </w:r>
    </w:p>
    <w:p w14:paraId="42F1E85B" w14:textId="6886C464" w:rsidR="00E43412" w:rsidRPr="00EE4A8C" w:rsidRDefault="003632DC" w:rsidP="000D44E8">
      <w:r w:rsidRPr="00EE4A8C">
        <w:t>The interview w</w:t>
      </w:r>
      <w:r w:rsidR="00D00EB2" w:rsidRPr="00EE4A8C">
        <w:t>ill take place in three stages</w:t>
      </w:r>
      <w:r w:rsidRPr="00EE4A8C">
        <w:t xml:space="preserve">; </w:t>
      </w:r>
      <w:r w:rsidR="00D00EB2" w:rsidRPr="00EE4A8C">
        <w:t>The formal questions</w:t>
      </w:r>
      <w:r w:rsidR="00550249" w:rsidRPr="00EE4A8C">
        <w:t xml:space="preserve"> which will include questions around safeguarding gathering information about the candidates attitude and approach to keeping children safe</w:t>
      </w:r>
      <w:r w:rsidR="00D00EB2" w:rsidRPr="00EE4A8C">
        <w:t xml:space="preserve">, an </w:t>
      </w:r>
      <w:r w:rsidR="00A557C5" w:rsidRPr="00EE4A8C">
        <w:t>activity or pla</w:t>
      </w:r>
      <w:r w:rsidR="008D11D1" w:rsidRPr="00EE4A8C">
        <w:t xml:space="preserve">y session in the room (maximum 20 </w:t>
      </w:r>
      <w:r w:rsidR="00600D29" w:rsidRPr="00EE4A8C">
        <w:t>minutes</w:t>
      </w:r>
      <w:r w:rsidR="008D11D1" w:rsidRPr="00EE4A8C">
        <w:t>)</w:t>
      </w:r>
      <w:r w:rsidR="00550249" w:rsidRPr="00EE4A8C">
        <w:t xml:space="preserve">, to verify their approach to children and </w:t>
      </w:r>
      <w:r w:rsidR="00550249" w:rsidRPr="00EE4A8C">
        <w:lastRenderedPageBreak/>
        <w:t>safeguarding</w:t>
      </w:r>
      <w:r w:rsidR="008D11D1" w:rsidRPr="00EE4A8C">
        <w:t xml:space="preserve"> and finally a trial session</w:t>
      </w:r>
      <w:r w:rsidR="00B20CDC" w:rsidRPr="00EE4A8C">
        <w:t xml:space="preserve"> (maximum 3 hours)</w:t>
      </w:r>
      <w:r w:rsidR="00550249" w:rsidRPr="00EE4A8C">
        <w:t>, providing a real life view of the candidates attitude towards and about children and safeguarding.</w:t>
      </w:r>
      <w:r w:rsidR="000D44E8" w:rsidRPr="00EE4A8C">
        <w:t xml:space="preserve"> All interviewees must keep notes on the answers provided and their decisions on the candidate. These will be kept in individual staff files.</w:t>
      </w:r>
    </w:p>
    <w:p w14:paraId="3F72B7A1" w14:textId="69A1CBCD" w:rsidR="00EE4A8C" w:rsidRPr="00EE4A8C" w:rsidRDefault="00BC414C" w:rsidP="000D44E8">
      <w:r w:rsidRPr="00EE4A8C">
        <w:rPr>
          <w:b/>
          <w:bCs/>
        </w:rPr>
        <w:t xml:space="preserve">References </w:t>
      </w:r>
      <w:r w:rsidRPr="00EE4A8C">
        <w:t xml:space="preserve">– Two references must be obtained, one of which MUST be the candidates most recent employer or education provider if </w:t>
      </w:r>
      <w:r w:rsidR="00A40102" w:rsidRPr="00EE4A8C">
        <w:t>first time employment</w:t>
      </w:r>
      <w:r w:rsidRPr="00EE4A8C">
        <w:t xml:space="preserve">. The reference should be on the reference request document issued for the setting by the director. Where the referee has not used the format all information on the </w:t>
      </w:r>
      <w:r w:rsidR="00A40102" w:rsidRPr="00EE4A8C">
        <w:t>format</w:t>
      </w:r>
      <w:r w:rsidRPr="00EE4A8C">
        <w:t xml:space="preserve"> must be within the reference provided</w:t>
      </w:r>
      <w:r w:rsidR="00A40102" w:rsidRPr="00EE4A8C">
        <w:t xml:space="preserve"> and addressed to the setting by name</w:t>
      </w:r>
      <w:r w:rsidRPr="00EE4A8C">
        <w:t>. Where there is insufficient evidence to confirm whether there were any safeguarding concerns to the referee a follow up MUST take place. This would ideally be in writing, via email</w:t>
      </w:r>
      <w:r w:rsidR="008338CA" w:rsidRPr="00EE4A8C">
        <w:t>,</w:t>
      </w:r>
      <w:r w:rsidRPr="00EE4A8C">
        <w:t xml:space="preserve"> </w:t>
      </w:r>
      <w:r w:rsidR="00AB47C7" w:rsidRPr="00EE4A8C">
        <w:t>however,</w:t>
      </w:r>
      <w:r w:rsidRPr="00EE4A8C">
        <w:t xml:space="preserve"> can be sought via phone call, with details obtained clearly written on the reference print out. In this situation the person receiving clarification must note their name and the date the information was provided.</w:t>
      </w:r>
      <w:r w:rsidR="008338CA" w:rsidRPr="00EE4A8C">
        <w:t xml:space="preserve"> </w:t>
      </w:r>
    </w:p>
    <w:p w14:paraId="73BE16FE" w14:textId="27493B3F" w:rsidR="00BC414C" w:rsidRPr="00EE4A8C" w:rsidRDefault="008338CA" w:rsidP="000D44E8">
      <w:r w:rsidRPr="00EE4A8C">
        <w:t>All references received MUST be reviewed by management, signing on the printed version and dating to prove they have reviewed and accepted the reference.</w:t>
      </w:r>
    </w:p>
    <w:p w14:paraId="5222E4E2" w14:textId="37A66293" w:rsidR="002256C0" w:rsidRPr="00EE4A8C" w:rsidRDefault="002256C0" w:rsidP="000D44E8">
      <w:r w:rsidRPr="00EE4A8C">
        <w:rPr>
          <w:b/>
          <w:bCs/>
        </w:rPr>
        <w:t>Single central record</w:t>
      </w:r>
      <w:r w:rsidR="00B20CDC" w:rsidRPr="00EE4A8C">
        <w:t xml:space="preserve"> – </w:t>
      </w:r>
      <w:r w:rsidR="00B54DA1" w:rsidRPr="00EE4A8C">
        <w:t>A profile Must be created for each individual and h</w:t>
      </w:r>
      <w:r w:rsidR="00B20CDC" w:rsidRPr="00EE4A8C">
        <w:t>old all relevant details of all employees</w:t>
      </w:r>
      <w:r w:rsidR="0096403E" w:rsidRPr="00EE4A8C">
        <w:t xml:space="preserve"> and is updated when required and reviewed by management. </w:t>
      </w:r>
      <w:r w:rsidR="00550249" w:rsidRPr="00EE4A8C">
        <w:t xml:space="preserve">This record must include information on which checks have been carried out with dates, number of references, and any further action or follow ups. </w:t>
      </w:r>
    </w:p>
    <w:p w14:paraId="70EE7393" w14:textId="77777777" w:rsidR="008338CA" w:rsidRPr="00EE4A8C" w:rsidRDefault="00550249" w:rsidP="008338CA">
      <w:r w:rsidRPr="00EE4A8C">
        <w:rPr>
          <w:b/>
          <w:bCs/>
        </w:rPr>
        <w:t>DBS application –</w:t>
      </w:r>
      <w:r w:rsidRPr="00EE4A8C">
        <w:t xml:space="preserve"> </w:t>
      </w:r>
      <w:r w:rsidR="00A40102" w:rsidRPr="00EE4A8C">
        <w:t>Details of criminal offences must not be requested prior to short listing as it could lead to discrimination. Within the offer letter of employment is MUST state it is subject to references and a clear enhanced DBS check. All</w:t>
      </w:r>
      <w:r w:rsidRPr="00EE4A8C">
        <w:t xml:space="preserve"> staff </w:t>
      </w:r>
      <w:r w:rsidR="00995A79" w:rsidRPr="00EE4A8C">
        <w:t>including volunteers or people working within the setting having regular access to children must have a</w:t>
      </w:r>
      <w:r w:rsidR="00BC414C" w:rsidRPr="00EE4A8C">
        <w:t>n enhanced</w:t>
      </w:r>
      <w:r w:rsidR="00995A79" w:rsidRPr="00EE4A8C">
        <w:t xml:space="preserve"> DBS certificate which is in the name of our setting. Where an individual has already signed up to the update service a new certificate in the name of </w:t>
      </w:r>
      <w:r w:rsidR="008338CA" w:rsidRPr="00EE4A8C">
        <w:t>the setting</w:t>
      </w:r>
      <w:r w:rsidR="00995A79" w:rsidRPr="00EE4A8C">
        <w:t xml:space="preserve"> is not required</w:t>
      </w:r>
      <w:r w:rsidR="00BC414C" w:rsidRPr="00EE4A8C">
        <w:t>,</w:t>
      </w:r>
      <w:r w:rsidR="00995A79" w:rsidRPr="00EE4A8C">
        <w:t xml:space="preserve"> however the online </w:t>
      </w:r>
      <w:r w:rsidR="008338CA" w:rsidRPr="00EE4A8C">
        <w:t xml:space="preserve">update service </w:t>
      </w:r>
      <w:r w:rsidR="00995A79" w:rsidRPr="00EE4A8C">
        <w:t>check must be carried out and the results printed</w:t>
      </w:r>
      <w:r w:rsidR="00BC414C" w:rsidRPr="00EE4A8C">
        <w:t xml:space="preserve"> for</w:t>
      </w:r>
      <w:r w:rsidR="008338CA" w:rsidRPr="00EE4A8C">
        <w:t xml:space="preserve"> the staff</w:t>
      </w:r>
      <w:r w:rsidR="00BC414C" w:rsidRPr="00EE4A8C">
        <w:t xml:space="preserve"> </w:t>
      </w:r>
      <w:r w:rsidR="008338CA" w:rsidRPr="00EE4A8C">
        <w:t>paper</w:t>
      </w:r>
      <w:r w:rsidR="00BC414C" w:rsidRPr="00EE4A8C">
        <w:t xml:space="preserve"> file and recorded on</w:t>
      </w:r>
      <w:r w:rsidR="008338CA" w:rsidRPr="00EE4A8C">
        <w:t xml:space="preserve"> the staff</w:t>
      </w:r>
      <w:r w:rsidR="00BC414C" w:rsidRPr="00EE4A8C">
        <w:t xml:space="preserve"> single central record</w:t>
      </w:r>
      <w:r w:rsidR="00995A79" w:rsidRPr="00EE4A8C">
        <w:t xml:space="preserve">. Both the certificate number, update number and date of last check must be recorded on the staff single central record. </w:t>
      </w:r>
    </w:p>
    <w:p w14:paraId="2AA29DAE" w14:textId="77777777" w:rsidR="008338CA" w:rsidRPr="00EE4A8C" w:rsidRDefault="00995A79" w:rsidP="008338CA">
      <w:r w:rsidRPr="00EE4A8C">
        <w:t>Anyone receiving a DBS check via our setting must sign up to</w:t>
      </w:r>
      <w:r w:rsidR="00BC414C" w:rsidRPr="00EE4A8C">
        <w:t>,</w:t>
      </w:r>
      <w:r w:rsidRPr="00EE4A8C">
        <w:t xml:space="preserve"> and keep up to the payments of</w:t>
      </w:r>
      <w:r w:rsidR="00BC414C" w:rsidRPr="00EE4A8C">
        <w:t xml:space="preserve">, </w:t>
      </w:r>
      <w:r w:rsidRPr="00EE4A8C">
        <w:t xml:space="preserve">the update service. </w:t>
      </w:r>
    </w:p>
    <w:p w14:paraId="6F5FCF09" w14:textId="77777777" w:rsidR="008338CA" w:rsidRPr="00EE4A8C" w:rsidRDefault="00995A79" w:rsidP="008338CA">
      <w:r w:rsidRPr="00EE4A8C">
        <w:t xml:space="preserve">All DBS results must be checked annually on the update service. Should the DBS bring any results other than ‘Clear’, the contents must be shared with the director and a discussion had on the </w:t>
      </w:r>
      <w:r w:rsidR="00BC414C" w:rsidRPr="00EE4A8C">
        <w:t>individual’s</w:t>
      </w:r>
      <w:r w:rsidRPr="00EE4A8C">
        <w:t xml:space="preserve"> continued suitability.</w:t>
      </w:r>
      <w:r w:rsidR="008338CA" w:rsidRPr="00EE4A8C">
        <w:t xml:space="preserve"> The LADO must be consulted if the DBS shows a criminal offence and may affect their suitability to work with children. DBS must be informed of facts pertaining to the suitability of a person.</w:t>
      </w:r>
      <w:r w:rsidRPr="00EE4A8C">
        <w:t xml:space="preserve"> In line with legislation and guidance </w:t>
      </w:r>
      <w:r w:rsidR="008338CA" w:rsidRPr="00EE4A8C">
        <w:t xml:space="preserve">if </w:t>
      </w:r>
      <w:r w:rsidRPr="00EE4A8C">
        <w:t xml:space="preserve">a person </w:t>
      </w:r>
      <w:r w:rsidR="008338CA" w:rsidRPr="00EE4A8C">
        <w:t>is</w:t>
      </w:r>
      <w:r w:rsidRPr="00EE4A8C">
        <w:t xml:space="preserve"> deemed unsuitable their contract of employment </w:t>
      </w:r>
      <w:r w:rsidR="008338CA" w:rsidRPr="00EE4A8C">
        <w:t xml:space="preserve">will be </w:t>
      </w:r>
      <w:r w:rsidRPr="00EE4A8C">
        <w:t xml:space="preserve">terminated. </w:t>
      </w:r>
    </w:p>
    <w:p w14:paraId="1B2EBACD" w14:textId="65FB79E4" w:rsidR="00550249" w:rsidRPr="00EE4A8C" w:rsidRDefault="00995A79" w:rsidP="008338CA">
      <w:r w:rsidRPr="00EE4A8C">
        <w:t>Should a person be deemed unsuitable or a risk of harm to children the manager must follow the safeguarding policy and make the necessary referrals to LADO, DBS, and Ofsted. It is not compulsory</w:t>
      </w:r>
      <w:r w:rsidR="00BC414C" w:rsidRPr="00EE4A8C">
        <w:t>,</w:t>
      </w:r>
      <w:r w:rsidRPr="00EE4A8C">
        <w:t xml:space="preserve"> but is recommended</w:t>
      </w:r>
      <w:r w:rsidR="00BC414C" w:rsidRPr="00EE4A8C">
        <w:t>,</w:t>
      </w:r>
      <w:r w:rsidRPr="00EE4A8C">
        <w:t xml:space="preserve"> that the local Early Years Improvement Team are brought into the loop of </w:t>
      </w:r>
      <w:r w:rsidR="00BC414C" w:rsidRPr="00EE4A8C">
        <w:t xml:space="preserve">decisions of </w:t>
      </w:r>
      <w:r w:rsidRPr="00EE4A8C">
        <w:t>unsuitable people by the manager of the setting (They will be inform</w:t>
      </w:r>
      <w:r w:rsidR="007E3D59">
        <w:t>ed</w:t>
      </w:r>
      <w:r w:rsidRPr="00EE4A8C">
        <w:t xml:space="preserve"> by Ofsted, DBS etc as per their policies and procedures, however they are a good place for information, advice and support for the manager).</w:t>
      </w:r>
    </w:p>
    <w:p w14:paraId="71579DAF" w14:textId="665A3DF3" w:rsidR="00A40102" w:rsidRPr="00EE4A8C" w:rsidRDefault="00B54DA1" w:rsidP="00B54DA1">
      <w:r w:rsidRPr="00EE4A8C">
        <w:rPr>
          <w:b/>
          <w:bCs/>
        </w:rPr>
        <w:t>N</w:t>
      </w:r>
      <w:r w:rsidR="00A40102" w:rsidRPr="00EE4A8C">
        <w:rPr>
          <w:b/>
          <w:bCs/>
        </w:rPr>
        <w:t>ew starter form</w:t>
      </w:r>
      <w:r w:rsidR="00A40102" w:rsidRPr="00EE4A8C">
        <w:t xml:space="preserve"> </w:t>
      </w:r>
      <w:r w:rsidRPr="00EE4A8C">
        <w:t xml:space="preserve">– All staff </w:t>
      </w:r>
      <w:r w:rsidR="00A40102" w:rsidRPr="00EE4A8C">
        <w:t>must complete</w:t>
      </w:r>
      <w:r w:rsidRPr="00EE4A8C">
        <w:t xml:space="preserve"> a new starter form which is a duplication of the details provided through</w:t>
      </w:r>
      <w:r w:rsidR="001252A2">
        <w:t>out</w:t>
      </w:r>
      <w:r w:rsidRPr="00EE4A8C">
        <w:t xml:space="preserve"> the recruitment process. The contents will be</w:t>
      </w:r>
      <w:r w:rsidR="00A40102" w:rsidRPr="00EE4A8C">
        <w:t xml:space="preserve"> reviewed by managemen</w:t>
      </w:r>
      <w:r w:rsidRPr="00EE4A8C">
        <w:t>t and recorded on</w:t>
      </w:r>
      <w:r w:rsidR="00A40102" w:rsidRPr="00EE4A8C">
        <w:t xml:space="preserve"> the staff </w:t>
      </w:r>
      <w:r w:rsidRPr="00EE4A8C">
        <w:t>single central record (</w:t>
      </w:r>
      <w:r w:rsidR="00A40102" w:rsidRPr="00EE4A8C">
        <w:t>central log</w:t>
      </w:r>
      <w:r w:rsidRPr="00EE4A8C">
        <w:t>).</w:t>
      </w:r>
      <w:r w:rsidR="003D4A51">
        <w:t xml:space="preserve"> It will also gain information about </w:t>
      </w:r>
      <w:r w:rsidR="00346C01">
        <w:t xml:space="preserve">other </w:t>
      </w:r>
      <w:r w:rsidR="003D4A51">
        <w:t xml:space="preserve">personal details, </w:t>
      </w:r>
      <w:r w:rsidR="00346C01">
        <w:t xml:space="preserve">including </w:t>
      </w:r>
      <w:r w:rsidR="00902D93">
        <w:t xml:space="preserve">information around </w:t>
      </w:r>
      <w:r w:rsidR="003D4A51">
        <w:t>protect</w:t>
      </w:r>
      <w:r w:rsidR="007F3E6C">
        <w:t>ed</w:t>
      </w:r>
      <w:r w:rsidR="003D4A51">
        <w:t xml:space="preserve"> characteristics</w:t>
      </w:r>
      <w:r w:rsidR="001252A2">
        <w:t xml:space="preserve">, family, health etc. </w:t>
      </w:r>
      <w:r w:rsidR="001F51C9">
        <w:t>For candidate</w:t>
      </w:r>
      <w:r w:rsidR="007211DE">
        <w:t>s</w:t>
      </w:r>
      <w:r w:rsidR="001F51C9">
        <w:t xml:space="preserve"> under </w:t>
      </w:r>
      <w:r w:rsidR="001F51C9">
        <w:lastRenderedPageBreak/>
        <w:t xml:space="preserve">18 the under 18 </w:t>
      </w:r>
      <w:r w:rsidR="00AB47C7">
        <w:t>forms</w:t>
      </w:r>
      <w:r w:rsidR="001F51C9">
        <w:t xml:space="preserve"> must also be completed gaining parental consent </w:t>
      </w:r>
      <w:r w:rsidR="00AB47C7">
        <w:t>and an insight into their involvement in their child’s employment.</w:t>
      </w:r>
    </w:p>
    <w:p w14:paraId="1F219A05" w14:textId="07B709F1" w:rsidR="00B54DA1" w:rsidRDefault="008338CA" w:rsidP="00B54DA1">
      <w:r w:rsidRPr="00EE4A8C">
        <w:rPr>
          <w:b/>
          <w:bCs/>
        </w:rPr>
        <w:t>Continued suitability and m</w:t>
      </w:r>
      <w:r w:rsidR="002256C0" w:rsidRPr="00EE4A8C">
        <w:rPr>
          <w:b/>
          <w:bCs/>
        </w:rPr>
        <w:t>aintaining a safer working environment</w:t>
      </w:r>
      <w:r w:rsidR="008E3B5A" w:rsidRPr="00EE4A8C">
        <w:t xml:space="preserve"> –</w:t>
      </w:r>
      <w:r w:rsidR="00B54DA1" w:rsidRPr="00EE4A8C">
        <w:t xml:space="preserve"> The manager of the setting must have complete confidence that all staff, volunteers and people working regularly with children within the setting are suitable to do so. This understanding can include information found readily online. </w:t>
      </w:r>
      <w:r w:rsidR="00B54DA1">
        <w:t>Managers must use</w:t>
      </w:r>
      <w:r w:rsidR="008E3B5A">
        <w:t xml:space="preserve"> </w:t>
      </w:r>
      <w:r w:rsidR="00B54DA1">
        <w:t>i</w:t>
      </w:r>
      <w:r w:rsidR="008E3B5A">
        <w:t>nductions, training, probation, supervis</w:t>
      </w:r>
      <w:r w:rsidR="006920B2">
        <w:t>ions and appraisals</w:t>
      </w:r>
      <w:r w:rsidR="00B54DA1">
        <w:t xml:space="preserve"> to maintain this understanding and share an expectation that ‘It could happen here’. </w:t>
      </w:r>
    </w:p>
    <w:p w14:paraId="6EDB0D15" w14:textId="1449F926" w:rsidR="00EE4A8C" w:rsidRPr="00EE4A8C" w:rsidRDefault="00EE4A8C" w:rsidP="00EE4A8C">
      <w:pPr>
        <w:rPr>
          <w:b/>
          <w:bCs/>
        </w:rPr>
      </w:pPr>
      <w:r>
        <w:t>Regular safeguarding training must ensure that all staff understand the process of voicing their concerns about a colleague’s suitability, and that the CFC forms are readily available in multiple locations within the setting.</w:t>
      </w:r>
      <w:r w:rsidRPr="00EE4A8C">
        <w:rPr>
          <w:b/>
          <w:bCs/>
        </w:rPr>
        <w:t xml:space="preserve"> </w:t>
      </w:r>
      <w:r w:rsidRPr="00EE4A8C">
        <w:t>The manager and director of the setting must be a DSL for the setting and have annual training on safeguarding and safer recruitment.</w:t>
      </w:r>
    </w:p>
    <w:p w14:paraId="1BDC5D35" w14:textId="77777777" w:rsidR="00B54DA1" w:rsidRDefault="00B54DA1" w:rsidP="008338CA">
      <w:r>
        <w:t>Suitability questionnaires will be completed by all employed or people working at the setting regularly (at least twice a year), with details updated on the staff single central record and reviewed throughout employment. This review includes information on general health, mental health, medication, criminal action/involvement, social service involvement with their own family and any other areas the manager deems necessary to clarify a person’s suitability.</w:t>
      </w:r>
    </w:p>
    <w:p w14:paraId="6264946A" w14:textId="77777777" w:rsidR="00B54DA1" w:rsidRPr="00B54DA1" w:rsidRDefault="00B54DA1" w:rsidP="008338CA">
      <w:r w:rsidRPr="00B54DA1">
        <w:t>Inductions, supervisions and training will be provided for all employees:</w:t>
      </w:r>
    </w:p>
    <w:p w14:paraId="479E963A" w14:textId="77777777" w:rsidR="00B54DA1" w:rsidRDefault="00B54DA1" w:rsidP="00B54DA1">
      <w:pPr>
        <w:pStyle w:val="ListParagraph"/>
        <w:numPr>
          <w:ilvl w:val="1"/>
          <w:numId w:val="6"/>
        </w:numPr>
      </w:pPr>
      <w:r>
        <w:t>Induction from the manager (Manger to employee induction performed within the first week of employment)</w:t>
      </w:r>
    </w:p>
    <w:p w14:paraId="29F6023E" w14:textId="77777777" w:rsidR="00B54DA1" w:rsidRDefault="00B54DA1" w:rsidP="00B54DA1">
      <w:pPr>
        <w:pStyle w:val="ListParagraph"/>
        <w:numPr>
          <w:ilvl w:val="1"/>
          <w:numId w:val="6"/>
        </w:numPr>
      </w:pPr>
      <w:r>
        <w:t>Room induction for their base room (Room leader to employee induction performed in the first fortnight of employment).</w:t>
      </w:r>
    </w:p>
    <w:p w14:paraId="5DC0CFD3" w14:textId="0E765AAF" w:rsidR="00B54DA1" w:rsidRDefault="00B54DA1" w:rsidP="00B54DA1">
      <w:pPr>
        <w:pStyle w:val="ListParagraph"/>
        <w:numPr>
          <w:ilvl w:val="1"/>
          <w:numId w:val="6"/>
        </w:numPr>
      </w:pPr>
      <w:r>
        <w:t>Inductions are then continued over the span of the 3-month probation period, to ensure employees have time to learn and understand policies, procedures and safeguarding. Deeper knowledge induction programme and an employee training package are provided. These will be updated at each review point noting next steps for training and suitability for role.</w:t>
      </w:r>
    </w:p>
    <w:p w14:paraId="5ED9B4D2" w14:textId="6BC746BE" w:rsidR="002256C0" w:rsidRDefault="002256C0" w:rsidP="002256C0">
      <w:pPr>
        <w:rPr>
          <w:b/>
          <w:bCs/>
        </w:rPr>
      </w:pPr>
      <w:r w:rsidRPr="002423EC">
        <w:rPr>
          <w:b/>
          <w:bCs/>
        </w:rPr>
        <w:t>Relevant government documents are:</w:t>
      </w:r>
    </w:p>
    <w:p w14:paraId="0633FEB3" w14:textId="70A04988" w:rsidR="00000AC1" w:rsidRPr="00A3671A" w:rsidRDefault="00A3671A" w:rsidP="00A3671A">
      <w:pPr>
        <w:pStyle w:val="ListParagraph"/>
        <w:numPr>
          <w:ilvl w:val="0"/>
          <w:numId w:val="5"/>
        </w:numPr>
      </w:pPr>
      <w:r w:rsidRPr="00A3671A">
        <w:t xml:space="preserve">Early Years Foundation Stage </w:t>
      </w:r>
      <w:r w:rsidR="006C0AEF">
        <w:t>Statutory Framework</w:t>
      </w:r>
    </w:p>
    <w:p w14:paraId="075E1327" w14:textId="36E9B427" w:rsidR="002256C0" w:rsidRDefault="002256C0" w:rsidP="002256C0">
      <w:pPr>
        <w:pStyle w:val="ListParagraph"/>
        <w:numPr>
          <w:ilvl w:val="0"/>
          <w:numId w:val="2"/>
        </w:numPr>
      </w:pPr>
      <w:r>
        <w:t>Keeping Children Safe in Education</w:t>
      </w:r>
    </w:p>
    <w:p w14:paraId="22B11FB8" w14:textId="0A9491B5" w:rsidR="006C0AEF" w:rsidRDefault="006C0AEF" w:rsidP="002256C0">
      <w:pPr>
        <w:pStyle w:val="ListParagraph"/>
        <w:numPr>
          <w:ilvl w:val="0"/>
          <w:numId w:val="2"/>
        </w:numPr>
      </w:pPr>
      <w:r>
        <w:t>Equality Act 2010</w:t>
      </w:r>
    </w:p>
    <w:p w14:paraId="270B65EA" w14:textId="26864A74" w:rsidR="002256C0" w:rsidRDefault="002256C0" w:rsidP="002256C0">
      <w:pPr>
        <w:pStyle w:val="ListParagraph"/>
        <w:numPr>
          <w:ilvl w:val="0"/>
          <w:numId w:val="2"/>
        </w:numPr>
      </w:pPr>
      <w:r>
        <w:t>LSCP</w:t>
      </w:r>
    </w:p>
    <w:p w14:paraId="1ECC98B1" w14:textId="77777777" w:rsidR="008A034C" w:rsidRDefault="008A034C" w:rsidP="00416971"/>
    <w:p w14:paraId="69B61422" w14:textId="7FD9A7B9" w:rsidR="008338CA" w:rsidRDefault="0053661A" w:rsidP="002256C0">
      <w:r>
        <w:t>Updated</w:t>
      </w:r>
      <w:r w:rsidR="008338CA">
        <w:t>: Christina Smith</w:t>
      </w:r>
      <w:r w:rsidR="008338CA">
        <w:tab/>
      </w:r>
      <w:r w:rsidR="008338CA">
        <w:tab/>
        <w:t xml:space="preserve">Date: </w:t>
      </w:r>
      <w:r>
        <w:t>01.10</w:t>
      </w:r>
      <w:r w:rsidR="008338CA">
        <w:t>.25</w:t>
      </w:r>
    </w:p>
    <w:sectPr w:rsidR="008338CA" w:rsidSect="002A7298">
      <w:headerReference w:type="default" r:id="rId7"/>
      <w:footerReference w:type="default" r:id="rId8"/>
      <w:pgSz w:w="11906" w:h="16838"/>
      <w:pgMar w:top="851" w:right="991"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BA56" w14:textId="77777777" w:rsidR="00393DD8" w:rsidRDefault="00393DD8" w:rsidP="00CE7B72">
      <w:pPr>
        <w:spacing w:after="0" w:line="240" w:lineRule="auto"/>
      </w:pPr>
      <w:r>
        <w:separator/>
      </w:r>
    </w:p>
  </w:endnote>
  <w:endnote w:type="continuationSeparator" w:id="0">
    <w:p w14:paraId="4959B082" w14:textId="77777777" w:rsidR="00393DD8" w:rsidRDefault="00393DD8" w:rsidP="00CE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BERKLEY">
    <w:altName w:val="Times New Roman"/>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405333"/>
      <w:docPartObj>
        <w:docPartGallery w:val="Page Numbers (Bottom of Page)"/>
        <w:docPartUnique/>
      </w:docPartObj>
    </w:sdtPr>
    <w:sdtContent>
      <w:p w14:paraId="3F83F9C7" w14:textId="5CC239DB" w:rsidR="002A7298" w:rsidRDefault="002A7298">
        <w:pPr>
          <w:pStyle w:val="Footer"/>
          <w:jc w:val="right"/>
        </w:pPr>
        <w:r>
          <w:fldChar w:fldCharType="begin"/>
        </w:r>
        <w:r>
          <w:instrText>PAGE   \* MERGEFORMAT</w:instrText>
        </w:r>
        <w:r>
          <w:fldChar w:fldCharType="separate"/>
        </w:r>
        <w:r>
          <w:t>2</w:t>
        </w:r>
        <w:r>
          <w:fldChar w:fldCharType="end"/>
        </w:r>
      </w:p>
    </w:sdtContent>
  </w:sdt>
  <w:p w14:paraId="4CAC7A8D" w14:textId="77777777" w:rsidR="002A7298" w:rsidRDefault="002A7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8D1B" w14:textId="77777777" w:rsidR="00393DD8" w:rsidRDefault="00393DD8" w:rsidP="00CE7B72">
      <w:pPr>
        <w:spacing w:after="0" w:line="240" w:lineRule="auto"/>
      </w:pPr>
      <w:r>
        <w:separator/>
      </w:r>
    </w:p>
  </w:footnote>
  <w:footnote w:type="continuationSeparator" w:id="0">
    <w:p w14:paraId="17A34A45" w14:textId="77777777" w:rsidR="00393DD8" w:rsidRDefault="00393DD8" w:rsidP="00CE7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DC48" w14:textId="7B06CAEE" w:rsidR="0042451E" w:rsidRDefault="002A7298" w:rsidP="0042451E">
    <w:pPr>
      <w:spacing w:after="0" w:line="240" w:lineRule="auto"/>
      <w:ind w:left="720" w:firstLine="720"/>
      <w:jc w:val="right"/>
      <w:rPr>
        <w:rFonts w:ascii="Bradley Hand ITC" w:hAnsi="Bradley Hand ITC"/>
        <w:b/>
        <w:bCs/>
        <w:color w:val="00B0F0"/>
        <w:sz w:val="32"/>
        <w:szCs w:val="32"/>
      </w:rPr>
    </w:pPr>
    <w:r>
      <w:rPr>
        <w:rFonts w:ascii="Bradley Hand ITC" w:hAnsi="Bradley Hand ITC"/>
        <w:b/>
        <w:bCs/>
        <w:noProof/>
        <w:color w:val="00B0F0"/>
        <w:sz w:val="32"/>
        <w:szCs w:val="32"/>
      </w:rPr>
      <w:drawing>
        <wp:anchor distT="0" distB="0" distL="114300" distR="114300" simplePos="0" relativeHeight="251658240" behindDoc="1" locked="0" layoutInCell="1" allowOverlap="1" wp14:anchorId="07BA7C02" wp14:editId="308941E1">
          <wp:simplePos x="0" y="0"/>
          <wp:positionH relativeFrom="column">
            <wp:posOffset>6033770</wp:posOffset>
          </wp:positionH>
          <wp:positionV relativeFrom="paragraph">
            <wp:posOffset>-54610</wp:posOffset>
          </wp:positionV>
          <wp:extent cx="785495" cy="619125"/>
          <wp:effectExtent l="0" t="0" r="0" b="9525"/>
          <wp:wrapTight wrapText="bothSides">
            <wp:wrapPolygon edited="0">
              <wp:start x="0" y="0"/>
              <wp:lineTo x="0" y="21268"/>
              <wp:lineTo x="20954" y="21268"/>
              <wp:lineTo x="20954" y="0"/>
              <wp:lineTo x="0" y="0"/>
            </wp:wrapPolygon>
          </wp:wrapTight>
          <wp:docPr id="288067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619125"/>
                  </a:xfrm>
                  <a:prstGeom prst="rect">
                    <a:avLst/>
                  </a:prstGeom>
                  <a:noFill/>
                </pic:spPr>
              </pic:pic>
            </a:graphicData>
          </a:graphic>
          <wp14:sizeRelH relativeFrom="page">
            <wp14:pctWidth>0</wp14:pctWidth>
          </wp14:sizeRelH>
          <wp14:sizeRelV relativeFrom="page">
            <wp14:pctHeight>0</wp14:pctHeight>
          </wp14:sizeRelV>
        </wp:anchor>
      </w:drawing>
    </w:r>
    <w:r w:rsidR="0042451E" w:rsidRPr="00553BD5">
      <w:rPr>
        <w:rFonts w:ascii="Bradley Hand ITC" w:hAnsi="Bradley Hand ITC"/>
        <w:b/>
        <w:bCs/>
        <w:color w:val="00B0F0"/>
        <w:sz w:val="32"/>
        <w:szCs w:val="32"/>
      </w:rPr>
      <w:t>Tina’s Tots Ltd</w:t>
    </w:r>
  </w:p>
  <w:p w14:paraId="1B8A7CF7" w14:textId="77777777" w:rsidR="0042451E" w:rsidRPr="00F42427" w:rsidRDefault="0042451E" w:rsidP="0042451E">
    <w:pPr>
      <w:spacing w:after="0" w:line="240" w:lineRule="auto"/>
      <w:jc w:val="right"/>
      <w:rPr>
        <w:rFonts w:ascii="Arial" w:hAnsi="Arial" w:cs="Arial"/>
        <w:sz w:val="18"/>
        <w:szCs w:val="18"/>
      </w:rPr>
    </w:pPr>
    <w:r w:rsidRPr="00F42427">
      <w:rPr>
        <w:rFonts w:ascii="Arial" w:hAnsi="Arial" w:cs="Arial"/>
        <w:sz w:val="18"/>
        <w:szCs w:val="18"/>
      </w:rPr>
      <w:t>It’s good to be me!</w:t>
    </w:r>
  </w:p>
  <w:p w14:paraId="2AE8DC29" w14:textId="77777777" w:rsidR="0042451E" w:rsidRPr="00553BD5" w:rsidRDefault="0042451E" w:rsidP="0042451E">
    <w:pPr>
      <w:spacing w:after="0" w:line="240" w:lineRule="auto"/>
      <w:jc w:val="right"/>
      <w:rPr>
        <w:rFonts w:ascii="AR BERKLEY" w:hAnsi="AR BERKLEY"/>
        <w:color w:val="FF00FF"/>
        <w:sz w:val="16"/>
        <w:szCs w:val="16"/>
      </w:rPr>
    </w:pPr>
    <w:hyperlink r:id="rId2" w:history="1">
      <w:r w:rsidRPr="00553BD5">
        <w:rPr>
          <w:rStyle w:val="Hyperlink"/>
          <w:rFonts w:ascii="AR BERKLEY" w:hAnsi="AR BERKLEY"/>
          <w:color w:val="FF00FF"/>
          <w:sz w:val="16"/>
          <w:szCs w:val="16"/>
        </w:rPr>
        <w:t>www.tinastots.co.uk</w:t>
      </w:r>
    </w:hyperlink>
  </w:p>
  <w:p w14:paraId="646D06D7" w14:textId="7CFAA423" w:rsidR="0042451E" w:rsidRPr="0042451E" w:rsidRDefault="0042451E" w:rsidP="00112043">
    <w:pPr>
      <w:spacing w:after="0" w:line="240" w:lineRule="auto"/>
      <w:jc w:val="right"/>
      <w:rPr>
        <w:rFonts w:ascii="AR BERKLEY" w:hAnsi="AR BERKLEY"/>
        <w:color w:val="FF00FF"/>
        <w:sz w:val="16"/>
        <w:szCs w:val="16"/>
      </w:rPr>
    </w:pPr>
    <w:r w:rsidRPr="00553BD5">
      <w:rPr>
        <w:rFonts w:ascii="AR BERKLEY" w:hAnsi="AR BERKLEY"/>
        <w:color w:val="FF00FF"/>
        <w:sz w:val="16"/>
        <w:szCs w:val="16"/>
      </w:rPr>
      <w:t xml:space="preserve">0113 2880617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0D64"/>
    <w:multiLevelType w:val="hybridMultilevel"/>
    <w:tmpl w:val="BDFC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90555"/>
    <w:multiLevelType w:val="hybridMultilevel"/>
    <w:tmpl w:val="89AA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759DD"/>
    <w:multiLevelType w:val="hybridMultilevel"/>
    <w:tmpl w:val="9200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33C88"/>
    <w:multiLevelType w:val="hybridMultilevel"/>
    <w:tmpl w:val="3F226E9A"/>
    <w:lvl w:ilvl="0" w:tplc="FFFFFFFF">
      <w:numFmt w:val="bullet"/>
      <w:lvlText w:val="-"/>
      <w:lvlJc w:val="left"/>
      <w:pPr>
        <w:ind w:left="1080" w:hanging="360"/>
      </w:pPr>
      <w:rPr>
        <w:rFonts w:ascii="Aptos" w:eastAsiaTheme="minorHAnsi" w:hAnsi="Aptos" w:cstheme="minorBidi"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AF5DB0"/>
    <w:multiLevelType w:val="hybridMultilevel"/>
    <w:tmpl w:val="C14642B0"/>
    <w:lvl w:ilvl="0" w:tplc="E0EA0AF6">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20845"/>
    <w:multiLevelType w:val="hybridMultilevel"/>
    <w:tmpl w:val="F752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430B51"/>
    <w:multiLevelType w:val="hybridMultilevel"/>
    <w:tmpl w:val="EF52C542"/>
    <w:lvl w:ilvl="0" w:tplc="E0EA0AF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5587484">
    <w:abstractNumId w:val="1"/>
  </w:num>
  <w:num w:numId="2" w16cid:durableId="1031034837">
    <w:abstractNumId w:val="5"/>
  </w:num>
  <w:num w:numId="3" w16cid:durableId="995181982">
    <w:abstractNumId w:val="6"/>
  </w:num>
  <w:num w:numId="4" w16cid:durableId="1289511547">
    <w:abstractNumId w:val="4"/>
  </w:num>
  <w:num w:numId="5" w16cid:durableId="1311590327">
    <w:abstractNumId w:val="0"/>
  </w:num>
  <w:num w:numId="6" w16cid:durableId="1921789825">
    <w:abstractNumId w:val="3"/>
  </w:num>
  <w:num w:numId="7" w16cid:durableId="376393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C0"/>
    <w:rsid w:val="00000AC1"/>
    <w:rsid w:val="00020C6D"/>
    <w:rsid w:val="0002331C"/>
    <w:rsid w:val="00052665"/>
    <w:rsid w:val="000B044D"/>
    <w:rsid w:val="000B63AD"/>
    <w:rsid w:val="000B6E6D"/>
    <w:rsid w:val="000D1E26"/>
    <w:rsid w:val="000D44E8"/>
    <w:rsid w:val="000E5A17"/>
    <w:rsid w:val="00105F8C"/>
    <w:rsid w:val="00112043"/>
    <w:rsid w:val="001120C5"/>
    <w:rsid w:val="00112D28"/>
    <w:rsid w:val="001252A2"/>
    <w:rsid w:val="001A02B7"/>
    <w:rsid w:val="001A672E"/>
    <w:rsid w:val="001D751F"/>
    <w:rsid w:val="001E1948"/>
    <w:rsid w:val="001F51C9"/>
    <w:rsid w:val="00207648"/>
    <w:rsid w:val="002256C0"/>
    <w:rsid w:val="00227AB2"/>
    <w:rsid w:val="0023386B"/>
    <w:rsid w:val="00235E0B"/>
    <w:rsid w:val="0023755C"/>
    <w:rsid w:val="002423EC"/>
    <w:rsid w:val="00243323"/>
    <w:rsid w:val="00265214"/>
    <w:rsid w:val="002A7298"/>
    <w:rsid w:val="002F288A"/>
    <w:rsid w:val="002F690C"/>
    <w:rsid w:val="00313092"/>
    <w:rsid w:val="00342EE7"/>
    <w:rsid w:val="00346C01"/>
    <w:rsid w:val="003632DC"/>
    <w:rsid w:val="00393DD8"/>
    <w:rsid w:val="003D053D"/>
    <w:rsid w:val="003D46FA"/>
    <w:rsid w:val="003D4A51"/>
    <w:rsid w:val="003E62F2"/>
    <w:rsid w:val="003F1450"/>
    <w:rsid w:val="00416971"/>
    <w:rsid w:val="00420186"/>
    <w:rsid w:val="0042451E"/>
    <w:rsid w:val="0044437F"/>
    <w:rsid w:val="00444B2A"/>
    <w:rsid w:val="00462D8E"/>
    <w:rsid w:val="004753BF"/>
    <w:rsid w:val="00490548"/>
    <w:rsid w:val="004B06DE"/>
    <w:rsid w:val="004D127E"/>
    <w:rsid w:val="004D18A1"/>
    <w:rsid w:val="0053661A"/>
    <w:rsid w:val="00540CDB"/>
    <w:rsid w:val="00543FE6"/>
    <w:rsid w:val="00550249"/>
    <w:rsid w:val="00557698"/>
    <w:rsid w:val="00557AED"/>
    <w:rsid w:val="005602B0"/>
    <w:rsid w:val="005A17AE"/>
    <w:rsid w:val="005F0031"/>
    <w:rsid w:val="00600D29"/>
    <w:rsid w:val="00601278"/>
    <w:rsid w:val="00615A57"/>
    <w:rsid w:val="00652C94"/>
    <w:rsid w:val="00653787"/>
    <w:rsid w:val="00654A03"/>
    <w:rsid w:val="00674C0B"/>
    <w:rsid w:val="00675A9D"/>
    <w:rsid w:val="00681EA3"/>
    <w:rsid w:val="00682193"/>
    <w:rsid w:val="0068299B"/>
    <w:rsid w:val="00682C3E"/>
    <w:rsid w:val="006920B2"/>
    <w:rsid w:val="006C0AEF"/>
    <w:rsid w:val="006C0CAC"/>
    <w:rsid w:val="006F41EC"/>
    <w:rsid w:val="00701060"/>
    <w:rsid w:val="007211DE"/>
    <w:rsid w:val="00734EFB"/>
    <w:rsid w:val="00746FED"/>
    <w:rsid w:val="007651C8"/>
    <w:rsid w:val="0078185A"/>
    <w:rsid w:val="007A1C78"/>
    <w:rsid w:val="007A5313"/>
    <w:rsid w:val="007C5216"/>
    <w:rsid w:val="007E3D59"/>
    <w:rsid w:val="007E4D21"/>
    <w:rsid w:val="007F3E6C"/>
    <w:rsid w:val="0080631E"/>
    <w:rsid w:val="00810679"/>
    <w:rsid w:val="00816254"/>
    <w:rsid w:val="008338CA"/>
    <w:rsid w:val="00853B91"/>
    <w:rsid w:val="008721AE"/>
    <w:rsid w:val="00872D55"/>
    <w:rsid w:val="00895B95"/>
    <w:rsid w:val="008A034C"/>
    <w:rsid w:val="008A0678"/>
    <w:rsid w:val="008A1E4D"/>
    <w:rsid w:val="008B6845"/>
    <w:rsid w:val="008D11D1"/>
    <w:rsid w:val="008E3B5A"/>
    <w:rsid w:val="00902D93"/>
    <w:rsid w:val="009273D4"/>
    <w:rsid w:val="009407D0"/>
    <w:rsid w:val="00946763"/>
    <w:rsid w:val="00951BFB"/>
    <w:rsid w:val="0096403E"/>
    <w:rsid w:val="00973AB1"/>
    <w:rsid w:val="00976174"/>
    <w:rsid w:val="00995192"/>
    <w:rsid w:val="00995A79"/>
    <w:rsid w:val="009B1B2F"/>
    <w:rsid w:val="00A17A61"/>
    <w:rsid w:val="00A3671A"/>
    <w:rsid w:val="00A40102"/>
    <w:rsid w:val="00A4300F"/>
    <w:rsid w:val="00A557C5"/>
    <w:rsid w:val="00A5656F"/>
    <w:rsid w:val="00A5774D"/>
    <w:rsid w:val="00A97EBC"/>
    <w:rsid w:val="00AB401C"/>
    <w:rsid w:val="00AB41AF"/>
    <w:rsid w:val="00AB47C7"/>
    <w:rsid w:val="00AB6EF2"/>
    <w:rsid w:val="00AB734B"/>
    <w:rsid w:val="00AF17CF"/>
    <w:rsid w:val="00AF24A2"/>
    <w:rsid w:val="00B108C9"/>
    <w:rsid w:val="00B20CDC"/>
    <w:rsid w:val="00B351B6"/>
    <w:rsid w:val="00B40430"/>
    <w:rsid w:val="00B54DA1"/>
    <w:rsid w:val="00B82555"/>
    <w:rsid w:val="00BC381A"/>
    <w:rsid w:val="00BC414C"/>
    <w:rsid w:val="00C14934"/>
    <w:rsid w:val="00C261E4"/>
    <w:rsid w:val="00C5436F"/>
    <w:rsid w:val="00C56C67"/>
    <w:rsid w:val="00C6348B"/>
    <w:rsid w:val="00C76C0B"/>
    <w:rsid w:val="00CB20C7"/>
    <w:rsid w:val="00CC03FA"/>
    <w:rsid w:val="00CD155D"/>
    <w:rsid w:val="00CE7B72"/>
    <w:rsid w:val="00CE7B7B"/>
    <w:rsid w:val="00D00EB2"/>
    <w:rsid w:val="00D13176"/>
    <w:rsid w:val="00D31A1F"/>
    <w:rsid w:val="00D967AA"/>
    <w:rsid w:val="00DD09B2"/>
    <w:rsid w:val="00E0685A"/>
    <w:rsid w:val="00E10816"/>
    <w:rsid w:val="00E14195"/>
    <w:rsid w:val="00E43412"/>
    <w:rsid w:val="00EA7FC2"/>
    <w:rsid w:val="00EE4A8C"/>
    <w:rsid w:val="00F4012C"/>
    <w:rsid w:val="00F42427"/>
    <w:rsid w:val="00F50619"/>
    <w:rsid w:val="00F515EA"/>
    <w:rsid w:val="00F622F8"/>
    <w:rsid w:val="00F72CD1"/>
    <w:rsid w:val="00F74792"/>
    <w:rsid w:val="00FA5179"/>
    <w:rsid w:val="00FF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D7D5"/>
  <w15:chartTrackingRefBased/>
  <w15:docId w15:val="{7DD2E124-AB9D-4CFD-96BD-025ACCF8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6C0"/>
    <w:rPr>
      <w:rFonts w:eastAsiaTheme="majorEastAsia" w:cstheme="majorBidi"/>
      <w:color w:val="272727" w:themeColor="text1" w:themeTint="D8"/>
    </w:rPr>
  </w:style>
  <w:style w:type="paragraph" w:styleId="Title">
    <w:name w:val="Title"/>
    <w:basedOn w:val="Normal"/>
    <w:next w:val="Normal"/>
    <w:link w:val="TitleChar"/>
    <w:uiPriority w:val="10"/>
    <w:qFormat/>
    <w:rsid w:val="00225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6C0"/>
    <w:pPr>
      <w:spacing w:before="160"/>
      <w:jc w:val="center"/>
    </w:pPr>
    <w:rPr>
      <w:i/>
      <w:iCs/>
      <w:color w:val="404040" w:themeColor="text1" w:themeTint="BF"/>
    </w:rPr>
  </w:style>
  <w:style w:type="character" w:customStyle="1" w:styleId="QuoteChar">
    <w:name w:val="Quote Char"/>
    <w:basedOn w:val="DefaultParagraphFont"/>
    <w:link w:val="Quote"/>
    <w:uiPriority w:val="29"/>
    <w:rsid w:val="002256C0"/>
    <w:rPr>
      <w:i/>
      <w:iCs/>
      <w:color w:val="404040" w:themeColor="text1" w:themeTint="BF"/>
    </w:rPr>
  </w:style>
  <w:style w:type="paragraph" w:styleId="ListParagraph">
    <w:name w:val="List Paragraph"/>
    <w:basedOn w:val="Normal"/>
    <w:uiPriority w:val="34"/>
    <w:qFormat/>
    <w:rsid w:val="002256C0"/>
    <w:pPr>
      <w:ind w:left="720"/>
      <w:contextualSpacing/>
    </w:pPr>
  </w:style>
  <w:style w:type="character" w:styleId="IntenseEmphasis">
    <w:name w:val="Intense Emphasis"/>
    <w:basedOn w:val="DefaultParagraphFont"/>
    <w:uiPriority w:val="21"/>
    <w:qFormat/>
    <w:rsid w:val="002256C0"/>
    <w:rPr>
      <w:i/>
      <w:iCs/>
      <w:color w:val="0F4761" w:themeColor="accent1" w:themeShade="BF"/>
    </w:rPr>
  </w:style>
  <w:style w:type="paragraph" w:styleId="IntenseQuote">
    <w:name w:val="Intense Quote"/>
    <w:basedOn w:val="Normal"/>
    <w:next w:val="Normal"/>
    <w:link w:val="IntenseQuoteChar"/>
    <w:uiPriority w:val="30"/>
    <w:qFormat/>
    <w:rsid w:val="00225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6C0"/>
    <w:rPr>
      <w:i/>
      <w:iCs/>
      <w:color w:val="0F4761" w:themeColor="accent1" w:themeShade="BF"/>
    </w:rPr>
  </w:style>
  <w:style w:type="character" w:styleId="IntenseReference">
    <w:name w:val="Intense Reference"/>
    <w:basedOn w:val="DefaultParagraphFont"/>
    <w:uiPriority w:val="32"/>
    <w:qFormat/>
    <w:rsid w:val="002256C0"/>
    <w:rPr>
      <w:b/>
      <w:bCs/>
      <w:smallCaps/>
      <w:color w:val="0F4761" w:themeColor="accent1" w:themeShade="BF"/>
      <w:spacing w:val="5"/>
    </w:rPr>
  </w:style>
  <w:style w:type="paragraph" w:styleId="Header">
    <w:name w:val="header"/>
    <w:basedOn w:val="Normal"/>
    <w:link w:val="HeaderChar"/>
    <w:uiPriority w:val="99"/>
    <w:unhideWhenUsed/>
    <w:rsid w:val="00CE7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B72"/>
  </w:style>
  <w:style w:type="paragraph" w:styleId="Footer">
    <w:name w:val="footer"/>
    <w:basedOn w:val="Normal"/>
    <w:link w:val="FooterChar"/>
    <w:uiPriority w:val="99"/>
    <w:unhideWhenUsed/>
    <w:rsid w:val="00CE7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B72"/>
  </w:style>
  <w:style w:type="character" w:styleId="Hyperlink">
    <w:name w:val="Hyperlink"/>
    <w:basedOn w:val="DefaultParagraphFont"/>
    <w:uiPriority w:val="99"/>
    <w:unhideWhenUsed/>
    <w:rsid w:val="004245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inastots.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Woolin</dc:creator>
  <cp:keywords/>
  <dc:description/>
  <cp:lastModifiedBy>The Willow Tree Nursery</cp:lastModifiedBy>
  <cp:revision>36</cp:revision>
  <dcterms:created xsi:type="dcterms:W3CDTF">2025-09-22T02:08:00Z</dcterms:created>
  <dcterms:modified xsi:type="dcterms:W3CDTF">2025-10-01T12:11:00Z</dcterms:modified>
</cp:coreProperties>
</file>