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E5F2" w14:textId="77777777" w:rsidR="0019495D" w:rsidRPr="00A128CA" w:rsidRDefault="0019495D" w:rsidP="0019495D">
      <w:pPr>
        <w:spacing w:after="18" w:line="248" w:lineRule="auto"/>
        <w:ind w:left="10" w:right="64" w:hanging="10"/>
        <w:jc w:val="center"/>
        <w:rPr>
          <w:rFonts w:ascii="Arial" w:eastAsia="Garamond" w:hAnsi="Arial" w:cs="Arial"/>
          <w:b/>
          <w:bCs/>
          <w:color w:val="000000"/>
          <w:kern w:val="0"/>
          <w:sz w:val="24"/>
          <w:lang w:eastAsia="en-GB"/>
          <w14:ligatures w14:val="none"/>
        </w:rPr>
      </w:pPr>
      <w:r w:rsidRPr="00A128CA">
        <w:rPr>
          <w:rFonts w:ascii="Arial" w:eastAsia="Garamond" w:hAnsi="Arial" w:cs="Arial"/>
          <w:b/>
          <w:bCs/>
          <w:color w:val="000000"/>
          <w:kern w:val="0"/>
          <w:sz w:val="24"/>
          <w:lang w:eastAsia="en-GB"/>
          <w14:ligatures w14:val="none"/>
        </w:rPr>
        <w:t>CHICHESTER DIOCESE</w:t>
      </w:r>
    </w:p>
    <w:p w14:paraId="5F3B7A5C" w14:textId="77777777" w:rsidR="0019495D" w:rsidRPr="00A128CA" w:rsidRDefault="0019495D" w:rsidP="0019495D">
      <w:pPr>
        <w:jc w:val="center"/>
        <w:rPr>
          <w:rFonts w:ascii="Arial" w:eastAsia="Garamond" w:hAnsi="Arial" w:cs="Arial"/>
          <w:b/>
          <w:bCs/>
          <w:color w:val="000000"/>
          <w:kern w:val="0"/>
          <w:sz w:val="24"/>
          <w:lang w:eastAsia="en-GB"/>
          <w14:ligatures w14:val="none"/>
        </w:rPr>
      </w:pPr>
      <w:r w:rsidRPr="00A128CA">
        <w:rPr>
          <w:rFonts w:ascii="Arial" w:eastAsia="Garamond" w:hAnsi="Arial" w:cs="Arial"/>
          <w:b/>
          <w:bCs/>
          <w:color w:val="000000"/>
          <w:kern w:val="0"/>
          <w:sz w:val="24"/>
          <w:lang w:eastAsia="en-GB"/>
          <w14:ligatures w14:val="none"/>
        </w:rPr>
        <w:t>SAFER RECRUITMENT POLICY FOR PAID AND VOLUNTEER WORKERS</w:t>
      </w:r>
    </w:p>
    <w:p w14:paraId="07D20899" w14:textId="77777777" w:rsidR="0019495D" w:rsidRPr="00A128CA" w:rsidRDefault="0019495D" w:rsidP="0019495D">
      <w:pPr>
        <w:jc w:val="both"/>
        <w:rPr>
          <w:rFonts w:ascii="Arial" w:hAnsi="Arial" w:cs="Arial"/>
          <w:kern w:val="0"/>
          <w14:ligatures w14:val="none"/>
        </w:rPr>
      </w:pPr>
      <w:r w:rsidRPr="00A128CA">
        <w:rPr>
          <w:rFonts w:ascii="Arial" w:hAnsi="Arial" w:cs="Arial"/>
          <w:kern w:val="0"/>
          <w14:ligatures w14:val="none"/>
        </w:rPr>
        <w:t>This Policy has been produced in line with the recommendations by The House of Bishops Safeguarding Policy which states “The Church will select and vet all those with any responsibility relating to children, young people and vulnerable adults within the Church.</w:t>
      </w:r>
    </w:p>
    <w:p w14:paraId="1FA07BA6" w14:textId="77777777" w:rsidR="0019495D" w:rsidRPr="00A128CA" w:rsidRDefault="0019495D" w:rsidP="0019495D">
      <w:pPr>
        <w:jc w:val="both"/>
        <w:rPr>
          <w:rFonts w:ascii="Arial" w:hAnsi="Arial" w:cs="Arial"/>
          <w:kern w:val="0"/>
          <w14:ligatures w14:val="none"/>
        </w:rPr>
      </w:pPr>
      <w:r w:rsidRPr="00A128CA">
        <w:rPr>
          <w:rFonts w:ascii="Arial" w:hAnsi="Arial" w:cs="Arial"/>
          <w:kern w:val="0"/>
          <w14:ligatures w14:val="none"/>
        </w:rPr>
        <w:t>The PCC is responsible for the appointment of those working with children, young people and vulnerable adults, paid or unpaid.  Often the responsibility is delegated to the incumbent.  At least two individuals (who could include the incumbent) must be responsible for recruitment.  All those involved in recruitment must be capable and competent, trained in safer recruitment and able to keep personal matters confidential.</w:t>
      </w:r>
    </w:p>
    <w:p w14:paraId="6AB44D45"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Job/Role Description</w:t>
      </w:r>
    </w:p>
    <w:p w14:paraId="2205323A"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 xml:space="preserve">Construct a clear and accurate job description and person specification or for </w:t>
      </w:r>
      <w:proofErr w:type="gramStart"/>
      <w:r w:rsidRPr="00A128CA">
        <w:rPr>
          <w:rFonts w:ascii="Arial" w:hAnsi="Arial" w:cs="Arial"/>
          <w:kern w:val="0"/>
          <w14:ligatures w14:val="none"/>
        </w:rPr>
        <w:t>a</w:t>
      </w:r>
      <w:proofErr w:type="gramEnd"/>
      <w:r w:rsidRPr="00A128CA">
        <w:rPr>
          <w:rFonts w:ascii="Arial" w:hAnsi="Arial" w:cs="Arial"/>
          <w:kern w:val="0"/>
          <w14:ligatures w14:val="none"/>
        </w:rPr>
        <w:t xml:space="preserve"> unpaid role, a role outline, which set out what tasks and responsibilities the applicant will undertake, and the skills and experience required.  This will include what level of DBS check is required.</w:t>
      </w:r>
    </w:p>
    <w:p w14:paraId="3C648C99" w14:textId="77777777" w:rsidR="0019495D" w:rsidRPr="00A128CA" w:rsidRDefault="0019495D" w:rsidP="0019495D">
      <w:pPr>
        <w:ind w:left="720"/>
        <w:contextualSpacing/>
        <w:jc w:val="both"/>
        <w:rPr>
          <w:rFonts w:ascii="Arial" w:hAnsi="Arial" w:cs="Arial"/>
          <w:kern w:val="0"/>
          <w14:ligatures w14:val="none"/>
        </w:rPr>
      </w:pPr>
    </w:p>
    <w:p w14:paraId="7872A5E4"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Advertise</w:t>
      </w:r>
    </w:p>
    <w:p w14:paraId="615313A3"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Advertise unpaid roles within parish notices and paid roles more widely.</w:t>
      </w:r>
    </w:p>
    <w:p w14:paraId="4B253F23" w14:textId="77777777" w:rsidR="0019495D" w:rsidRPr="00A128CA" w:rsidRDefault="0019495D" w:rsidP="0019495D">
      <w:pPr>
        <w:ind w:left="720"/>
        <w:contextualSpacing/>
        <w:jc w:val="both"/>
        <w:rPr>
          <w:rFonts w:ascii="Arial" w:hAnsi="Arial" w:cs="Arial"/>
          <w:kern w:val="0"/>
          <w14:ligatures w14:val="none"/>
        </w:rPr>
      </w:pPr>
    </w:p>
    <w:p w14:paraId="6EF40345"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Application Form</w:t>
      </w:r>
    </w:p>
    <w:p w14:paraId="222E5AF0"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 xml:space="preserve">Ask all applicants to complete an application form for all paid roles (a Curriculum Vitae may be used for voluntary </w:t>
      </w:r>
      <w:proofErr w:type="gramStart"/>
      <w:r w:rsidRPr="00A128CA">
        <w:rPr>
          <w:rFonts w:ascii="Arial" w:hAnsi="Arial" w:cs="Arial"/>
          <w:kern w:val="0"/>
          <w14:ligatures w14:val="none"/>
        </w:rPr>
        <w:t>roles</w:t>
      </w:r>
      <w:proofErr w:type="gramEnd"/>
      <w:r w:rsidRPr="00A128CA">
        <w:rPr>
          <w:rFonts w:ascii="Arial" w:hAnsi="Arial" w:cs="Arial"/>
          <w:kern w:val="0"/>
          <w14:ligatures w14:val="none"/>
        </w:rPr>
        <w:t xml:space="preserve"> but an application form is good practice and is recommended).  Always ask for, take up and check two references.</w:t>
      </w:r>
    </w:p>
    <w:p w14:paraId="6763802D" w14:textId="77777777" w:rsidR="0019495D" w:rsidRPr="00A128CA" w:rsidRDefault="0019495D" w:rsidP="0019495D">
      <w:pPr>
        <w:ind w:left="720"/>
        <w:contextualSpacing/>
        <w:jc w:val="both"/>
        <w:rPr>
          <w:rFonts w:ascii="Arial" w:hAnsi="Arial" w:cs="Arial"/>
          <w:kern w:val="0"/>
          <w14:ligatures w14:val="none"/>
        </w:rPr>
      </w:pPr>
    </w:p>
    <w:p w14:paraId="6F393A20"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Confidential Declaration Form</w:t>
      </w:r>
    </w:p>
    <w:p w14:paraId="0177E087"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Ask all applicants to complete a Confidential Declaration Form</w:t>
      </w:r>
    </w:p>
    <w:p w14:paraId="6EED5B1B" w14:textId="77777777" w:rsidR="0019495D" w:rsidRPr="00A128CA" w:rsidRDefault="0019495D" w:rsidP="0019495D">
      <w:pPr>
        <w:ind w:left="720"/>
        <w:contextualSpacing/>
        <w:jc w:val="both"/>
        <w:rPr>
          <w:rFonts w:ascii="Arial" w:hAnsi="Arial" w:cs="Arial"/>
          <w:kern w:val="0"/>
          <w14:ligatures w14:val="none"/>
        </w:rPr>
      </w:pPr>
    </w:p>
    <w:p w14:paraId="22CD0044"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Shortlist (paid posts)</w:t>
      </w:r>
    </w:p>
    <w:p w14:paraId="2D8FED79"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Shortlist, carefully examining the application forms, identify any gaps in employment/personal history and ensure those shortlisted meet the requirements of the person specification.</w:t>
      </w:r>
    </w:p>
    <w:p w14:paraId="0595FA5A" w14:textId="77777777" w:rsidR="0019495D" w:rsidRPr="00A128CA" w:rsidRDefault="0019495D" w:rsidP="0019495D">
      <w:pPr>
        <w:ind w:left="720"/>
        <w:contextualSpacing/>
        <w:jc w:val="both"/>
        <w:rPr>
          <w:rFonts w:ascii="Arial" w:hAnsi="Arial" w:cs="Arial"/>
          <w:b/>
          <w:bCs/>
          <w:kern w:val="0"/>
          <w14:ligatures w14:val="none"/>
        </w:rPr>
      </w:pPr>
      <w:r w:rsidRPr="00A128CA">
        <w:rPr>
          <w:rFonts w:ascii="Arial" w:hAnsi="Arial" w:cs="Arial"/>
          <w:b/>
          <w:bCs/>
          <w:kern w:val="0"/>
          <w14:ligatures w14:val="none"/>
        </w:rPr>
        <w:t>Shortlist (unpaid posts)</w:t>
      </w:r>
    </w:p>
    <w:p w14:paraId="65B1F56E"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Review any interest from volunteers and assess suitability against requirements.</w:t>
      </w:r>
    </w:p>
    <w:p w14:paraId="772179A3" w14:textId="77777777" w:rsidR="0019495D" w:rsidRPr="00A128CA" w:rsidRDefault="0019495D" w:rsidP="0019495D">
      <w:pPr>
        <w:ind w:left="720"/>
        <w:contextualSpacing/>
        <w:jc w:val="both"/>
        <w:rPr>
          <w:rFonts w:ascii="Arial" w:hAnsi="Arial" w:cs="Arial"/>
          <w:kern w:val="0"/>
          <w14:ligatures w14:val="none"/>
        </w:rPr>
      </w:pPr>
    </w:p>
    <w:p w14:paraId="5A446C02"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Interview</w:t>
      </w:r>
    </w:p>
    <w:p w14:paraId="0DF06411"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Have a face-to-face interview (or informal discussion if unpaid) with pre-planned and clear questions to assess applicants’ suitability for the role.  Seek explanation for gaps in employment/personal history.  It may also be appropriate to ask the individual to complete a test or presentation if applicable.  Check identification and the Confidential Declaration Form (CDF).</w:t>
      </w:r>
    </w:p>
    <w:p w14:paraId="3D064389" w14:textId="77777777" w:rsidR="0019495D" w:rsidRPr="00A128CA" w:rsidRDefault="0019495D" w:rsidP="00A128CA">
      <w:pPr>
        <w:contextualSpacing/>
        <w:jc w:val="both"/>
        <w:rPr>
          <w:rFonts w:ascii="Arial" w:hAnsi="Arial" w:cs="Arial"/>
          <w:kern w:val="0"/>
          <w14:ligatures w14:val="none"/>
        </w:rPr>
      </w:pPr>
    </w:p>
    <w:p w14:paraId="3459B47D"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Offer the Role</w:t>
      </w:r>
    </w:p>
    <w:p w14:paraId="706DF174"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Decide whom to offer the role to.  This decision will be made by the interviewing panel.  This is subject to completion of all checks to the satisfaction of the PCC.  No role can commence until satisfactory checks have been completed.</w:t>
      </w:r>
    </w:p>
    <w:p w14:paraId="44D4EB5F" w14:textId="77777777" w:rsidR="0019495D" w:rsidRPr="00A128CA" w:rsidRDefault="0019495D" w:rsidP="0019495D">
      <w:pPr>
        <w:ind w:left="720"/>
        <w:contextualSpacing/>
        <w:jc w:val="both"/>
        <w:rPr>
          <w:rFonts w:ascii="Arial" w:hAnsi="Arial" w:cs="Arial"/>
          <w:kern w:val="0"/>
          <w14:ligatures w14:val="none"/>
        </w:rPr>
      </w:pPr>
    </w:p>
    <w:p w14:paraId="130E8534" w14:textId="77777777" w:rsidR="0019495D" w:rsidRPr="00A128CA" w:rsidRDefault="0019495D" w:rsidP="00A128CA">
      <w:pPr>
        <w:contextualSpacing/>
        <w:jc w:val="both"/>
        <w:rPr>
          <w:rFonts w:ascii="Arial" w:hAnsi="Arial" w:cs="Arial"/>
          <w:b/>
          <w:bCs/>
          <w:kern w:val="0"/>
          <w14:ligatures w14:val="none"/>
        </w:rPr>
      </w:pPr>
    </w:p>
    <w:p w14:paraId="37567BA5" w14:textId="50ADBD35"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Checks</w:t>
      </w:r>
    </w:p>
    <w:p w14:paraId="0BD24482"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 xml:space="preserve">Once the applicant has been offered the role, subject to satisfactory checks, ask the applicant to complete an enhanced Disclosure and Barring Service (DBS) check application.  Any </w:t>
      </w:r>
      <w:r w:rsidRPr="00A128CA">
        <w:rPr>
          <w:rFonts w:ascii="Arial" w:hAnsi="Arial" w:cs="Arial"/>
          <w:kern w:val="0"/>
          <w14:ligatures w14:val="none"/>
        </w:rPr>
        <w:lastRenderedPageBreak/>
        <w:t xml:space="preserve">blemished DBS checks or information of concern on the CDF must be risk assessed by the DSA.  Always check the applicants’ two references.  Please Note: if someone has either never lived in the UK or spent </w:t>
      </w:r>
      <w:proofErr w:type="gramStart"/>
      <w:r w:rsidRPr="00A128CA">
        <w:rPr>
          <w:rFonts w:ascii="Arial" w:hAnsi="Arial" w:cs="Arial"/>
          <w:kern w:val="0"/>
          <w14:ligatures w14:val="none"/>
        </w:rPr>
        <w:t>a period of time</w:t>
      </w:r>
      <w:proofErr w:type="gramEnd"/>
      <w:r w:rsidRPr="00A128CA">
        <w:rPr>
          <w:rFonts w:ascii="Arial" w:hAnsi="Arial" w:cs="Arial"/>
          <w:kern w:val="0"/>
          <w14:ligatures w14:val="none"/>
        </w:rPr>
        <w:t xml:space="preserve"> overseas (i.e. lived abroad), the person making the appointment should request an additional check and ask the applicant to obtain criminality information from the country where he/she was resident.  It is also recommended to undertake an occupation health check for paid roles where possible.</w:t>
      </w:r>
    </w:p>
    <w:p w14:paraId="1C9AE15B" w14:textId="77777777" w:rsidR="0019495D" w:rsidRPr="00A128CA" w:rsidRDefault="0019495D" w:rsidP="0019495D">
      <w:pPr>
        <w:ind w:left="720"/>
        <w:contextualSpacing/>
        <w:jc w:val="both"/>
        <w:rPr>
          <w:rFonts w:ascii="Arial" w:hAnsi="Arial" w:cs="Arial"/>
          <w:kern w:val="0"/>
          <w14:ligatures w14:val="none"/>
        </w:rPr>
      </w:pPr>
    </w:p>
    <w:p w14:paraId="7CC42763"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Appoint</w:t>
      </w:r>
    </w:p>
    <w:p w14:paraId="0C27FE2C"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Once all checks are satisfactory and support the interview decision, the person can be formally appointed.  It is recommended to add an end date to unpaid roles.  This can always be extended but helps set expectations for both parties.</w:t>
      </w:r>
    </w:p>
    <w:p w14:paraId="754EA58A" w14:textId="77777777" w:rsidR="0019495D" w:rsidRPr="00A128CA" w:rsidRDefault="0019495D" w:rsidP="0019495D">
      <w:pPr>
        <w:ind w:left="720"/>
        <w:contextualSpacing/>
        <w:jc w:val="both"/>
        <w:rPr>
          <w:rFonts w:ascii="Arial" w:hAnsi="Arial" w:cs="Arial"/>
          <w:kern w:val="0"/>
          <w14:ligatures w14:val="none"/>
        </w:rPr>
      </w:pPr>
    </w:p>
    <w:p w14:paraId="65318AE1"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Probation Period</w:t>
      </w:r>
    </w:p>
    <w:p w14:paraId="38A9BB5F"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Have a period of probation for any paid role (or a settling-in period for unpaid) and review throughout, as well as at the end of this period.</w:t>
      </w:r>
    </w:p>
    <w:p w14:paraId="6285F8FC" w14:textId="77777777" w:rsidR="0019495D" w:rsidRPr="00A128CA" w:rsidRDefault="0019495D" w:rsidP="0019495D">
      <w:pPr>
        <w:ind w:left="720"/>
        <w:contextualSpacing/>
        <w:jc w:val="both"/>
        <w:rPr>
          <w:rFonts w:ascii="Arial" w:hAnsi="Arial" w:cs="Arial"/>
          <w:kern w:val="0"/>
          <w14:ligatures w14:val="none"/>
        </w:rPr>
      </w:pPr>
    </w:p>
    <w:p w14:paraId="48ADD4B5" w14:textId="77777777" w:rsidR="0019495D" w:rsidRPr="00A128CA" w:rsidRDefault="0019495D" w:rsidP="0019495D">
      <w:pPr>
        <w:numPr>
          <w:ilvl w:val="0"/>
          <w:numId w:val="6"/>
        </w:numPr>
        <w:contextualSpacing/>
        <w:jc w:val="both"/>
        <w:rPr>
          <w:rFonts w:ascii="Arial" w:hAnsi="Arial" w:cs="Arial"/>
          <w:b/>
          <w:bCs/>
          <w:kern w:val="0"/>
          <w14:ligatures w14:val="none"/>
        </w:rPr>
      </w:pPr>
      <w:r w:rsidRPr="00A128CA">
        <w:rPr>
          <w:rFonts w:ascii="Arial" w:hAnsi="Arial" w:cs="Arial"/>
          <w:b/>
          <w:bCs/>
          <w:kern w:val="0"/>
          <w14:ligatures w14:val="none"/>
        </w:rPr>
        <w:t>Induct, Train and Support</w:t>
      </w:r>
    </w:p>
    <w:p w14:paraId="4FC5F294"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Induct new unpaid and paid workers.  This should include expectations in relation to behaviour (a Code of Conduct) ensure supervision/support is in place and arrange for attendance on the Church of England safeguarding training (if appropriate).</w:t>
      </w:r>
    </w:p>
    <w:p w14:paraId="77F7F4E6" w14:textId="77777777" w:rsidR="0019495D" w:rsidRPr="00A128CA" w:rsidRDefault="0019495D" w:rsidP="0019495D">
      <w:pPr>
        <w:ind w:left="720"/>
        <w:contextualSpacing/>
        <w:jc w:val="both"/>
        <w:rPr>
          <w:rFonts w:ascii="Arial" w:hAnsi="Arial" w:cs="Arial"/>
          <w:kern w:val="0"/>
          <w14:ligatures w14:val="none"/>
        </w:rPr>
      </w:pPr>
    </w:p>
    <w:p w14:paraId="7E7B1349" w14:textId="77777777" w:rsidR="0019495D" w:rsidRPr="00A128CA" w:rsidRDefault="0019495D" w:rsidP="0019495D">
      <w:pPr>
        <w:ind w:left="720"/>
        <w:contextualSpacing/>
        <w:jc w:val="both"/>
        <w:rPr>
          <w:rFonts w:ascii="Arial" w:hAnsi="Arial" w:cs="Arial"/>
          <w:kern w:val="0"/>
          <w14:ligatures w14:val="none"/>
        </w:rPr>
      </w:pPr>
    </w:p>
    <w:p w14:paraId="529FE1E9" w14:textId="77777777" w:rsidR="0019495D" w:rsidRPr="00A128CA" w:rsidRDefault="0019495D" w:rsidP="0019495D">
      <w:pPr>
        <w:ind w:left="720"/>
        <w:contextualSpacing/>
        <w:jc w:val="both"/>
        <w:rPr>
          <w:rFonts w:ascii="Arial" w:hAnsi="Arial" w:cs="Arial"/>
          <w:kern w:val="0"/>
          <w14:ligatures w14:val="none"/>
        </w:rPr>
      </w:pPr>
    </w:p>
    <w:p w14:paraId="5AAA945D" w14:textId="77777777"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Agreed on Thursday 14</w:t>
      </w:r>
      <w:r w:rsidRPr="00A128CA">
        <w:rPr>
          <w:rFonts w:ascii="Arial" w:hAnsi="Arial" w:cs="Arial"/>
          <w:kern w:val="0"/>
          <w:vertAlign w:val="superscript"/>
          <w14:ligatures w14:val="none"/>
        </w:rPr>
        <w:t>th</w:t>
      </w:r>
      <w:r w:rsidRPr="00A128CA">
        <w:rPr>
          <w:rFonts w:ascii="Arial" w:hAnsi="Arial" w:cs="Arial"/>
          <w:kern w:val="0"/>
          <w14:ligatures w14:val="none"/>
        </w:rPr>
        <w:t xml:space="preserve"> November 2019</w:t>
      </w:r>
      <w:r w:rsidRPr="00A128CA">
        <w:rPr>
          <w:rFonts w:ascii="Arial" w:hAnsi="Arial" w:cs="Arial"/>
          <w:kern w:val="0"/>
          <w14:ligatures w14:val="none"/>
        </w:rPr>
        <w:tab/>
      </w:r>
      <w:r w:rsidRPr="00A128CA">
        <w:rPr>
          <w:rFonts w:ascii="Arial" w:hAnsi="Arial" w:cs="Arial"/>
          <w:kern w:val="0"/>
          <w14:ligatures w14:val="none"/>
        </w:rPr>
        <w:tab/>
      </w:r>
      <w:r w:rsidRPr="00A128CA">
        <w:rPr>
          <w:rFonts w:ascii="Arial" w:hAnsi="Arial" w:cs="Arial"/>
          <w:kern w:val="0"/>
          <w14:ligatures w14:val="none"/>
        </w:rPr>
        <w:tab/>
        <w:t>Reviewed March 2021</w:t>
      </w:r>
    </w:p>
    <w:p w14:paraId="5D0AA321" w14:textId="3CE5144F" w:rsidR="0019495D" w:rsidRPr="00A128CA" w:rsidRDefault="0019495D" w:rsidP="0019495D">
      <w:pPr>
        <w:ind w:left="720"/>
        <w:contextualSpacing/>
        <w:jc w:val="both"/>
        <w:rPr>
          <w:rFonts w:ascii="Arial" w:hAnsi="Arial" w:cs="Arial"/>
          <w:kern w:val="0"/>
          <w14:ligatures w14:val="none"/>
        </w:rPr>
      </w:pPr>
      <w:r w:rsidRPr="00A128CA">
        <w:rPr>
          <w:rFonts w:ascii="Arial" w:hAnsi="Arial" w:cs="Arial"/>
          <w:kern w:val="0"/>
          <w14:ligatures w14:val="none"/>
        </w:rPr>
        <w:t>Reviewed February 2022      Reviewed January 2023</w:t>
      </w:r>
      <w:r w:rsidRPr="00A128CA">
        <w:rPr>
          <w:rFonts w:ascii="Arial" w:hAnsi="Arial" w:cs="Arial"/>
          <w:kern w:val="0"/>
          <w14:ligatures w14:val="none"/>
        </w:rPr>
        <w:tab/>
        <w:t>Reviewed February 2024</w:t>
      </w:r>
      <w:r w:rsidR="00C52DB3" w:rsidRPr="00A128CA">
        <w:rPr>
          <w:rFonts w:ascii="Arial" w:hAnsi="Arial" w:cs="Arial"/>
          <w:kern w:val="0"/>
          <w14:ligatures w14:val="none"/>
        </w:rPr>
        <w:t xml:space="preserve"> Reviewed 2025</w:t>
      </w:r>
      <w:r w:rsidR="00A128CA">
        <w:rPr>
          <w:rFonts w:ascii="Arial" w:hAnsi="Arial" w:cs="Arial"/>
          <w:kern w:val="0"/>
          <w14:ligatures w14:val="none"/>
        </w:rPr>
        <w:t xml:space="preserve"> </w:t>
      </w:r>
      <w:r w:rsidR="00A128CA">
        <w:rPr>
          <w:rFonts w:ascii="Arial" w:hAnsi="Arial" w:cs="Arial"/>
          <w:kern w:val="0"/>
          <w14:ligatures w14:val="none"/>
        </w:rPr>
        <w:tab/>
        <w:t>Reviewed January 2026</w:t>
      </w:r>
    </w:p>
    <w:p w14:paraId="7C20FFAD" w14:textId="77777777" w:rsidR="0019495D" w:rsidRPr="00A128CA" w:rsidRDefault="0019495D" w:rsidP="0019495D">
      <w:pPr>
        <w:ind w:left="720"/>
        <w:contextualSpacing/>
        <w:jc w:val="both"/>
        <w:rPr>
          <w:rFonts w:ascii="Arial" w:hAnsi="Arial" w:cs="Arial"/>
          <w:kern w:val="0"/>
          <w14:ligatures w14:val="none"/>
        </w:rPr>
      </w:pPr>
    </w:p>
    <w:p w14:paraId="18FD961F" w14:textId="77777777" w:rsidR="0019495D" w:rsidRPr="00A128CA" w:rsidRDefault="0019495D" w:rsidP="0019495D">
      <w:pPr>
        <w:ind w:left="720"/>
        <w:contextualSpacing/>
        <w:jc w:val="both"/>
        <w:rPr>
          <w:rFonts w:ascii="Arial" w:hAnsi="Arial" w:cs="Arial"/>
          <w:kern w:val="0"/>
          <w14:ligatures w14:val="none"/>
        </w:rPr>
      </w:pPr>
    </w:p>
    <w:p w14:paraId="5374E9EB" w14:textId="77777777" w:rsidR="0019495D" w:rsidRPr="00A128CA" w:rsidRDefault="0019495D" w:rsidP="0019495D">
      <w:pPr>
        <w:ind w:left="720"/>
        <w:contextualSpacing/>
        <w:jc w:val="both"/>
        <w:rPr>
          <w:rFonts w:ascii="Arial" w:hAnsi="Arial" w:cs="Arial"/>
          <w:kern w:val="0"/>
          <w14:ligatures w14:val="none"/>
        </w:rPr>
      </w:pPr>
      <w:proofErr w:type="spellStart"/>
      <w:r w:rsidRPr="00A128CA">
        <w:rPr>
          <w:rFonts w:ascii="Arial" w:hAnsi="Arial" w:cs="Arial"/>
          <w:kern w:val="0"/>
          <w14:ligatures w14:val="none"/>
        </w:rPr>
        <w:t>Rev’d</w:t>
      </w:r>
      <w:proofErr w:type="spellEnd"/>
      <w:r w:rsidRPr="00A128CA">
        <w:rPr>
          <w:rFonts w:ascii="Arial" w:hAnsi="Arial" w:cs="Arial"/>
          <w:kern w:val="0"/>
          <w14:ligatures w14:val="none"/>
        </w:rPr>
        <w:t xml:space="preserve"> Paul Mundy …………………………………………………</w:t>
      </w:r>
      <w:proofErr w:type="gramStart"/>
      <w:r w:rsidRPr="00A128CA">
        <w:rPr>
          <w:rFonts w:ascii="Arial" w:hAnsi="Arial" w:cs="Arial"/>
          <w:kern w:val="0"/>
          <w14:ligatures w14:val="none"/>
        </w:rPr>
        <w:t>…..</w:t>
      </w:r>
      <w:proofErr w:type="gramEnd"/>
    </w:p>
    <w:p w14:paraId="5AD7EBE3" w14:textId="77777777" w:rsidR="009F4D05" w:rsidRPr="00A128CA" w:rsidRDefault="009F4D05" w:rsidP="0019495D">
      <w:pPr>
        <w:rPr>
          <w:rFonts w:ascii="Arial" w:hAnsi="Arial" w:cs="Arial"/>
        </w:rPr>
      </w:pPr>
    </w:p>
    <w:sectPr w:rsidR="009F4D05" w:rsidRPr="00A128CA" w:rsidSect="00226755">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EC6B" w14:textId="77777777" w:rsidR="00EC18B6" w:rsidRDefault="00EC18B6" w:rsidP="004C686E">
      <w:r>
        <w:separator/>
      </w:r>
    </w:p>
  </w:endnote>
  <w:endnote w:type="continuationSeparator" w:id="0">
    <w:p w14:paraId="007ADB05" w14:textId="77777777" w:rsidR="00EC18B6" w:rsidRDefault="00EC18B6"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A8BE" w14:textId="77777777" w:rsidR="00181823" w:rsidRDefault="00B23259">
    <w:pPr>
      <w:pStyle w:val="Footer"/>
    </w:pPr>
    <w:r>
      <w:rPr>
        <w:noProof/>
      </w:rPr>
      <w:drawing>
        <wp:anchor distT="0" distB="0" distL="114300" distR="114300" simplePos="0" relativeHeight="251664384" behindDoc="0" locked="0" layoutInCell="1" allowOverlap="1" wp14:anchorId="6C4087BA" wp14:editId="02A3D845">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A437" w14:textId="77777777" w:rsidR="00EC18B6" w:rsidRDefault="00EC18B6" w:rsidP="004C686E">
      <w:r>
        <w:separator/>
      </w:r>
    </w:p>
  </w:footnote>
  <w:footnote w:type="continuationSeparator" w:id="0">
    <w:p w14:paraId="1CDC10E9" w14:textId="77777777" w:rsidR="00EC18B6" w:rsidRDefault="00EC18B6"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3A1" w14:textId="77777777" w:rsidR="004C686E" w:rsidRDefault="004C686E">
    <w:pPr>
      <w:pStyle w:val="Header"/>
    </w:pPr>
    <w:r>
      <w:rPr>
        <w:noProof/>
        <w:sz w:val="20"/>
      </w:rPr>
      <w:drawing>
        <wp:anchor distT="0" distB="0" distL="114300" distR="114300" simplePos="0" relativeHeight="251663360" behindDoc="0" locked="1" layoutInCell="1" allowOverlap="1" wp14:anchorId="344CEAD1" wp14:editId="05D918C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3701D10" w14:textId="77777777" w:rsidR="004C686E" w:rsidRDefault="004C686E">
    <w:pPr>
      <w:pStyle w:val="Header"/>
    </w:pPr>
    <w:r>
      <w:rPr>
        <w:noProof/>
      </w:rPr>
      <w:drawing>
        <wp:anchor distT="0" distB="0" distL="114300" distR="114300" simplePos="0" relativeHeight="251657216" behindDoc="1" locked="0" layoutInCell="1" allowOverlap="1" wp14:anchorId="7498AE15" wp14:editId="205B5E6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5B"/>
    <w:multiLevelType w:val="hybridMultilevel"/>
    <w:tmpl w:val="1062DDB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6E36332"/>
    <w:multiLevelType w:val="hybridMultilevel"/>
    <w:tmpl w:val="916C45E4"/>
    <w:styleLink w:val="ImportedStyle1"/>
    <w:lvl w:ilvl="0" w:tplc="8F4CC506">
      <w:start w:val="1"/>
      <w:numFmt w:val="decimal"/>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1C73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3AA5D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3D4D3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1C5F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5AF97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224C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A8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C47F6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07617F"/>
    <w:multiLevelType w:val="hybridMultilevel"/>
    <w:tmpl w:val="916C45E4"/>
    <w:numStyleLink w:val="ImportedStyle1"/>
  </w:abstractNum>
  <w:abstractNum w:abstractNumId="3" w15:restartNumberingAfterBreak="0">
    <w:nsid w:val="239841C1"/>
    <w:multiLevelType w:val="hybridMultilevel"/>
    <w:tmpl w:val="76C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83D61"/>
    <w:multiLevelType w:val="hybridMultilevel"/>
    <w:tmpl w:val="998AB012"/>
    <w:lvl w:ilvl="0" w:tplc="2F3A22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051D5"/>
    <w:multiLevelType w:val="hybridMultilevel"/>
    <w:tmpl w:val="5CF8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87629">
    <w:abstractNumId w:val="0"/>
  </w:num>
  <w:num w:numId="2" w16cid:durableId="1208839388">
    <w:abstractNumId w:val="1"/>
  </w:num>
  <w:num w:numId="3" w16cid:durableId="181624649">
    <w:abstractNumId w:val="2"/>
  </w:num>
  <w:num w:numId="4" w16cid:durableId="345253051">
    <w:abstractNumId w:val="5"/>
  </w:num>
  <w:num w:numId="5" w16cid:durableId="1234856687">
    <w:abstractNumId w:val="3"/>
  </w:num>
  <w:num w:numId="6" w16cid:durableId="19361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4C"/>
    <w:rsid w:val="0009626D"/>
    <w:rsid w:val="00181823"/>
    <w:rsid w:val="0019495D"/>
    <w:rsid w:val="002045D0"/>
    <w:rsid w:val="00226755"/>
    <w:rsid w:val="00290DE5"/>
    <w:rsid w:val="00315572"/>
    <w:rsid w:val="00317E47"/>
    <w:rsid w:val="003547F2"/>
    <w:rsid w:val="003F0BC1"/>
    <w:rsid w:val="004707D5"/>
    <w:rsid w:val="004C686E"/>
    <w:rsid w:val="00685380"/>
    <w:rsid w:val="006D659D"/>
    <w:rsid w:val="008675E7"/>
    <w:rsid w:val="009F4D05"/>
    <w:rsid w:val="00A128CA"/>
    <w:rsid w:val="00AA5E62"/>
    <w:rsid w:val="00B23259"/>
    <w:rsid w:val="00B622AE"/>
    <w:rsid w:val="00BE628D"/>
    <w:rsid w:val="00BF1DEB"/>
    <w:rsid w:val="00C52DB3"/>
    <w:rsid w:val="00D355DD"/>
    <w:rsid w:val="00D35FED"/>
    <w:rsid w:val="00EC18B6"/>
    <w:rsid w:val="00F05917"/>
    <w:rsid w:val="00FA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E559"/>
  <w15:docId w15:val="{2EEED9E4-64EC-413B-8673-1BA8CC7F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4C"/>
    <w:pPr>
      <w:widowControl/>
      <w:autoSpaceDE/>
      <w:autoSpaceDN/>
      <w:spacing w:after="160" w:line="259"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kern w:val="0"/>
      <w:lang w:val="en-US"/>
      <w14:ligatures w14:val="none"/>
    </w:rPr>
  </w:style>
  <w:style w:type="paragraph" w:styleId="ListParagraph">
    <w:name w:val="List Paragraph"/>
    <w:basedOn w:val="Normal"/>
    <w:qFormat/>
    <w:pPr>
      <w:widowControl w:val="0"/>
      <w:autoSpaceDE w:val="0"/>
      <w:autoSpaceDN w:val="0"/>
      <w:spacing w:after="0" w:line="240" w:lineRule="auto"/>
    </w:pPr>
    <w:rPr>
      <w:kern w:val="0"/>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kern w:val="0"/>
      <w:lang w:val="en-US"/>
      <w14:ligatures w14:val="none"/>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kern w:val="0"/>
      <w:lang w:val="en-US"/>
      <w14:ligatures w14:val="none"/>
    </w:rPr>
  </w:style>
  <w:style w:type="character" w:customStyle="1" w:styleId="FooterChar">
    <w:name w:val="Footer Char"/>
    <w:basedOn w:val="DefaultParagraphFont"/>
    <w:link w:val="Footer"/>
    <w:uiPriority w:val="99"/>
    <w:rsid w:val="004C686E"/>
  </w:style>
  <w:style w:type="character" w:styleId="Hyperlink">
    <w:name w:val="Hyperlink"/>
    <w:basedOn w:val="DefaultParagraphFont"/>
    <w:uiPriority w:val="99"/>
    <w:unhideWhenUsed/>
    <w:rsid w:val="006D659D"/>
    <w:rPr>
      <w:color w:val="0000FF" w:themeColor="hyperlink"/>
      <w:u w:val="single"/>
    </w:rPr>
  </w:style>
  <w:style w:type="paragraph" w:customStyle="1" w:styleId="BodyA">
    <w:name w:val="Body A"/>
    <w:rsid w:val="00317E47"/>
    <w:pPr>
      <w:widowControl/>
      <w:pBdr>
        <w:top w:val="nil"/>
        <w:left w:val="nil"/>
        <w:bottom w:val="nil"/>
        <w:right w:val="nil"/>
        <w:between w:val="nil"/>
        <w:bar w:val="nil"/>
      </w:pBdr>
      <w:autoSpaceDE/>
      <w:autoSpaceDN/>
    </w:pPr>
    <w:rPr>
      <w:rFonts w:ascii="Cambria" w:eastAsia="Arial Unicode MS" w:hAnsi="Cambria" w:cs="Arial Unicode MS"/>
      <w:color w:val="000000"/>
      <w:sz w:val="24"/>
      <w:szCs w:val="24"/>
      <w:u w:color="000000"/>
      <w:bdr w:val="nil"/>
      <w:lang w:val="de-DE" w:eastAsia="en-GB"/>
      <w14:textOutline w14:w="12700" w14:cap="flat" w14:cmpd="sng" w14:algn="ctr">
        <w14:noFill/>
        <w14:prstDash w14:val="solid"/>
        <w14:miter w14:lim="400000"/>
      </w14:textOutline>
    </w:rPr>
  </w:style>
  <w:style w:type="numbering" w:customStyle="1" w:styleId="ImportedStyle1">
    <w:name w:val="Imported Style 1"/>
    <w:rsid w:val="00317E4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2</Pages>
  <Words>624</Words>
  <Characters>3423</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2026-01-21T11:14:00Z</dcterms:created>
  <dcterms:modified xsi:type="dcterms:W3CDTF">2026-01-21T11:14:00Z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