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80" w:lineRule="auto"/>
        <w:rPr>
          <w:rFonts w:ascii="Times New Roman" w:cs="Times New Roman" w:eastAsia="Times New Roman" w:hAnsi="Times New Roman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The Villa was built with attention to detail and no expense spared. It is incredibly solid and will last a very long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240"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Villa, constructed entirely of reinforced concrete with a galvanized steel roof covered in terracotta tiles and featuring stainless steel hidden gutters, built in a Northern Italian (Veneto region) architectural style.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foundation is a massive 2-foot reinforced concrete slab - poured at one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All columns are 16” by 16” and reinforced with #5 rebars. 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ceiling height is 12’.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exterior, finished with plaster, features a spacious porch with graceful arches.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house has custom-made teak doors and windows from Italy, and bronze screens positioned in the transom windows above the doors.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 the door and window hardware is the best available, made in Germany, solid brass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Custom-made, curved-top, Italian doors, many showcasing exquisite decorations.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interior has Botticino marble flooring throughout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bathrooms are adorned with the same Botticino marble, accented by carved marble moldings and mosaic tiles encircling the tilt-and-turn windows.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 bathroom mirrors are from Murano (Venice, Italy).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kitchen has carved marble moldings and ornate inlaid cabinet adornments imported from Italy. Other rooms display ornate plaster crown molding and plaster medallions.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Large ornate crystal chandeliers imported from Spain in the living room, dining room, the 4 bedrooms, and the Kitchen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bedrooms feature hand-painted doors, and hand-painted cabinets.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courtyard, overlooking the ocean, is embellished with two statues, also imported from Italy.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Villa has county water and water from the Hamakua ditch for irrigation.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house has underground HELCO electric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house is fireproof and termite proof.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house also survived a severe earthquake in 2006 without any damage, a testament to its solid structure.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Located in lava zone 8, the Villa is zoned as very safe from lava flow in event of eruption.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="48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Villa Paolina is move-in ready.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36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The Villa was completed in 2004 at a cost of $4,087,000. </w:t>
        <w:br w:type="textWrapping"/>
        <w:t xml:space="preserve">In 2008-9 an additional $55,000 was spent for improvements.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B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uilding the Villa today would cost well over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8">
      <w:pPr>
        <w:spacing w:after="240" w:line="48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$7,000,000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(not including the land)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48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</w:rPr>
        <w:drawing>
          <wp:inline distB="114300" distT="114300" distL="114300" distR="114300">
            <wp:extent cx="231897" cy="2133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897" cy="21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EB Garamond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>
        <w:rFonts w:ascii="EB Garamond Medium" w:cs="EB Garamond Medium" w:eastAsia="EB Garamond Medium" w:hAnsi="EB Garamond Medium"/>
        <w:sz w:val="40"/>
        <w:szCs w:val="40"/>
      </w:rPr>
    </w:pPr>
    <w:r w:rsidDel="00000000" w:rsidR="00000000" w:rsidRPr="00000000">
      <w:rPr>
        <w:rFonts w:ascii="EB Garamond Medium" w:cs="EB Garamond Medium" w:eastAsia="EB Garamond Medium" w:hAnsi="EB Garamond Medium"/>
        <w:sz w:val="40"/>
        <w:szCs w:val="40"/>
        <w:rtl w:val="0"/>
      </w:rPr>
      <w:t xml:space="preserve">Villa Paolina – Paauhau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Medium-regular.ttf"/><Relationship Id="rId2" Type="http://schemas.openxmlformats.org/officeDocument/2006/relationships/font" Target="fonts/EBGaramondMedium-bold.ttf"/><Relationship Id="rId3" Type="http://schemas.openxmlformats.org/officeDocument/2006/relationships/font" Target="fonts/EBGaramondMedium-italic.ttf"/><Relationship Id="rId4" Type="http://schemas.openxmlformats.org/officeDocument/2006/relationships/font" Target="fonts/EBGaramond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SFyge/VyFm6NY2ut6jVW0i6vg==">CgMxLjAyCGguZ2pkZ3hzOAByITE4QmsxTTJsSzR4YWhDWUljWklRbmItb2FRTjZudFNOYg==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