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A334A" w14:textId="77777777" w:rsidR="008C09D4" w:rsidRDefault="008C09D4" w:rsidP="008C09D4">
      <w:pPr>
        <w:spacing w:after="80"/>
      </w:pPr>
      <w:r>
        <w:rPr>
          <w:b/>
          <w:bCs/>
          <w:color w:val="1B3A5C"/>
          <w:sz w:val="24"/>
          <w:szCs w:val="24"/>
        </w:rPr>
        <w:t xml:space="preserve">Class Title: </w:t>
      </w:r>
      <w:r>
        <w:rPr>
          <w:sz w:val="24"/>
          <w:szCs w:val="24"/>
        </w:rPr>
        <w:t>Management Analyst</w:t>
      </w:r>
    </w:p>
    <w:p w14:paraId="03FE624C" w14:textId="77777777" w:rsidR="008C09D4" w:rsidRDefault="008C09D4" w:rsidP="008C09D4">
      <w:pPr>
        <w:spacing w:after="80"/>
      </w:pPr>
      <w:r>
        <w:rPr>
          <w:b/>
          <w:bCs/>
        </w:rPr>
        <w:t xml:space="preserve">Class Code: </w:t>
      </w:r>
      <w:r>
        <w:t>MA-201</w:t>
      </w:r>
    </w:p>
    <w:p w14:paraId="510DAADE" w14:textId="77777777" w:rsidR="008C09D4" w:rsidRDefault="008C09D4" w:rsidP="008C09D4">
      <w:pPr>
        <w:spacing w:after="80"/>
      </w:pPr>
      <w:r>
        <w:rPr>
          <w:b/>
          <w:bCs/>
        </w:rPr>
        <w:t xml:space="preserve">FLSA Status: </w:t>
      </w:r>
      <w:r>
        <w:t>Exempt</w:t>
      </w:r>
    </w:p>
    <w:p w14:paraId="1460D567" w14:textId="77777777" w:rsidR="008C09D4" w:rsidRDefault="008C09D4" w:rsidP="008C09D4">
      <w:pPr>
        <w:spacing w:after="80"/>
      </w:pPr>
      <w:r>
        <w:rPr>
          <w:b/>
          <w:bCs/>
        </w:rPr>
        <w:t xml:space="preserve">Pay Grade: </w:t>
      </w:r>
      <w:r>
        <w:t>12</w:t>
      </w:r>
    </w:p>
    <w:p w14:paraId="61E78038" w14:textId="77777777" w:rsidR="008C09D4" w:rsidRDefault="008C09D4" w:rsidP="008C09D4">
      <w:pPr>
        <w:spacing w:after="80"/>
      </w:pPr>
      <w:r>
        <w:rPr>
          <w:b/>
          <w:bCs/>
        </w:rPr>
        <w:t xml:space="preserve">Effective Date: </w:t>
      </w:r>
      <w:r>
        <w:t>January 1, 2024</w:t>
      </w:r>
    </w:p>
    <w:p w14:paraId="092EE034" w14:textId="77777777" w:rsidR="008C09D4" w:rsidRDefault="008C09D4" w:rsidP="008C09D4">
      <w:pPr>
        <w:spacing w:after="200"/>
      </w:pPr>
      <w:r>
        <w:rPr>
          <w:b/>
          <w:bCs/>
        </w:rPr>
        <w:t xml:space="preserve">Supersedes: </w:t>
      </w:r>
      <w:r>
        <w:t>Management Analyst, revised March 15, 2019</w:t>
      </w:r>
    </w:p>
    <w:p w14:paraId="665BE808" w14:textId="77777777" w:rsidR="008C09D4" w:rsidRDefault="008C09D4" w:rsidP="008C09D4">
      <w:pPr>
        <w:pStyle w:val="Heading2"/>
      </w:pPr>
      <w:r>
        <w:rPr>
          <w:rFonts w:ascii="Arial" w:eastAsia="Arial" w:hAnsi="Arial" w:cs="Arial"/>
          <w:b/>
          <w:bCs/>
          <w:color w:val="1B3A5C"/>
          <w:sz w:val="26"/>
          <w:szCs w:val="26"/>
        </w:rPr>
        <w:t>Class Purpose</w:t>
      </w:r>
    </w:p>
    <w:p w14:paraId="6EE15D22" w14:textId="77777777" w:rsidR="008C09D4" w:rsidRDefault="008C09D4" w:rsidP="008C09D4">
      <w:pPr>
        <w:spacing w:after="120"/>
      </w:pPr>
      <w:r>
        <w:t>Performs professional analytical work in support of organizational operations, budget development, program evaluation, and policy implementation. Work is performed under general supervision within established administrative frameworks. Incumbents apply analytical methods to defined problems and produce recommendations for review by supervisory or management staff.</w:t>
      </w:r>
    </w:p>
    <w:p w14:paraId="56BEE693" w14:textId="77777777" w:rsidR="008C09D4" w:rsidRDefault="008C09D4" w:rsidP="008C09D4">
      <w:pPr>
        <w:pStyle w:val="Heading2"/>
      </w:pPr>
      <w:r>
        <w:rPr>
          <w:rFonts w:ascii="Arial" w:eastAsia="Arial" w:hAnsi="Arial" w:cs="Arial"/>
          <w:b/>
          <w:bCs/>
          <w:color w:val="1B3A5C"/>
          <w:sz w:val="26"/>
          <w:szCs w:val="26"/>
        </w:rPr>
        <w:t>Distinguishing Characteristics</w:t>
      </w:r>
    </w:p>
    <w:p w14:paraId="74A06DBD" w14:textId="77777777" w:rsidR="008C09D4" w:rsidRDefault="008C09D4" w:rsidP="008C09D4">
      <w:pPr>
        <w:spacing w:after="120"/>
      </w:pPr>
      <w:r>
        <w:t xml:space="preserve">The Management Analyst is the journey-level class in the Management Analyst series. Incumbents perform the full range of analytical assignments within a defined program area. Work is reviewed through completed products, periodic progress reviews, and conformance to established analytical methods and organizational standards. Assignments are typically </w:t>
      </w:r>
      <w:proofErr w:type="gramStart"/>
      <w:r>
        <w:t>bounded</w:t>
      </w:r>
      <w:proofErr w:type="gramEnd"/>
      <w:r>
        <w:t xml:space="preserve"> within a single program, department, or functional area. Incumbents do not independently resolve matters of policy interpretation or establish analytical approaches for precedent-setting issues; such matters are referred to the supervisor or to the Senior Management Analyst.</w:t>
      </w:r>
    </w:p>
    <w:p w14:paraId="499EF1C8" w14:textId="77777777" w:rsidR="008C09D4" w:rsidRDefault="008C09D4" w:rsidP="008C09D4">
      <w:pPr>
        <w:spacing w:after="120"/>
      </w:pPr>
      <w:r>
        <w:t>This class is distinguished from the Senior Management Analyst by the scope of analytical independence, the complexity and precedent-setting nature of assignments, the breadth of organizational impact, and the degree of supervision received.</w:t>
      </w:r>
    </w:p>
    <w:p w14:paraId="71AE64E3" w14:textId="77777777" w:rsidR="008C09D4" w:rsidRDefault="008C09D4" w:rsidP="008C09D4">
      <w:pPr>
        <w:pStyle w:val="Heading2"/>
      </w:pPr>
      <w:r>
        <w:rPr>
          <w:rFonts w:ascii="Arial" w:eastAsia="Arial" w:hAnsi="Arial" w:cs="Arial"/>
          <w:b/>
          <w:bCs/>
          <w:color w:val="1B3A5C"/>
          <w:sz w:val="26"/>
          <w:szCs w:val="26"/>
        </w:rPr>
        <w:t>Compensable Factors</w:t>
      </w:r>
    </w:p>
    <w:p w14:paraId="4A61537F" w14:textId="77777777" w:rsidR="008C09D4" w:rsidRDefault="008C09D4" w:rsidP="008C09D4">
      <w:pPr>
        <w:pStyle w:val="Heading3"/>
      </w:pPr>
      <w:r>
        <w:rPr>
          <w:rFonts w:eastAsia="Arial" w:cs="Arial"/>
          <w:b/>
          <w:bCs/>
          <w:color w:val="1B3A5C"/>
          <w:sz w:val="22"/>
          <w:szCs w:val="22"/>
        </w:rPr>
        <w:t>Factor 1. Knowledge and Expertise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40"/>
        <w:gridCol w:w="7020"/>
      </w:tblGrid>
      <w:tr w:rsidR="008C09D4" w14:paraId="6F844581" w14:textId="77777777" w:rsidTr="00D33E10">
        <w:tblPrEx>
          <w:tblCellMar>
            <w:top w:w="0" w:type="dxa"/>
            <w:bottom w:w="0" w:type="dxa"/>
          </w:tblCellMar>
        </w:tblPrEx>
        <w:tc>
          <w:tcPr>
            <w:tcW w:w="234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12CD12DF" w14:textId="77777777" w:rsidR="008C09D4" w:rsidRDefault="008C09D4" w:rsidP="00D33E10">
            <w:r>
              <w:rPr>
                <w:b/>
                <w:bCs/>
                <w:color w:val="1B3A5C"/>
              </w:rPr>
              <w:t>Required Knowledge</w:t>
            </w:r>
          </w:p>
        </w:tc>
        <w:tc>
          <w:tcPr>
            <w:tcW w:w="702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60599F6B" w14:textId="77777777" w:rsidR="008C09D4" w:rsidRDefault="008C09D4" w:rsidP="00D33E10">
            <w:pPr>
              <w:spacing w:after="60"/>
            </w:pPr>
            <w:r>
              <w:t>Professional knowledge of quantitative and qualitative analytical methods applicable to public-sector operations.</w:t>
            </w:r>
          </w:p>
          <w:p w14:paraId="6945C4BA" w14:textId="77777777" w:rsidR="008C09D4" w:rsidRDefault="008C09D4" w:rsidP="00D33E10">
            <w:pPr>
              <w:spacing w:after="60"/>
            </w:pPr>
            <w:r>
              <w:t>Working knowledge of public-sector budgeting, program evaluation, and performance measurement.</w:t>
            </w:r>
          </w:p>
          <w:p w14:paraId="34991340" w14:textId="77777777" w:rsidR="008C09D4" w:rsidRDefault="008C09D4" w:rsidP="00D33E10">
            <w:pPr>
              <w:spacing w:after="60"/>
            </w:pPr>
            <w:r>
              <w:t>Knowledge of spreadsheet modeling, data analysis software, and standard reporting tools.</w:t>
            </w:r>
          </w:p>
        </w:tc>
      </w:tr>
      <w:tr w:rsidR="008C09D4" w14:paraId="11EDAAE6" w14:textId="77777777" w:rsidTr="00D33E10">
        <w:tblPrEx>
          <w:tblCellMar>
            <w:top w:w="0" w:type="dxa"/>
            <w:bottom w:w="0" w:type="dxa"/>
          </w:tblCellMar>
        </w:tblPrEx>
        <w:tc>
          <w:tcPr>
            <w:tcW w:w="2340" w:type="dxa"/>
            <w:tcBorders>
              <w:top w:val="single" w:sz="4" w:space="0" w:color="BFBFBF"/>
              <w:left w:val="single" w:sz="4" w:space="0" w:color="BFBFBF"/>
              <w:bottom w:val="single" w:sz="4" w:space="0" w:color="BFBFBF"/>
              <w:right w:val="single" w:sz="4" w:space="0" w:color="BFBFBF"/>
            </w:tcBorders>
            <w:shd w:val="clear" w:color="auto" w:fill="D5E8F0"/>
            <w:tcMar>
              <w:top w:w="100" w:type="dxa"/>
              <w:left w:w="140" w:type="dxa"/>
              <w:bottom w:w="100" w:type="dxa"/>
              <w:right w:w="140" w:type="dxa"/>
            </w:tcMar>
          </w:tcPr>
          <w:p w14:paraId="406B5C1A" w14:textId="77777777" w:rsidR="008C09D4" w:rsidRDefault="008C09D4" w:rsidP="00D33E10">
            <w:r>
              <w:rPr>
                <w:b/>
                <w:bCs/>
                <w:color w:val="1B3A5C"/>
              </w:rPr>
              <w:t>Application</w:t>
            </w:r>
          </w:p>
        </w:tc>
        <w:tc>
          <w:tcPr>
            <w:tcW w:w="702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71B91D32" w14:textId="77777777" w:rsidR="008C09D4" w:rsidRDefault="008C09D4" w:rsidP="00D33E10">
            <w:pPr>
              <w:spacing w:after="60"/>
            </w:pPr>
            <w:r>
              <w:t>Applies analytical methods to defined problems within a single program area.</w:t>
            </w:r>
          </w:p>
          <w:p w14:paraId="65A1F981" w14:textId="77777777" w:rsidR="008C09D4" w:rsidRDefault="008C09D4" w:rsidP="00D33E10">
            <w:pPr>
              <w:spacing w:after="60"/>
            </w:pPr>
            <w:r>
              <w:t>Uses established analytical frameworks; does not independently develop new methodologies.</w:t>
            </w:r>
          </w:p>
        </w:tc>
      </w:tr>
    </w:tbl>
    <w:p w14:paraId="65C1F5A5" w14:textId="77777777" w:rsidR="008C09D4" w:rsidRDefault="008C09D4" w:rsidP="008C09D4">
      <w:pPr>
        <w:pStyle w:val="Heading3"/>
      </w:pPr>
      <w:r>
        <w:rPr>
          <w:rFonts w:eastAsia="Arial" w:cs="Arial"/>
          <w:b/>
          <w:bCs/>
          <w:color w:val="1B3A5C"/>
          <w:sz w:val="22"/>
          <w:szCs w:val="22"/>
        </w:rPr>
        <w:t>Factor 2. Judgment and Problem Solving</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40"/>
        <w:gridCol w:w="7020"/>
      </w:tblGrid>
      <w:tr w:rsidR="008C09D4" w14:paraId="1945C9BE" w14:textId="77777777" w:rsidTr="00D33E10">
        <w:tblPrEx>
          <w:tblCellMar>
            <w:top w:w="0" w:type="dxa"/>
            <w:bottom w:w="0" w:type="dxa"/>
          </w:tblCellMar>
        </w:tblPrEx>
        <w:tc>
          <w:tcPr>
            <w:tcW w:w="234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5CF9AEB4" w14:textId="77777777" w:rsidR="008C09D4" w:rsidRDefault="008C09D4" w:rsidP="00D33E10">
            <w:r>
              <w:rPr>
                <w:b/>
                <w:bCs/>
                <w:color w:val="1B3A5C"/>
              </w:rPr>
              <w:t>Problem Complexity</w:t>
            </w:r>
          </w:p>
        </w:tc>
        <w:tc>
          <w:tcPr>
            <w:tcW w:w="702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71B02194" w14:textId="77777777" w:rsidR="008C09D4" w:rsidRDefault="008C09D4" w:rsidP="00D33E10">
            <w:pPr>
              <w:spacing w:after="60"/>
            </w:pPr>
            <w:r>
              <w:t>Addresses analytical problems that are well-defined and typically fall within established program parameters.</w:t>
            </w:r>
          </w:p>
          <w:p w14:paraId="0D052414" w14:textId="77777777" w:rsidR="008C09D4" w:rsidRDefault="008C09D4" w:rsidP="00D33E10">
            <w:pPr>
              <w:spacing w:after="60"/>
            </w:pPr>
            <w:r>
              <w:lastRenderedPageBreak/>
              <w:t>Selects among established analytical approaches based on the nature of the question.</w:t>
            </w:r>
          </w:p>
        </w:tc>
      </w:tr>
      <w:tr w:rsidR="008C09D4" w14:paraId="6523A893" w14:textId="77777777" w:rsidTr="00D33E10">
        <w:tblPrEx>
          <w:tblCellMar>
            <w:top w:w="0" w:type="dxa"/>
            <w:bottom w:w="0" w:type="dxa"/>
          </w:tblCellMar>
        </w:tblPrEx>
        <w:tc>
          <w:tcPr>
            <w:tcW w:w="2340" w:type="dxa"/>
            <w:tcBorders>
              <w:top w:val="single" w:sz="4" w:space="0" w:color="BFBFBF"/>
              <w:left w:val="single" w:sz="4" w:space="0" w:color="BFBFBF"/>
              <w:bottom w:val="single" w:sz="4" w:space="0" w:color="BFBFBF"/>
              <w:right w:val="single" w:sz="4" w:space="0" w:color="BFBFBF"/>
            </w:tcBorders>
            <w:shd w:val="clear" w:color="auto" w:fill="D5E8F0"/>
            <w:tcMar>
              <w:top w:w="100" w:type="dxa"/>
              <w:left w:w="140" w:type="dxa"/>
              <w:bottom w:w="100" w:type="dxa"/>
              <w:right w:w="140" w:type="dxa"/>
            </w:tcMar>
          </w:tcPr>
          <w:p w14:paraId="25593386" w14:textId="77777777" w:rsidR="008C09D4" w:rsidRDefault="008C09D4" w:rsidP="00D33E10">
            <w:r>
              <w:rPr>
                <w:b/>
                <w:bCs/>
                <w:color w:val="1B3A5C"/>
              </w:rPr>
              <w:lastRenderedPageBreak/>
              <w:t>Decision Authority</w:t>
            </w:r>
          </w:p>
        </w:tc>
        <w:tc>
          <w:tcPr>
            <w:tcW w:w="702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6A1A69AE" w14:textId="77777777" w:rsidR="008C09D4" w:rsidRDefault="008C09D4" w:rsidP="00D33E10">
            <w:pPr>
              <w:spacing w:after="60"/>
            </w:pPr>
            <w:proofErr w:type="gramStart"/>
            <w:r>
              <w:t>Makes</w:t>
            </w:r>
            <w:proofErr w:type="gramEnd"/>
            <w:r>
              <w:t xml:space="preserve"> recommendations to supervisor, department management, or the Senior Management Analyst.</w:t>
            </w:r>
          </w:p>
          <w:p w14:paraId="1255156D" w14:textId="77777777" w:rsidR="008C09D4" w:rsidRDefault="008C09D4" w:rsidP="00D33E10">
            <w:pPr>
              <w:spacing w:after="60"/>
            </w:pPr>
            <w:r>
              <w:t>Does not make final determinations on matters involving policy interpretation, precedent-setting issues, or cross-departmental impact.</w:t>
            </w:r>
          </w:p>
        </w:tc>
      </w:tr>
    </w:tbl>
    <w:p w14:paraId="2406EF2A" w14:textId="77777777" w:rsidR="008C09D4" w:rsidRDefault="008C09D4" w:rsidP="008C09D4">
      <w:pPr>
        <w:pStyle w:val="Heading3"/>
      </w:pPr>
      <w:r>
        <w:rPr>
          <w:rFonts w:eastAsia="Arial" w:cs="Arial"/>
          <w:b/>
          <w:bCs/>
          <w:color w:val="1B3A5C"/>
          <w:sz w:val="22"/>
          <w:szCs w:val="22"/>
        </w:rPr>
        <w:t>Factor 3. Scope and Impact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40"/>
        <w:gridCol w:w="7020"/>
      </w:tblGrid>
      <w:tr w:rsidR="008C09D4" w14:paraId="7433228A" w14:textId="77777777" w:rsidTr="00D33E10">
        <w:tblPrEx>
          <w:tblCellMar>
            <w:top w:w="0" w:type="dxa"/>
            <w:bottom w:w="0" w:type="dxa"/>
          </w:tblCellMar>
        </w:tblPrEx>
        <w:tc>
          <w:tcPr>
            <w:tcW w:w="234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3911D6FB" w14:textId="77777777" w:rsidR="008C09D4" w:rsidRDefault="008C09D4" w:rsidP="00D33E10">
            <w:r>
              <w:rPr>
                <w:b/>
                <w:bCs/>
                <w:color w:val="1B3A5C"/>
              </w:rPr>
              <w:t>Scope of Work</w:t>
            </w:r>
          </w:p>
        </w:tc>
        <w:tc>
          <w:tcPr>
            <w:tcW w:w="702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7C7121EA" w14:textId="77777777" w:rsidR="008C09D4" w:rsidRDefault="008C09D4" w:rsidP="00D33E10">
            <w:pPr>
              <w:spacing w:after="60"/>
            </w:pPr>
            <w:r>
              <w:t>Work assignments typically fall within a single program, department, or functional area.</w:t>
            </w:r>
          </w:p>
          <w:p w14:paraId="1B2EF9D5" w14:textId="77777777" w:rsidR="008C09D4" w:rsidRDefault="008C09D4" w:rsidP="00D33E10">
            <w:pPr>
              <w:spacing w:after="60"/>
            </w:pPr>
            <w:r>
              <w:t xml:space="preserve">Projects are typically </w:t>
            </w:r>
            <w:proofErr w:type="gramStart"/>
            <w:r>
              <w:t>bounded</w:t>
            </w:r>
            <w:proofErr w:type="gramEnd"/>
            <w:r>
              <w:t xml:space="preserve"> in duration (weeks to several months) and defined in scope at the outset.</w:t>
            </w:r>
          </w:p>
        </w:tc>
      </w:tr>
      <w:tr w:rsidR="008C09D4" w14:paraId="6B965998" w14:textId="77777777" w:rsidTr="00D33E10">
        <w:tblPrEx>
          <w:tblCellMar>
            <w:top w:w="0" w:type="dxa"/>
            <w:bottom w:w="0" w:type="dxa"/>
          </w:tblCellMar>
        </w:tblPrEx>
        <w:tc>
          <w:tcPr>
            <w:tcW w:w="2340" w:type="dxa"/>
            <w:tcBorders>
              <w:top w:val="single" w:sz="4" w:space="0" w:color="BFBFBF"/>
              <w:left w:val="single" w:sz="4" w:space="0" w:color="BFBFBF"/>
              <w:bottom w:val="single" w:sz="4" w:space="0" w:color="BFBFBF"/>
              <w:right w:val="single" w:sz="4" w:space="0" w:color="BFBFBF"/>
            </w:tcBorders>
            <w:shd w:val="clear" w:color="auto" w:fill="D5E8F0"/>
            <w:tcMar>
              <w:top w:w="100" w:type="dxa"/>
              <w:left w:w="140" w:type="dxa"/>
              <w:bottom w:w="100" w:type="dxa"/>
              <w:right w:w="140" w:type="dxa"/>
            </w:tcMar>
          </w:tcPr>
          <w:p w14:paraId="68C0F0E1" w14:textId="77777777" w:rsidR="008C09D4" w:rsidRDefault="008C09D4" w:rsidP="00D33E10">
            <w:r>
              <w:rPr>
                <w:b/>
                <w:bCs/>
                <w:color w:val="1B3A5C"/>
              </w:rPr>
              <w:t>Impact</w:t>
            </w:r>
          </w:p>
        </w:tc>
        <w:tc>
          <w:tcPr>
            <w:tcW w:w="702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4CE5E58B" w14:textId="77777777" w:rsidR="008C09D4" w:rsidRDefault="008C09D4" w:rsidP="00D33E10">
            <w:pPr>
              <w:spacing w:after="60"/>
            </w:pPr>
            <w:r>
              <w:t>Analytical products inform operational decisions within a department or program.</w:t>
            </w:r>
          </w:p>
          <w:p w14:paraId="2AA3DE5D" w14:textId="77777777" w:rsidR="008C09D4" w:rsidRDefault="008C09D4" w:rsidP="00D33E10">
            <w:pPr>
              <w:spacing w:after="60"/>
            </w:pPr>
            <w:r>
              <w:t>Work products are reviewed by supervisory staff before they are used for executive or governing-body decision-making.</w:t>
            </w:r>
          </w:p>
        </w:tc>
      </w:tr>
    </w:tbl>
    <w:p w14:paraId="01F804D3" w14:textId="77777777" w:rsidR="008C09D4" w:rsidRDefault="008C09D4" w:rsidP="008C09D4">
      <w:pPr>
        <w:pStyle w:val="Heading3"/>
      </w:pPr>
      <w:r>
        <w:rPr>
          <w:rFonts w:eastAsia="Arial" w:cs="Arial"/>
          <w:b/>
          <w:bCs/>
          <w:color w:val="1B3A5C"/>
          <w:sz w:val="22"/>
          <w:szCs w:val="22"/>
        </w:rPr>
        <w:t>Factor 4. Supervision Received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40"/>
        <w:gridCol w:w="7020"/>
      </w:tblGrid>
      <w:tr w:rsidR="008C09D4" w14:paraId="4AF23DE5" w14:textId="77777777" w:rsidTr="00D33E10">
        <w:tblPrEx>
          <w:tblCellMar>
            <w:top w:w="0" w:type="dxa"/>
            <w:bottom w:w="0" w:type="dxa"/>
          </w:tblCellMar>
        </w:tblPrEx>
        <w:tc>
          <w:tcPr>
            <w:tcW w:w="234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22DDB5A5" w14:textId="77777777" w:rsidR="008C09D4" w:rsidRDefault="008C09D4" w:rsidP="00D33E10">
            <w:r>
              <w:rPr>
                <w:b/>
                <w:bCs/>
                <w:color w:val="1B3A5C"/>
              </w:rPr>
              <w:t>Supervision</w:t>
            </w:r>
          </w:p>
        </w:tc>
        <w:tc>
          <w:tcPr>
            <w:tcW w:w="702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2E8E4E1E" w14:textId="77777777" w:rsidR="008C09D4" w:rsidRDefault="008C09D4" w:rsidP="00D33E10">
            <w:pPr>
              <w:spacing w:after="60"/>
            </w:pPr>
            <w:r>
              <w:t>Works under general supervision from a department manager, program director, or Senior Management Analyst.</w:t>
            </w:r>
          </w:p>
          <w:p w14:paraId="245790D8" w14:textId="77777777" w:rsidR="008C09D4" w:rsidRDefault="008C09D4" w:rsidP="00D33E10">
            <w:pPr>
              <w:spacing w:after="60"/>
            </w:pPr>
            <w:r>
              <w:t>Receives assignments with defined objectives and expected deliverables.</w:t>
            </w:r>
          </w:p>
          <w:p w14:paraId="4E5C6DEF" w14:textId="77777777" w:rsidR="008C09D4" w:rsidRDefault="008C09D4" w:rsidP="00D33E10">
            <w:pPr>
              <w:spacing w:after="60"/>
            </w:pPr>
            <w:r>
              <w:t>Supervisor reviews completed work for technical accuracy, compliance with organizational standards, and appropriateness of recommendations.</w:t>
            </w:r>
          </w:p>
        </w:tc>
      </w:tr>
    </w:tbl>
    <w:p w14:paraId="4A3D4C63" w14:textId="77777777" w:rsidR="008C09D4" w:rsidRDefault="008C09D4" w:rsidP="008C09D4">
      <w:pPr>
        <w:pStyle w:val="Heading2"/>
      </w:pPr>
      <w:r>
        <w:rPr>
          <w:rFonts w:ascii="Arial" w:eastAsia="Arial" w:hAnsi="Arial" w:cs="Arial"/>
          <w:b/>
          <w:bCs/>
          <w:color w:val="1B3A5C"/>
          <w:sz w:val="26"/>
          <w:szCs w:val="26"/>
        </w:rPr>
        <w:t>Essential Duties</w:t>
      </w:r>
    </w:p>
    <w:p w14:paraId="2CA855C5" w14:textId="77777777" w:rsidR="008C09D4" w:rsidRDefault="008C09D4" w:rsidP="008C09D4">
      <w:pPr>
        <w:spacing w:after="120"/>
      </w:pPr>
      <w:r>
        <w:rPr>
          <w:i/>
          <w:iCs/>
        </w:rPr>
        <w:t>The following duties are illustrative. Incumbents may perform other related duties as assigned.</w:t>
      </w:r>
    </w:p>
    <w:p w14:paraId="50EF3E4F" w14:textId="77777777" w:rsidR="008C09D4" w:rsidRDefault="008C09D4" w:rsidP="008C09D4">
      <w:pPr>
        <w:pStyle w:val="ListParagraph"/>
        <w:numPr>
          <w:ilvl w:val="0"/>
          <w:numId w:val="1"/>
        </w:numPr>
        <w:spacing w:after="80"/>
        <w:contextualSpacing w:val="0"/>
      </w:pPr>
      <w:r>
        <w:t>Conducts analytical studies within an assigned program area, including data collection, quantitative analysis, and preparation of findings.</w:t>
      </w:r>
    </w:p>
    <w:p w14:paraId="05362B14" w14:textId="77777777" w:rsidR="008C09D4" w:rsidRDefault="008C09D4" w:rsidP="008C09D4">
      <w:pPr>
        <w:pStyle w:val="ListParagraph"/>
        <w:numPr>
          <w:ilvl w:val="0"/>
          <w:numId w:val="1"/>
        </w:numPr>
        <w:spacing w:after="80"/>
        <w:contextualSpacing w:val="0"/>
      </w:pPr>
      <w:r>
        <w:t>Prepares budget requests, expenditure analyses, and variance reports for assigned programs.</w:t>
      </w:r>
    </w:p>
    <w:p w14:paraId="0A1F5198" w14:textId="77777777" w:rsidR="008C09D4" w:rsidRDefault="008C09D4" w:rsidP="008C09D4">
      <w:pPr>
        <w:pStyle w:val="ListParagraph"/>
        <w:numPr>
          <w:ilvl w:val="0"/>
          <w:numId w:val="1"/>
        </w:numPr>
        <w:spacing w:after="80"/>
        <w:contextualSpacing w:val="0"/>
      </w:pPr>
      <w:r>
        <w:t>Evaluates program performance against established performance measures and reports findings to supervisory staff.</w:t>
      </w:r>
    </w:p>
    <w:p w14:paraId="6E89F7F4" w14:textId="77777777" w:rsidR="008C09D4" w:rsidRDefault="008C09D4" w:rsidP="008C09D4">
      <w:pPr>
        <w:pStyle w:val="ListParagraph"/>
        <w:numPr>
          <w:ilvl w:val="0"/>
          <w:numId w:val="1"/>
        </w:numPr>
        <w:spacing w:after="80"/>
        <w:contextualSpacing w:val="0"/>
      </w:pPr>
      <w:r>
        <w:t>Drafts administrative reports, memoranda, and presentations for internal audiences.</w:t>
      </w:r>
    </w:p>
    <w:p w14:paraId="3DFA2D46" w14:textId="77777777" w:rsidR="008C09D4" w:rsidRDefault="008C09D4" w:rsidP="008C09D4">
      <w:pPr>
        <w:pStyle w:val="ListParagraph"/>
        <w:numPr>
          <w:ilvl w:val="0"/>
          <w:numId w:val="1"/>
        </w:numPr>
        <w:spacing w:after="80"/>
        <w:contextualSpacing w:val="0"/>
      </w:pPr>
      <w:r>
        <w:t>Responds to routine informational requests from internal departments and the public within established protocols.</w:t>
      </w:r>
    </w:p>
    <w:p w14:paraId="41A7A3FB" w14:textId="77777777" w:rsidR="008C09D4" w:rsidRDefault="008C09D4" w:rsidP="008C09D4">
      <w:pPr>
        <w:pStyle w:val="ListParagraph"/>
        <w:numPr>
          <w:ilvl w:val="0"/>
          <w:numId w:val="1"/>
        </w:numPr>
        <w:spacing w:after="80"/>
        <w:contextualSpacing w:val="0"/>
      </w:pPr>
      <w:proofErr w:type="gramStart"/>
      <w:r>
        <w:t>Participates</w:t>
      </w:r>
      <w:proofErr w:type="gramEnd"/>
      <w:r>
        <w:t xml:space="preserve"> in departmental project teams as an analytical contributor.</w:t>
      </w:r>
    </w:p>
    <w:p w14:paraId="574AADF2" w14:textId="77777777" w:rsidR="008C09D4" w:rsidRDefault="008C09D4" w:rsidP="008C09D4">
      <w:pPr>
        <w:pStyle w:val="ListParagraph"/>
        <w:numPr>
          <w:ilvl w:val="0"/>
          <w:numId w:val="1"/>
        </w:numPr>
        <w:spacing w:after="80"/>
        <w:contextualSpacing w:val="0"/>
      </w:pPr>
      <w:r>
        <w:t>Performs related duties as assigned.</w:t>
      </w:r>
    </w:p>
    <w:p w14:paraId="67000DFB" w14:textId="77777777" w:rsidR="008C09D4" w:rsidRDefault="008C09D4" w:rsidP="008C09D4">
      <w:pPr>
        <w:pStyle w:val="Heading2"/>
      </w:pPr>
      <w:r>
        <w:rPr>
          <w:rFonts w:ascii="Arial" w:eastAsia="Arial" w:hAnsi="Arial" w:cs="Arial"/>
          <w:b/>
          <w:bCs/>
          <w:color w:val="1B3A5C"/>
          <w:sz w:val="26"/>
          <w:szCs w:val="26"/>
        </w:rPr>
        <w:lastRenderedPageBreak/>
        <w:t>Minimum Qualifications</w:t>
      </w:r>
    </w:p>
    <w:p w14:paraId="082533B3" w14:textId="77777777" w:rsidR="008C09D4" w:rsidRDefault="008C09D4" w:rsidP="008C09D4">
      <w:pPr>
        <w:pStyle w:val="Heading3"/>
      </w:pPr>
      <w:r>
        <w:rPr>
          <w:rFonts w:eastAsia="Arial" w:cs="Arial"/>
          <w:b/>
          <w:bCs/>
          <w:color w:val="1B3A5C"/>
          <w:sz w:val="22"/>
          <w:szCs w:val="22"/>
        </w:rPr>
        <w:t>Education</w:t>
      </w:r>
    </w:p>
    <w:p w14:paraId="163D0184" w14:textId="77777777" w:rsidR="008C09D4" w:rsidRDefault="008C09D4" w:rsidP="008C09D4">
      <w:pPr>
        <w:spacing w:after="120"/>
      </w:pPr>
      <w:r>
        <w:t>Bachelor's degree from an accredited college or university in public administration, business administration, economics, finance, political science, or a closely related field.</w:t>
      </w:r>
    </w:p>
    <w:p w14:paraId="3D6FF43A" w14:textId="77777777" w:rsidR="008C09D4" w:rsidRDefault="008C09D4" w:rsidP="008C09D4">
      <w:pPr>
        <w:pStyle w:val="Heading3"/>
      </w:pPr>
      <w:r>
        <w:rPr>
          <w:rFonts w:eastAsia="Arial" w:cs="Arial"/>
          <w:b/>
          <w:bCs/>
          <w:color w:val="1B3A5C"/>
          <w:sz w:val="22"/>
          <w:szCs w:val="22"/>
        </w:rPr>
        <w:t>Experience</w:t>
      </w:r>
    </w:p>
    <w:p w14:paraId="0AF935A8" w14:textId="77777777" w:rsidR="008C09D4" w:rsidRDefault="008C09D4" w:rsidP="008C09D4">
      <w:pPr>
        <w:spacing w:after="120"/>
      </w:pPr>
      <w:r>
        <w:t>Two years of professional analytical experience involving quantitative analysis, budgeting, program evaluation, or related analytical work.</w:t>
      </w:r>
    </w:p>
    <w:p w14:paraId="158C26AE" w14:textId="77777777" w:rsidR="008C09D4" w:rsidRDefault="008C09D4" w:rsidP="008C09D4">
      <w:pPr>
        <w:pStyle w:val="Heading3"/>
      </w:pPr>
      <w:r>
        <w:rPr>
          <w:rFonts w:eastAsia="Arial" w:cs="Arial"/>
          <w:b/>
          <w:bCs/>
          <w:color w:val="1B3A5C"/>
          <w:sz w:val="22"/>
          <w:szCs w:val="22"/>
        </w:rPr>
        <w:t>Substitution</w:t>
      </w:r>
    </w:p>
    <w:p w14:paraId="3CB4A0FA" w14:textId="77777777" w:rsidR="008C09D4" w:rsidRDefault="008C09D4" w:rsidP="008C09D4">
      <w:pPr>
        <w:spacing w:after="120"/>
      </w:pPr>
      <w:r>
        <w:t>A master's degree in a relevant field may substitute for one year of the required experience.</w:t>
      </w:r>
    </w:p>
    <w:p w14:paraId="78906066" w14:textId="77777777" w:rsidR="008C09D4" w:rsidRDefault="008C09D4" w:rsidP="008C09D4">
      <w:pPr>
        <w:pStyle w:val="Heading3"/>
      </w:pPr>
      <w:r>
        <w:rPr>
          <w:rFonts w:eastAsia="Arial" w:cs="Arial"/>
          <w:b/>
          <w:bCs/>
          <w:color w:val="1B3A5C"/>
          <w:sz w:val="22"/>
          <w:szCs w:val="22"/>
        </w:rPr>
        <w:t>Other Requirements</w:t>
      </w:r>
    </w:p>
    <w:p w14:paraId="55CF1121" w14:textId="77777777" w:rsidR="008C09D4" w:rsidRDefault="008C09D4" w:rsidP="008C09D4">
      <w:pPr>
        <w:pStyle w:val="ListParagraph"/>
        <w:numPr>
          <w:ilvl w:val="0"/>
          <w:numId w:val="1"/>
        </w:numPr>
        <w:spacing w:after="80"/>
        <w:contextualSpacing w:val="0"/>
      </w:pPr>
      <w:r>
        <w:t>Demonstrated proficiency in spreadsheet modeling and data analysis software.</w:t>
      </w:r>
    </w:p>
    <w:p w14:paraId="03D1045F" w14:textId="77777777" w:rsidR="008C09D4" w:rsidRDefault="008C09D4" w:rsidP="008C09D4">
      <w:pPr>
        <w:pStyle w:val="ListParagraph"/>
        <w:numPr>
          <w:ilvl w:val="0"/>
          <w:numId w:val="1"/>
        </w:numPr>
        <w:spacing w:after="80"/>
        <w:contextualSpacing w:val="0"/>
      </w:pPr>
      <w:r>
        <w:t>Demonstrated written and oral communication skills appropriate to professional analytical work.</w:t>
      </w:r>
    </w:p>
    <w:p w14:paraId="136AEDD3" w14:textId="77777777" w:rsidR="00A91F14" w:rsidRDefault="00A91F14"/>
    <w:sectPr w:rsidR="00A91F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9636AA"/>
    <w:multiLevelType w:val="hybridMultilevel"/>
    <w:tmpl w:val="CF72DEE6"/>
    <w:lvl w:ilvl="0" w:tplc="BC245CCC">
      <w:start w:val="1"/>
      <w:numFmt w:val="bullet"/>
      <w:lvlText w:val="•"/>
      <w:lvlJc w:val="left"/>
      <w:pPr>
        <w:ind w:left="720" w:hanging="360"/>
      </w:pPr>
    </w:lvl>
    <w:lvl w:ilvl="1" w:tplc="5B064874">
      <w:numFmt w:val="decimal"/>
      <w:lvlText w:val=""/>
      <w:lvlJc w:val="left"/>
    </w:lvl>
    <w:lvl w:ilvl="2" w:tplc="DA14D3EC">
      <w:numFmt w:val="decimal"/>
      <w:lvlText w:val=""/>
      <w:lvlJc w:val="left"/>
    </w:lvl>
    <w:lvl w:ilvl="3" w:tplc="954E4A6A">
      <w:numFmt w:val="decimal"/>
      <w:lvlText w:val=""/>
      <w:lvlJc w:val="left"/>
    </w:lvl>
    <w:lvl w:ilvl="4" w:tplc="2722B52A">
      <w:numFmt w:val="decimal"/>
      <w:lvlText w:val=""/>
      <w:lvlJc w:val="left"/>
    </w:lvl>
    <w:lvl w:ilvl="5" w:tplc="949EE91A">
      <w:numFmt w:val="decimal"/>
      <w:lvlText w:val=""/>
      <w:lvlJc w:val="left"/>
    </w:lvl>
    <w:lvl w:ilvl="6" w:tplc="176CC812">
      <w:numFmt w:val="decimal"/>
      <w:lvlText w:val=""/>
      <w:lvlJc w:val="left"/>
    </w:lvl>
    <w:lvl w:ilvl="7" w:tplc="E6A6FFE4">
      <w:numFmt w:val="decimal"/>
      <w:lvlText w:val=""/>
      <w:lvlJc w:val="left"/>
    </w:lvl>
    <w:lvl w:ilvl="8" w:tplc="995255E4">
      <w:numFmt w:val="decimal"/>
      <w:lvlText w:val=""/>
      <w:lvlJc w:val="left"/>
    </w:lvl>
  </w:abstractNum>
  <w:num w:numId="1" w16cid:durableId="5659021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9D4"/>
    <w:rsid w:val="00620581"/>
    <w:rsid w:val="00645E07"/>
    <w:rsid w:val="008C09D4"/>
    <w:rsid w:val="00A91F14"/>
    <w:rsid w:val="00D45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272C4"/>
  <w15:chartTrackingRefBased/>
  <w15:docId w15:val="{590EB971-20C7-4DA4-9D80-8DAB2A314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9D4"/>
    <w:pPr>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8C09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C09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C09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09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09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09D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09D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09D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09D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09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C09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C09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09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09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09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09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09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09D4"/>
    <w:rPr>
      <w:rFonts w:eastAsiaTheme="majorEastAsia" w:cstheme="majorBidi"/>
      <w:color w:val="272727" w:themeColor="text1" w:themeTint="D8"/>
    </w:rPr>
  </w:style>
  <w:style w:type="paragraph" w:styleId="Title">
    <w:name w:val="Title"/>
    <w:basedOn w:val="Normal"/>
    <w:next w:val="Normal"/>
    <w:link w:val="TitleChar"/>
    <w:uiPriority w:val="10"/>
    <w:qFormat/>
    <w:rsid w:val="008C09D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09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09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09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09D4"/>
    <w:pPr>
      <w:spacing w:before="160"/>
      <w:jc w:val="center"/>
    </w:pPr>
    <w:rPr>
      <w:i/>
      <w:iCs/>
      <w:color w:val="404040" w:themeColor="text1" w:themeTint="BF"/>
    </w:rPr>
  </w:style>
  <w:style w:type="character" w:customStyle="1" w:styleId="QuoteChar">
    <w:name w:val="Quote Char"/>
    <w:basedOn w:val="DefaultParagraphFont"/>
    <w:link w:val="Quote"/>
    <w:uiPriority w:val="29"/>
    <w:rsid w:val="008C09D4"/>
    <w:rPr>
      <w:i/>
      <w:iCs/>
      <w:color w:val="404040" w:themeColor="text1" w:themeTint="BF"/>
    </w:rPr>
  </w:style>
  <w:style w:type="paragraph" w:styleId="ListParagraph">
    <w:name w:val="List Paragraph"/>
    <w:basedOn w:val="Normal"/>
    <w:qFormat/>
    <w:rsid w:val="008C09D4"/>
    <w:pPr>
      <w:ind w:left="720"/>
      <w:contextualSpacing/>
    </w:pPr>
  </w:style>
  <w:style w:type="character" w:styleId="IntenseEmphasis">
    <w:name w:val="Intense Emphasis"/>
    <w:basedOn w:val="DefaultParagraphFont"/>
    <w:uiPriority w:val="21"/>
    <w:qFormat/>
    <w:rsid w:val="008C09D4"/>
    <w:rPr>
      <w:i/>
      <w:iCs/>
      <w:color w:val="0F4761" w:themeColor="accent1" w:themeShade="BF"/>
    </w:rPr>
  </w:style>
  <w:style w:type="paragraph" w:styleId="IntenseQuote">
    <w:name w:val="Intense Quote"/>
    <w:basedOn w:val="Normal"/>
    <w:next w:val="Normal"/>
    <w:link w:val="IntenseQuoteChar"/>
    <w:uiPriority w:val="30"/>
    <w:qFormat/>
    <w:rsid w:val="008C09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09D4"/>
    <w:rPr>
      <w:i/>
      <w:iCs/>
      <w:color w:val="0F4761" w:themeColor="accent1" w:themeShade="BF"/>
    </w:rPr>
  </w:style>
  <w:style w:type="character" w:styleId="IntenseReference">
    <w:name w:val="Intense Reference"/>
    <w:basedOn w:val="DefaultParagraphFont"/>
    <w:uiPriority w:val="32"/>
    <w:qFormat/>
    <w:rsid w:val="008C09D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594</Words>
  <Characters>4159</Characters>
  <Application>Microsoft Office Word</Application>
  <DocSecurity>0</DocSecurity>
  <Lines>98</Lines>
  <Paragraphs>58</Paragraphs>
  <ScaleCrop>false</ScaleCrop>
  <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Glynn</dc:creator>
  <cp:keywords/>
  <dc:description/>
  <cp:lastModifiedBy>Patrick Glynn</cp:lastModifiedBy>
  <cp:revision>2</cp:revision>
  <dcterms:created xsi:type="dcterms:W3CDTF">2026-04-20T13:43:00Z</dcterms:created>
  <dcterms:modified xsi:type="dcterms:W3CDTF">2026-04-20T13:44:00Z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deb36158-d2a7-4202-9563-d7dea7dda1d3</vt:lpwstr>
  </property>
</Properties>
</file>