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D4324" w14:textId="77777777" w:rsidR="00EC6320" w:rsidRPr="00EC6320" w:rsidRDefault="00EC6320" w:rsidP="00EC632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C6320">
        <w:rPr>
          <w:rFonts w:ascii="Times New Roman" w:eastAsia="Times New Roman" w:hAnsi="Times New Roman" w:cs="Times New Roman"/>
          <w:b/>
          <w:bCs/>
          <w:kern w:val="0"/>
          <w:sz w:val="27"/>
          <w:szCs w:val="27"/>
          <w14:ligatures w14:val="none"/>
        </w:rPr>
        <w:t>Summary: Adapting to Deviance – The Rise of Selective Realignment Protocols (SRPs)</w:t>
      </w:r>
    </w:p>
    <w:p w14:paraId="26B58E0D" w14:textId="77777777" w:rsidR="00EC6320" w:rsidRPr="00EC6320" w:rsidRDefault="00EC6320" w:rsidP="00EC6320">
      <w:pPr>
        <w:spacing w:before="100" w:beforeAutospacing="1" w:after="100" w:afterAutospacing="1" w:line="240" w:lineRule="auto"/>
        <w:rPr>
          <w:rFonts w:ascii="Times New Roman" w:eastAsia="Times New Roman" w:hAnsi="Times New Roman" w:cs="Times New Roman"/>
          <w:kern w:val="0"/>
          <w14:ligatures w14:val="none"/>
        </w:rPr>
      </w:pPr>
      <w:r w:rsidRPr="00EC6320">
        <w:rPr>
          <w:rFonts w:ascii="Times New Roman" w:eastAsia="Times New Roman" w:hAnsi="Times New Roman" w:cs="Times New Roman"/>
          <w:kern w:val="0"/>
          <w14:ligatures w14:val="none"/>
        </w:rPr>
        <w:t xml:space="preserve">This article introduces </w:t>
      </w:r>
      <w:r w:rsidRPr="00EC6320">
        <w:rPr>
          <w:rFonts w:ascii="Times New Roman" w:eastAsia="Times New Roman" w:hAnsi="Times New Roman" w:cs="Times New Roman"/>
          <w:b/>
          <w:bCs/>
          <w:kern w:val="0"/>
          <w14:ligatures w14:val="none"/>
        </w:rPr>
        <w:t>Selective Realignment Protocols (SRPs)</w:t>
      </w:r>
      <w:r w:rsidRPr="00EC6320">
        <w:rPr>
          <w:rFonts w:ascii="Times New Roman" w:eastAsia="Times New Roman" w:hAnsi="Times New Roman" w:cs="Times New Roman"/>
          <w:kern w:val="0"/>
          <w14:ligatures w14:val="none"/>
        </w:rPr>
        <w:t xml:space="preserve"> as a new category of </w:t>
      </w:r>
      <w:r w:rsidRPr="00EC6320">
        <w:rPr>
          <w:rFonts w:ascii="Times New Roman" w:eastAsia="Times New Roman" w:hAnsi="Times New Roman" w:cs="Times New Roman"/>
          <w:b/>
          <w:bCs/>
          <w:kern w:val="0"/>
          <w14:ligatures w14:val="none"/>
        </w:rPr>
        <w:t>treaty-adjacent, actor-specific enforcement tools</w:t>
      </w:r>
      <w:r w:rsidRPr="00EC6320">
        <w:rPr>
          <w:rFonts w:ascii="Times New Roman" w:eastAsia="Times New Roman" w:hAnsi="Times New Roman" w:cs="Times New Roman"/>
          <w:kern w:val="0"/>
          <w14:ligatures w14:val="none"/>
        </w:rPr>
        <w:t xml:space="preserve"> designed to restore compliance in international regimes facing chronic normative misalignment. In global systems like the NPT, WTO, and Paris Agreement, states often remain within treaties but deviate from their norms. Traditional enforcement—amendment, expulsion, or universal sanctions—is either infeasible or politically paralyzed. SRPs fill this governance gap.</w:t>
      </w:r>
    </w:p>
    <w:p w14:paraId="1E1757A0" w14:textId="77777777" w:rsidR="00EC6320" w:rsidRPr="00EC6320" w:rsidRDefault="00EC6320" w:rsidP="00EC6320">
      <w:pPr>
        <w:spacing w:before="100" w:beforeAutospacing="1" w:after="100" w:afterAutospacing="1" w:line="240" w:lineRule="auto"/>
        <w:rPr>
          <w:rFonts w:ascii="Times New Roman" w:eastAsia="Times New Roman" w:hAnsi="Times New Roman" w:cs="Times New Roman"/>
          <w:kern w:val="0"/>
          <w14:ligatures w14:val="none"/>
        </w:rPr>
      </w:pPr>
      <w:r w:rsidRPr="00EC6320">
        <w:rPr>
          <w:rFonts w:ascii="Times New Roman" w:eastAsia="Times New Roman" w:hAnsi="Times New Roman" w:cs="Times New Roman"/>
          <w:b/>
          <w:bCs/>
          <w:kern w:val="0"/>
          <w14:ligatures w14:val="none"/>
        </w:rPr>
        <w:t>SRPs</w:t>
      </w:r>
      <w:r w:rsidRPr="00EC6320">
        <w:rPr>
          <w:rFonts w:ascii="Times New Roman" w:eastAsia="Times New Roman" w:hAnsi="Times New Roman" w:cs="Times New Roman"/>
          <w:kern w:val="0"/>
          <w14:ligatures w14:val="none"/>
        </w:rPr>
        <w:t xml:space="preserve"> are:</w:t>
      </w:r>
    </w:p>
    <w:p w14:paraId="008952DF" w14:textId="77777777" w:rsidR="00EC6320" w:rsidRPr="00EC6320" w:rsidRDefault="00EC6320" w:rsidP="00EC632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C6320">
        <w:rPr>
          <w:rFonts w:ascii="Times New Roman" w:eastAsia="Times New Roman" w:hAnsi="Times New Roman" w:cs="Times New Roman"/>
          <w:b/>
          <w:bCs/>
          <w:kern w:val="0"/>
          <w14:ligatures w14:val="none"/>
        </w:rPr>
        <w:t>Procedurally embedded</w:t>
      </w:r>
      <w:r w:rsidRPr="00EC6320">
        <w:rPr>
          <w:rFonts w:ascii="Times New Roman" w:eastAsia="Times New Roman" w:hAnsi="Times New Roman" w:cs="Times New Roman"/>
          <w:kern w:val="0"/>
          <w14:ligatures w14:val="none"/>
        </w:rPr>
        <w:t xml:space="preserve"> and operate alongside treaties without amending them.</w:t>
      </w:r>
    </w:p>
    <w:p w14:paraId="2F3CDBE7" w14:textId="77777777" w:rsidR="00EC6320" w:rsidRPr="00EC6320" w:rsidRDefault="00EC6320" w:rsidP="00EC632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C6320">
        <w:rPr>
          <w:rFonts w:ascii="Times New Roman" w:eastAsia="Times New Roman" w:hAnsi="Times New Roman" w:cs="Times New Roman"/>
          <w:b/>
          <w:bCs/>
          <w:kern w:val="0"/>
          <w14:ligatures w14:val="none"/>
        </w:rPr>
        <w:t>Tailored to specific actors</w:t>
      </w:r>
      <w:r w:rsidRPr="00EC6320">
        <w:rPr>
          <w:rFonts w:ascii="Times New Roman" w:eastAsia="Times New Roman" w:hAnsi="Times New Roman" w:cs="Times New Roman"/>
          <w:kern w:val="0"/>
          <w14:ligatures w14:val="none"/>
        </w:rPr>
        <w:t xml:space="preserve">, imposing </w:t>
      </w:r>
      <w:r w:rsidRPr="00EC6320">
        <w:rPr>
          <w:rFonts w:ascii="Times New Roman" w:eastAsia="Times New Roman" w:hAnsi="Times New Roman" w:cs="Times New Roman"/>
          <w:b/>
          <w:bCs/>
          <w:kern w:val="0"/>
          <w14:ligatures w14:val="none"/>
        </w:rPr>
        <w:t>sequenced obligations</w:t>
      </w:r>
      <w:r w:rsidRPr="00EC6320">
        <w:rPr>
          <w:rFonts w:ascii="Times New Roman" w:eastAsia="Times New Roman" w:hAnsi="Times New Roman" w:cs="Times New Roman"/>
          <w:kern w:val="0"/>
          <w14:ligatures w14:val="none"/>
        </w:rPr>
        <w:t xml:space="preserve">, monitored by </w:t>
      </w:r>
      <w:r w:rsidRPr="00EC6320">
        <w:rPr>
          <w:rFonts w:ascii="Times New Roman" w:eastAsia="Times New Roman" w:hAnsi="Times New Roman" w:cs="Times New Roman"/>
          <w:b/>
          <w:bCs/>
          <w:kern w:val="0"/>
          <w14:ligatures w14:val="none"/>
        </w:rPr>
        <w:t>technical institutions</w:t>
      </w:r>
      <w:r w:rsidRPr="00EC6320">
        <w:rPr>
          <w:rFonts w:ascii="Times New Roman" w:eastAsia="Times New Roman" w:hAnsi="Times New Roman" w:cs="Times New Roman"/>
          <w:kern w:val="0"/>
          <w14:ligatures w14:val="none"/>
        </w:rPr>
        <w:t xml:space="preserve">, with </w:t>
      </w:r>
      <w:r w:rsidRPr="00EC6320">
        <w:rPr>
          <w:rFonts w:ascii="Times New Roman" w:eastAsia="Times New Roman" w:hAnsi="Times New Roman" w:cs="Times New Roman"/>
          <w:b/>
          <w:bCs/>
          <w:kern w:val="0"/>
          <w14:ligatures w14:val="none"/>
        </w:rPr>
        <w:t>conditional reintegration</w:t>
      </w:r>
      <w:r w:rsidRPr="00EC6320">
        <w:rPr>
          <w:rFonts w:ascii="Times New Roman" w:eastAsia="Times New Roman" w:hAnsi="Times New Roman" w:cs="Times New Roman"/>
          <w:kern w:val="0"/>
          <w14:ligatures w14:val="none"/>
        </w:rPr>
        <w:t>.</w:t>
      </w:r>
    </w:p>
    <w:p w14:paraId="4CCCEACF" w14:textId="77777777" w:rsidR="00EC6320" w:rsidRPr="00EC6320" w:rsidRDefault="00EC6320" w:rsidP="00EC632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C6320">
        <w:rPr>
          <w:rFonts w:ascii="Times New Roman" w:eastAsia="Times New Roman" w:hAnsi="Times New Roman" w:cs="Times New Roman"/>
          <w:kern w:val="0"/>
          <w14:ligatures w14:val="none"/>
        </w:rPr>
        <w:t xml:space="preserve">Used where </w:t>
      </w:r>
      <w:r w:rsidRPr="00EC6320">
        <w:rPr>
          <w:rFonts w:ascii="Times New Roman" w:eastAsia="Times New Roman" w:hAnsi="Times New Roman" w:cs="Times New Roman"/>
          <w:b/>
          <w:bCs/>
          <w:kern w:val="0"/>
          <w14:ligatures w14:val="none"/>
        </w:rPr>
        <w:t xml:space="preserve">formal compliance tools </w:t>
      </w:r>
      <w:proofErr w:type="gramStart"/>
      <w:r w:rsidRPr="00EC6320">
        <w:rPr>
          <w:rFonts w:ascii="Times New Roman" w:eastAsia="Times New Roman" w:hAnsi="Times New Roman" w:cs="Times New Roman"/>
          <w:b/>
          <w:bCs/>
          <w:kern w:val="0"/>
          <w14:ligatures w14:val="none"/>
        </w:rPr>
        <w:t>fail</w:t>
      </w:r>
      <w:proofErr w:type="gramEnd"/>
      <w:r w:rsidRPr="00EC6320">
        <w:rPr>
          <w:rFonts w:ascii="Times New Roman" w:eastAsia="Times New Roman" w:hAnsi="Times New Roman" w:cs="Times New Roman"/>
          <w:kern w:val="0"/>
          <w14:ligatures w14:val="none"/>
        </w:rPr>
        <w:t xml:space="preserve"> and deviance persists—e.g., Iran’s nuclear program (JCPOA), WTO accession protocols, or differentiated climate transparency.</w:t>
      </w:r>
    </w:p>
    <w:p w14:paraId="6C58EDE3" w14:textId="77777777" w:rsidR="00EC6320" w:rsidRPr="00EC6320" w:rsidRDefault="00EC6320" w:rsidP="00EC6320">
      <w:pPr>
        <w:spacing w:before="100" w:beforeAutospacing="1" w:after="100" w:afterAutospacing="1" w:line="240" w:lineRule="auto"/>
        <w:rPr>
          <w:rFonts w:ascii="Times New Roman" w:eastAsia="Times New Roman" w:hAnsi="Times New Roman" w:cs="Times New Roman"/>
          <w:kern w:val="0"/>
          <w14:ligatures w14:val="none"/>
        </w:rPr>
      </w:pPr>
      <w:r w:rsidRPr="00EC6320">
        <w:rPr>
          <w:rFonts w:ascii="Times New Roman" w:eastAsia="Times New Roman" w:hAnsi="Times New Roman" w:cs="Times New Roman"/>
          <w:kern w:val="0"/>
          <w14:ligatures w14:val="none"/>
        </w:rPr>
        <w:t xml:space="preserve">The JCPOA is presented as the </w:t>
      </w:r>
      <w:r w:rsidRPr="00EC6320">
        <w:rPr>
          <w:rFonts w:ascii="Times New Roman" w:eastAsia="Times New Roman" w:hAnsi="Times New Roman" w:cs="Times New Roman"/>
          <w:b/>
          <w:bCs/>
          <w:kern w:val="0"/>
          <w14:ligatures w14:val="none"/>
        </w:rPr>
        <w:t>paradigmatic SRP</w:t>
      </w:r>
      <w:r w:rsidRPr="00EC6320">
        <w:rPr>
          <w:rFonts w:ascii="Times New Roman" w:eastAsia="Times New Roman" w:hAnsi="Times New Roman" w:cs="Times New Roman"/>
          <w:kern w:val="0"/>
          <w14:ligatures w14:val="none"/>
        </w:rPr>
        <w:t>, featuring:</w:t>
      </w:r>
    </w:p>
    <w:p w14:paraId="2AAB082A" w14:textId="77777777" w:rsidR="00EC6320" w:rsidRPr="00EC6320" w:rsidRDefault="00EC6320" w:rsidP="00EC632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EC6320">
        <w:rPr>
          <w:rFonts w:ascii="Times New Roman" w:eastAsia="Times New Roman" w:hAnsi="Times New Roman" w:cs="Times New Roman"/>
          <w:kern w:val="0"/>
          <w14:ligatures w14:val="none"/>
        </w:rPr>
        <w:t>Legal hybridity (political agreement + UNSC backing)</w:t>
      </w:r>
    </w:p>
    <w:p w14:paraId="7E64FFE8" w14:textId="77777777" w:rsidR="00EC6320" w:rsidRPr="00EC6320" w:rsidRDefault="00EC6320" w:rsidP="00EC632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EC6320">
        <w:rPr>
          <w:rFonts w:ascii="Times New Roman" w:eastAsia="Times New Roman" w:hAnsi="Times New Roman" w:cs="Times New Roman"/>
          <w:kern w:val="0"/>
          <w14:ligatures w14:val="none"/>
        </w:rPr>
        <w:t>Structured compliance sequencing</w:t>
      </w:r>
    </w:p>
    <w:p w14:paraId="03BA6085" w14:textId="77777777" w:rsidR="00EC6320" w:rsidRPr="00EC6320" w:rsidRDefault="00EC6320" w:rsidP="00EC632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EC6320">
        <w:rPr>
          <w:rFonts w:ascii="Times New Roman" w:eastAsia="Times New Roman" w:hAnsi="Times New Roman" w:cs="Times New Roman"/>
          <w:kern w:val="0"/>
          <w14:ligatures w14:val="none"/>
        </w:rPr>
        <w:t>Oversight via IAEA and a Joint Commission</w:t>
      </w:r>
    </w:p>
    <w:p w14:paraId="20157DC0" w14:textId="77777777" w:rsidR="00EC6320" w:rsidRPr="00EC6320" w:rsidRDefault="00EC6320" w:rsidP="00EC632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EC6320">
        <w:rPr>
          <w:rFonts w:ascii="Times New Roman" w:eastAsia="Times New Roman" w:hAnsi="Times New Roman" w:cs="Times New Roman"/>
          <w:kern w:val="0"/>
          <w14:ligatures w14:val="none"/>
        </w:rPr>
        <w:t>“Snapback” enforcement and sunset clauses for reintegration</w:t>
      </w:r>
    </w:p>
    <w:p w14:paraId="7385E166" w14:textId="77777777" w:rsidR="00EC6320" w:rsidRPr="00EC6320" w:rsidRDefault="00EC6320" w:rsidP="00EC6320">
      <w:pPr>
        <w:spacing w:before="100" w:beforeAutospacing="1" w:after="100" w:afterAutospacing="1" w:line="240" w:lineRule="auto"/>
        <w:rPr>
          <w:rFonts w:ascii="Times New Roman" w:eastAsia="Times New Roman" w:hAnsi="Times New Roman" w:cs="Times New Roman"/>
          <w:kern w:val="0"/>
          <w14:ligatures w14:val="none"/>
        </w:rPr>
      </w:pPr>
      <w:r w:rsidRPr="00EC6320">
        <w:rPr>
          <w:rFonts w:ascii="Times New Roman" w:eastAsia="Times New Roman" w:hAnsi="Times New Roman" w:cs="Times New Roman"/>
          <w:kern w:val="0"/>
          <w14:ligatures w14:val="none"/>
        </w:rPr>
        <w:t xml:space="preserve">SRPs represent a shift from rigid legal enforcement toward </w:t>
      </w:r>
      <w:r w:rsidRPr="00EC6320">
        <w:rPr>
          <w:rFonts w:ascii="Times New Roman" w:eastAsia="Times New Roman" w:hAnsi="Times New Roman" w:cs="Times New Roman"/>
          <w:b/>
          <w:bCs/>
          <w:kern w:val="0"/>
          <w14:ligatures w14:val="none"/>
        </w:rPr>
        <w:t>adaptive, layered governance</w:t>
      </w:r>
      <w:r w:rsidRPr="00EC6320">
        <w:rPr>
          <w:rFonts w:ascii="Times New Roman" w:eastAsia="Times New Roman" w:hAnsi="Times New Roman" w:cs="Times New Roman"/>
          <w:kern w:val="0"/>
          <w14:ligatures w14:val="none"/>
        </w:rPr>
        <w:t>, enabling regimes to survive crises without collapse. However, risks include:</w:t>
      </w:r>
    </w:p>
    <w:p w14:paraId="7224FE29" w14:textId="77777777" w:rsidR="00EC6320" w:rsidRPr="00EC6320" w:rsidRDefault="00EC6320" w:rsidP="00EC6320">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C6320">
        <w:rPr>
          <w:rFonts w:ascii="Times New Roman" w:eastAsia="Times New Roman" w:hAnsi="Times New Roman" w:cs="Times New Roman"/>
          <w:b/>
          <w:bCs/>
          <w:kern w:val="0"/>
          <w14:ligatures w14:val="none"/>
        </w:rPr>
        <w:t>Norm bifurcation</w:t>
      </w:r>
      <w:r w:rsidRPr="00EC6320">
        <w:rPr>
          <w:rFonts w:ascii="Times New Roman" w:eastAsia="Times New Roman" w:hAnsi="Times New Roman" w:cs="Times New Roman"/>
          <w:kern w:val="0"/>
          <w14:ligatures w14:val="none"/>
        </w:rPr>
        <w:t xml:space="preserve"> (double standards)</w:t>
      </w:r>
    </w:p>
    <w:p w14:paraId="103771B2" w14:textId="77777777" w:rsidR="00EC6320" w:rsidRPr="00EC6320" w:rsidRDefault="00EC6320" w:rsidP="00EC6320">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C6320">
        <w:rPr>
          <w:rFonts w:ascii="Times New Roman" w:eastAsia="Times New Roman" w:hAnsi="Times New Roman" w:cs="Times New Roman"/>
          <w:b/>
          <w:bCs/>
          <w:kern w:val="0"/>
          <w14:ligatures w14:val="none"/>
        </w:rPr>
        <w:t>Strategic selectivity</w:t>
      </w:r>
      <w:r w:rsidRPr="00EC6320">
        <w:rPr>
          <w:rFonts w:ascii="Times New Roman" w:eastAsia="Times New Roman" w:hAnsi="Times New Roman" w:cs="Times New Roman"/>
          <w:kern w:val="0"/>
          <w14:ligatures w14:val="none"/>
        </w:rPr>
        <w:t xml:space="preserve"> (targeting weak states)</w:t>
      </w:r>
    </w:p>
    <w:p w14:paraId="3A116473" w14:textId="77777777" w:rsidR="00EC6320" w:rsidRPr="00EC6320" w:rsidRDefault="00EC6320" w:rsidP="00EC6320">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C6320">
        <w:rPr>
          <w:rFonts w:ascii="Times New Roman" w:eastAsia="Times New Roman" w:hAnsi="Times New Roman" w:cs="Times New Roman"/>
          <w:b/>
          <w:bCs/>
          <w:kern w:val="0"/>
          <w14:ligatures w14:val="none"/>
        </w:rPr>
        <w:t>Legitimacy erosion</w:t>
      </w:r>
      <w:r w:rsidRPr="00EC6320">
        <w:rPr>
          <w:rFonts w:ascii="Times New Roman" w:eastAsia="Times New Roman" w:hAnsi="Times New Roman" w:cs="Times New Roman"/>
          <w:kern w:val="0"/>
          <w14:ligatures w14:val="none"/>
        </w:rPr>
        <w:t>, especially from the Global South</w:t>
      </w:r>
    </w:p>
    <w:p w14:paraId="48475EC0" w14:textId="77777777" w:rsidR="00EC6320" w:rsidRPr="00EC6320" w:rsidRDefault="00EC6320" w:rsidP="00EC6320">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C6320">
        <w:rPr>
          <w:rFonts w:ascii="Times New Roman" w:eastAsia="Times New Roman" w:hAnsi="Times New Roman" w:cs="Times New Roman"/>
          <w:b/>
          <w:bCs/>
          <w:kern w:val="0"/>
          <w14:ligatures w14:val="none"/>
        </w:rPr>
        <w:t>Fragmentation</w:t>
      </w:r>
      <w:r w:rsidRPr="00EC6320">
        <w:rPr>
          <w:rFonts w:ascii="Times New Roman" w:eastAsia="Times New Roman" w:hAnsi="Times New Roman" w:cs="Times New Roman"/>
          <w:kern w:val="0"/>
          <w14:ligatures w14:val="none"/>
        </w:rPr>
        <w:t xml:space="preserve"> of rule systems and institutional incoherence</w:t>
      </w:r>
    </w:p>
    <w:p w14:paraId="750AD6D2" w14:textId="77777777" w:rsidR="00EC6320" w:rsidRPr="00EC6320" w:rsidRDefault="00EC6320" w:rsidP="00EC6320">
      <w:pPr>
        <w:spacing w:before="100" w:beforeAutospacing="1" w:after="100" w:afterAutospacing="1" w:line="240" w:lineRule="auto"/>
        <w:rPr>
          <w:rFonts w:ascii="Times New Roman" w:eastAsia="Times New Roman" w:hAnsi="Times New Roman" w:cs="Times New Roman"/>
          <w:kern w:val="0"/>
          <w14:ligatures w14:val="none"/>
        </w:rPr>
      </w:pPr>
      <w:r w:rsidRPr="00EC6320">
        <w:rPr>
          <w:rFonts w:ascii="Times New Roman" w:eastAsia="Times New Roman" w:hAnsi="Times New Roman" w:cs="Times New Roman"/>
          <w:kern w:val="0"/>
          <w14:ligatures w14:val="none"/>
        </w:rPr>
        <w:t xml:space="preserve">The article proposes </w:t>
      </w:r>
      <w:r w:rsidRPr="00EC6320">
        <w:rPr>
          <w:rFonts w:ascii="Times New Roman" w:eastAsia="Times New Roman" w:hAnsi="Times New Roman" w:cs="Times New Roman"/>
          <w:b/>
          <w:bCs/>
          <w:kern w:val="0"/>
          <w14:ligatures w14:val="none"/>
        </w:rPr>
        <w:t>design principles</w:t>
      </w:r>
      <w:r w:rsidRPr="00EC6320">
        <w:rPr>
          <w:rFonts w:ascii="Times New Roman" w:eastAsia="Times New Roman" w:hAnsi="Times New Roman" w:cs="Times New Roman"/>
          <w:kern w:val="0"/>
          <w14:ligatures w14:val="none"/>
        </w:rPr>
        <w:t xml:space="preserve"> for legitimate SRPs:</w:t>
      </w:r>
    </w:p>
    <w:p w14:paraId="3BE025C8" w14:textId="77777777" w:rsidR="00EC6320" w:rsidRPr="00EC6320" w:rsidRDefault="00EC6320" w:rsidP="00EC6320">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EC6320">
        <w:rPr>
          <w:rFonts w:ascii="Times New Roman" w:eastAsia="Times New Roman" w:hAnsi="Times New Roman" w:cs="Times New Roman"/>
          <w:kern w:val="0"/>
          <w14:ligatures w14:val="none"/>
        </w:rPr>
        <w:t>Clear criteria for activation</w:t>
      </w:r>
    </w:p>
    <w:p w14:paraId="21164E4A" w14:textId="77777777" w:rsidR="00EC6320" w:rsidRPr="00EC6320" w:rsidRDefault="00EC6320" w:rsidP="00EC6320">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EC6320">
        <w:rPr>
          <w:rFonts w:ascii="Times New Roman" w:eastAsia="Times New Roman" w:hAnsi="Times New Roman" w:cs="Times New Roman"/>
          <w:kern w:val="0"/>
          <w14:ligatures w14:val="none"/>
        </w:rPr>
        <w:t>Embedding within existing institutions</w:t>
      </w:r>
    </w:p>
    <w:p w14:paraId="6FC61E2F" w14:textId="77777777" w:rsidR="00EC6320" w:rsidRPr="00EC6320" w:rsidRDefault="00EC6320" w:rsidP="00EC6320">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EC6320">
        <w:rPr>
          <w:rFonts w:ascii="Times New Roman" w:eastAsia="Times New Roman" w:hAnsi="Times New Roman" w:cs="Times New Roman"/>
          <w:kern w:val="0"/>
          <w14:ligatures w14:val="none"/>
        </w:rPr>
        <w:t>Transparent procedures and reintegration pathways</w:t>
      </w:r>
    </w:p>
    <w:p w14:paraId="1E80DED9" w14:textId="77777777" w:rsidR="00EC6320" w:rsidRPr="00EC6320" w:rsidRDefault="00EC6320" w:rsidP="00EC6320">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EC6320">
        <w:rPr>
          <w:rFonts w:ascii="Times New Roman" w:eastAsia="Times New Roman" w:hAnsi="Times New Roman" w:cs="Times New Roman"/>
          <w:kern w:val="0"/>
          <w14:ligatures w14:val="none"/>
        </w:rPr>
        <w:t>Time-bounded obligations to avoid permanent exceptionalism</w:t>
      </w:r>
    </w:p>
    <w:p w14:paraId="50F1E25A" w14:textId="77777777" w:rsidR="00EC6320" w:rsidRPr="00EC6320" w:rsidRDefault="00EC6320" w:rsidP="00EC6320">
      <w:pPr>
        <w:spacing w:before="100" w:beforeAutospacing="1" w:after="100" w:afterAutospacing="1" w:line="240" w:lineRule="auto"/>
        <w:rPr>
          <w:rFonts w:ascii="Times New Roman" w:eastAsia="Times New Roman" w:hAnsi="Times New Roman" w:cs="Times New Roman"/>
          <w:kern w:val="0"/>
          <w14:ligatures w14:val="none"/>
        </w:rPr>
      </w:pPr>
      <w:r w:rsidRPr="00EC6320">
        <w:rPr>
          <w:rFonts w:ascii="Times New Roman" w:eastAsia="Times New Roman" w:hAnsi="Times New Roman" w:cs="Times New Roman"/>
          <w:b/>
          <w:bCs/>
          <w:kern w:val="0"/>
          <w14:ligatures w14:val="none"/>
        </w:rPr>
        <w:t>Conclusion:</w:t>
      </w:r>
      <w:r w:rsidRPr="00EC6320">
        <w:rPr>
          <w:rFonts w:ascii="Times New Roman" w:eastAsia="Times New Roman" w:hAnsi="Times New Roman" w:cs="Times New Roman"/>
          <w:kern w:val="0"/>
          <w14:ligatures w14:val="none"/>
        </w:rPr>
        <w:t xml:space="preserve"> SRPs offer a </w:t>
      </w:r>
      <w:r w:rsidRPr="00EC6320">
        <w:rPr>
          <w:rFonts w:ascii="Times New Roman" w:eastAsia="Times New Roman" w:hAnsi="Times New Roman" w:cs="Times New Roman"/>
          <w:b/>
          <w:bCs/>
          <w:kern w:val="0"/>
          <w14:ligatures w14:val="none"/>
        </w:rPr>
        <w:t>scalable, flexible enforcement mechanism</w:t>
      </w:r>
      <w:r w:rsidRPr="00EC6320">
        <w:rPr>
          <w:rFonts w:ascii="Times New Roman" w:eastAsia="Times New Roman" w:hAnsi="Times New Roman" w:cs="Times New Roman"/>
          <w:kern w:val="0"/>
          <w14:ligatures w14:val="none"/>
        </w:rPr>
        <w:t xml:space="preserve"> for global regimes grappling with persistent noncompliance. If governed transparently and procedurally, they can reconcile universal norms with political realities—restoring alignment without dismantling core legal structures.</w:t>
      </w:r>
    </w:p>
    <w:p w14:paraId="4FBDBE12" w14:textId="77777777" w:rsidR="004E2EA5" w:rsidRDefault="004E2EA5"/>
    <w:sectPr w:rsidR="004E2E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40081"/>
    <w:multiLevelType w:val="multilevel"/>
    <w:tmpl w:val="28E4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3F465A"/>
    <w:multiLevelType w:val="multilevel"/>
    <w:tmpl w:val="6932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5F23BE"/>
    <w:multiLevelType w:val="multilevel"/>
    <w:tmpl w:val="ECEE1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361359"/>
    <w:multiLevelType w:val="multilevel"/>
    <w:tmpl w:val="DBB6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0522444">
    <w:abstractNumId w:val="1"/>
  </w:num>
  <w:num w:numId="2" w16cid:durableId="1124352710">
    <w:abstractNumId w:val="0"/>
  </w:num>
  <w:num w:numId="3" w16cid:durableId="1163861156">
    <w:abstractNumId w:val="2"/>
  </w:num>
  <w:num w:numId="4" w16cid:durableId="11233100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320"/>
    <w:rsid w:val="000712AF"/>
    <w:rsid w:val="004D26D9"/>
    <w:rsid w:val="004E2EA5"/>
    <w:rsid w:val="00EC6320"/>
    <w:rsid w:val="00F92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2FBBE2"/>
  <w15:chartTrackingRefBased/>
  <w15:docId w15:val="{0868C0B7-8C55-264A-9BA7-7EA1B2155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63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63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C63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63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63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63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63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63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63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3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63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C63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63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63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63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63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63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6320"/>
    <w:rPr>
      <w:rFonts w:eastAsiaTheme="majorEastAsia" w:cstheme="majorBidi"/>
      <w:color w:val="272727" w:themeColor="text1" w:themeTint="D8"/>
    </w:rPr>
  </w:style>
  <w:style w:type="paragraph" w:styleId="Title">
    <w:name w:val="Title"/>
    <w:basedOn w:val="Normal"/>
    <w:next w:val="Normal"/>
    <w:link w:val="TitleChar"/>
    <w:uiPriority w:val="10"/>
    <w:qFormat/>
    <w:rsid w:val="00EC63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63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63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63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6320"/>
    <w:pPr>
      <w:spacing w:before="160"/>
      <w:jc w:val="center"/>
    </w:pPr>
    <w:rPr>
      <w:i/>
      <w:iCs/>
      <w:color w:val="404040" w:themeColor="text1" w:themeTint="BF"/>
    </w:rPr>
  </w:style>
  <w:style w:type="character" w:customStyle="1" w:styleId="QuoteChar">
    <w:name w:val="Quote Char"/>
    <w:basedOn w:val="DefaultParagraphFont"/>
    <w:link w:val="Quote"/>
    <w:uiPriority w:val="29"/>
    <w:rsid w:val="00EC6320"/>
    <w:rPr>
      <w:i/>
      <w:iCs/>
      <w:color w:val="404040" w:themeColor="text1" w:themeTint="BF"/>
    </w:rPr>
  </w:style>
  <w:style w:type="paragraph" w:styleId="ListParagraph">
    <w:name w:val="List Paragraph"/>
    <w:basedOn w:val="Normal"/>
    <w:uiPriority w:val="34"/>
    <w:qFormat/>
    <w:rsid w:val="00EC6320"/>
    <w:pPr>
      <w:ind w:left="720"/>
      <w:contextualSpacing/>
    </w:pPr>
  </w:style>
  <w:style w:type="character" w:styleId="IntenseEmphasis">
    <w:name w:val="Intense Emphasis"/>
    <w:basedOn w:val="DefaultParagraphFont"/>
    <w:uiPriority w:val="21"/>
    <w:qFormat/>
    <w:rsid w:val="00EC6320"/>
    <w:rPr>
      <w:i/>
      <w:iCs/>
      <w:color w:val="0F4761" w:themeColor="accent1" w:themeShade="BF"/>
    </w:rPr>
  </w:style>
  <w:style w:type="paragraph" w:styleId="IntenseQuote">
    <w:name w:val="Intense Quote"/>
    <w:basedOn w:val="Normal"/>
    <w:next w:val="Normal"/>
    <w:link w:val="IntenseQuoteChar"/>
    <w:uiPriority w:val="30"/>
    <w:qFormat/>
    <w:rsid w:val="00EC63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6320"/>
    <w:rPr>
      <w:i/>
      <w:iCs/>
      <w:color w:val="0F4761" w:themeColor="accent1" w:themeShade="BF"/>
    </w:rPr>
  </w:style>
  <w:style w:type="character" w:styleId="IntenseReference">
    <w:name w:val="Intense Reference"/>
    <w:basedOn w:val="DefaultParagraphFont"/>
    <w:uiPriority w:val="32"/>
    <w:qFormat/>
    <w:rsid w:val="00EC6320"/>
    <w:rPr>
      <w:b/>
      <w:bCs/>
      <w:smallCaps/>
      <w:color w:val="0F4761" w:themeColor="accent1" w:themeShade="BF"/>
      <w:spacing w:val="5"/>
    </w:rPr>
  </w:style>
  <w:style w:type="character" w:styleId="Strong">
    <w:name w:val="Strong"/>
    <w:basedOn w:val="DefaultParagraphFont"/>
    <w:uiPriority w:val="22"/>
    <w:qFormat/>
    <w:rsid w:val="00EC6320"/>
    <w:rPr>
      <w:b/>
      <w:bCs/>
    </w:rPr>
  </w:style>
  <w:style w:type="paragraph" w:styleId="NormalWeb">
    <w:name w:val="Normal (Web)"/>
    <w:basedOn w:val="Normal"/>
    <w:uiPriority w:val="99"/>
    <w:semiHidden/>
    <w:unhideWhenUsed/>
    <w:rsid w:val="00EC6320"/>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TODD C CIV USAF AETC ACSC/SANDS</dc:creator>
  <cp:keywords/>
  <dc:description/>
  <cp:lastModifiedBy>ROBINSON, TODD C CIV USAF AETC ACSC/SANDS</cp:lastModifiedBy>
  <cp:revision>1</cp:revision>
  <dcterms:created xsi:type="dcterms:W3CDTF">2025-08-24T00:16:00Z</dcterms:created>
  <dcterms:modified xsi:type="dcterms:W3CDTF">2025-08-24T00:17:00Z</dcterms:modified>
</cp:coreProperties>
</file>