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6C" w:rsidRDefault="00A23913" w:rsidP="00557824">
      <w:pPr>
        <w:jc w:val="center"/>
        <w:rPr>
          <w:rFonts w:ascii="Arial" w:hAnsi="Arial" w:cs="Arial"/>
          <w:b/>
          <w:sz w:val="36"/>
          <w:szCs w:val="36"/>
        </w:rPr>
      </w:pPr>
      <w:r>
        <w:rPr>
          <w:rFonts w:ascii="Arial" w:hAnsi="Arial" w:cs="Arial"/>
          <w:b/>
          <w:noProof/>
          <w:sz w:val="36"/>
          <w:szCs w:val="36"/>
        </w:rPr>
        <w:drawing>
          <wp:inline distT="0" distB="0" distL="0" distR="0">
            <wp:extent cx="1297305" cy="1201420"/>
            <wp:effectExtent l="19050" t="0" r="0" b="0"/>
            <wp:docPr id="1" name="Picture 1" descr="ce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_newlogo"/>
                    <pic:cNvPicPr>
                      <a:picLocks noChangeAspect="1" noChangeArrowheads="1"/>
                    </pic:cNvPicPr>
                  </pic:nvPicPr>
                  <pic:blipFill>
                    <a:blip r:embed="rId7" cstate="print"/>
                    <a:srcRect/>
                    <a:stretch>
                      <a:fillRect/>
                    </a:stretch>
                  </pic:blipFill>
                  <pic:spPr bwMode="auto">
                    <a:xfrm>
                      <a:off x="0" y="0"/>
                      <a:ext cx="1297305" cy="1201420"/>
                    </a:xfrm>
                    <a:prstGeom prst="rect">
                      <a:avLst/>
                    </a:prstGeom>
                    <a:noFill/>
                    <a:ln w="9525">
                      <a:noFill/>
                      <a:miter lim="800000"/>
                      <a:headEnd/>
                      <a:tailEnd/>
                    </a:ln>
                  </pic:spPr>
                </pic:pic>
              </a:graphicData>
            </a:graphic>
          </wp:inline>
        </w:drawing>
      </w:r>
    </w:p>
    <w:p w:rsidR="00373E46" w:rsidRDefault="004C338E" w:rsidP="00557824">
      <w:pPr>
        <w:jc w:val="center"/>
        <w:rPr>
          <w:rFonts w:ascii="Arial" w:hAnsi="Arial" w:cs="Arial"/>
          <w:b/>
          <w:sz w:val="28"/>
          <w:szCs w:val="28"/>
        </w:rPr>
      </w:pPr>
      <w:r>
        <w:rPr>
          <w:rFonts w:ascii="Arial" w:hAnsi="Arial" w:cs="Arial"/>
          <w:b/>
          <w:sz w:val="28"/>
          <w:szCs w:val="28"/>
        </w:rPr>
        <w:t>Can Provide</w:t>
      </w:r>
    </w:p>
    <w:p w:rsidR="004C338E" w:rsidRPr="004C338E" w:rsidRDefault="004C338E" w:rsidP="00557824">
      <w:pPr>
        <w:jc w:val="center"/>
        <w:rPr>
          <w:rFonts w:ascii="Arial" w:hAnsi="Arial" w:cs="Arial"/>
          <w:b/>
          <w:sz w:val="28"/>
          <w:szCs w:val="28"/>
        </w:rPr>
      </w:pP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Organization</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Structure (legal docs)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Explanations of participation</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Formulas (charts)</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Spreadsheets</w:t>
      </w:r>
    </w:p>
    <w:p w:rsidR="004E1C6C" w:rsidRPr="00373E46" w:rsidRDefault="009A276C" w:rsidP="004E1C6C">
      <w:pPr>
        <w:numPr>
          <w:ilvl w:val="1"/>
          <w:numId w:val="1"/>
        </w:numPr>
        <w:rPr>
          <w:rFonts w:ascii="Arial" w:hAnsi="Arial" w:cs="Arial"/>
          <w:sz w:val="22"/>
          <w:szCs w:val="22"/>
        </w:rPr>
      </w:pPr>
      <w:r>
        <w:rPr>
          <w:rFonts w:ascii="Arial" w:hAnsi="Arial" w:cs="Arial"/>
          <w:sz w:val="22"/>
          <w:szCs w:val="22"/>
        </w:rPr>
        <w:t>Projections (Implementation. Fulfillment.)</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Probabilities</w:t>
      </w:r>
      <w:r w:rsidR="009A276C">
        <w:rPr>
          <w:rFonts w:ascii="Arial" w:hAnsi="Arial" w:cs="Arial"/>
          <w:sz w:val="22"/>
          <w:szCs w:val="22"/>
        </w:rPr>
        <w:t xml:space="preserve"> (Assumptions)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Values (Previous history.  R&amp;D</w:t>
      </w:r>
      <w:r w:rsidR="009A276C">
        <w:rPr>
          <w:rFonts w:ascii="Arial" w:hAnsi="Arial" w:cs="Arial"/>
          <w:sz w:val="22"/>
          <w:szCs w:val="22"/>
        </w:rPr>
        <w:t xml:space="preserve"> invested.</w:t>
      </w:r>
      <w:r w:rsidRPr="00373E46">
        <w:rPr>
          <w:rFonts w:ascii="Arial" w:hAnsi="Arial" w:cs="Arial"/>
          <w:sz w:val="22"/>
          <w:szCs w:val="22"/>
        </w:rPr>
        <w:t>)</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Fee structure</w:t>
      </w:r>
    </w:p>
    <w:p w:rsidR="004E1C6C" w:rsidRPr="00373E46" w:rsidRDefault="004E1C6C" w:rsidP="004E1C6C">
      <w:pPr>
        <w:numPr>
          <w:ilvl w:val="2"/>
          <w:numId w:val="1"/>
        </w:numPr>
        <w:rPr>
          <w:rFonts w:ascii="Arial" w:hAnsi="Arial" w:cs="Arial"/>
          <w:sz w:val="22"/>
          <w:szCs w:val="22"/>
        </w:rPr>
      </w:pPr>
      <w:r w:rsidRPr="00373E46">
        <w:rPr>
          <w:rFonts w:ascii="Arial" w:hAnsi="Arial" w:cs="Arial"/>
          <w:sz w:val="22"/>
          <w:szCs w:val="22"/>
        </w:rPr>
        <w:t>Examples</w:t>
      </w:r>
    </w:p>
    <w:p w:rsidR="004E1C6C" w:rsidRPr="00373E46" w:rsidRDefault="004E1C6C" w:rsidP="004E1C6C">
      <w:pPr>
        <w:numPr>
          <w:ilvl w:val="2"/>
          <w:numId w:val="1"/>
        </w:numPr>
        <w:rPr>
          <w:rFonts w:ascii="Arial" w:hAnsi="Arial" w:cs="Arial"/>
          <w:sz w:val="22"/>
          <w:szCs w:val="22"/>
        </w:rPr>
      </w:pPr>
      <w:r w:rsidRPr="00373E46">
        <w:rPr>
          <w:rFonts w:ascii="Arial" w:hAnsi="Arial" w:cs="Arial"/>
          <w:sz w:val="22"/>
          <w:szCs w:val="22"/>
        </w:rPr>
        <w:t>Trade</w:t>
      </w:r>
      <w:r w:rsidR="009A276C">
        <w:rPr>
          <w:rFonts w:ascii="Arial" w:hAnsi="Arial" w:cs="Arial"/>
          <w:sz w:val="22"/>
          <w:szCs w:val="22"/>
        </w:rPr>
        <w:t xml:space="preserve"> (Soft dollars)</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Exhibits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Lists of substantiation</w:t>
      </w:r>
      <w:r w:rsidR="009A276C">
        <w:rPr>
          <w:rFonts w:ascii="Arial" w:hAnsi="Arial" w:cs="Arial"/>
          <w:sz w:val="22"/>
          <w:szCs w:val="22"/>
        </w:rPr>
        <w:t xml:space="preserve"> (Can provide)</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Locations</w:t>
      </w:r>
      <w:r w:rsidR="009A276C">
        <w:rPr>
          <w:rFonts w:ascii="Arial" w:hAnsi="Arial" w:cs="Arial"/>
          <w:sz w:val="22"/>
          <w:szCs w:val="22"/>
        </w:rPr>
        <w:t xml:space="preserve"> (Document files)</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Properties (Lists.  Site domains. Copyrights.  Trademarks.)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Concepts (research with location)</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Brand development (graphs) to date.</w:t>
      </w:r>
      <w:r w:rsidR="009A276C">
        <w:rPr>
          <w:rFonts w:ascii="Arial" w:hAnsi="Arial" w:cs="Arial"/>
          <w:sz w:val="22"/>
          <w:szCs w:val="22"/>
        </w:rPr>
        <w:t xml:space="preserve"> (Spent. Proof. Filed.)</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Projects</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Proposal format</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Outline current scenarios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Future potential plans</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Business Plan</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Market strategy (general)</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Individualized strategy</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Resource Overview</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Management profile</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Category Profiles</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Procedures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Process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Update(s) each timelines</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Signed contracts</w:t>
      </w:r>
      <w:r w:rsidRPr="00373E46">
        <w:rPr>
          <w:rFonts w:ascii="Arial" w:hAnsi="Arial" w:cs="Arial"/>
          <w:sz w:val="22"/>
          <w:szCs w:val="22"/>
        </w:rPr>
        <w:tab/>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Samples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Previous history</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Campaigns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Presentation</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Placement</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Calendars</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Partnerships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Contracts (license agreements)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Charts</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Knowledge</w:t>
      </w:r>
    </w:p>
    <w:p w:rsidR="004E1C6C" w:rsidRPr="00373E46" w:rsidRDefault="004E1C6C" w:rsidP="004E1C6C">
      <w:pPr>
        <w:numPr>
          <w:ilvl w:val="1"/>
          <w:numId w:val="1"/>
        </w:numPr>
        <w:rPr>
          <w:rFonts w:ascii="Arial" w:hAnsi="Arial" w:cs="Arial"/>
          <w:sz w:val="22"/>
          <w:szCs w:val="22"/>
        </w:rPr>
      </w:pPr>
      <w:r w:rsidRPr="00373E46">
        <w:rPr>
          <w:rFonts w:ascii="Arial" w:hAnsi="Arial" w:cs="Arial"/>
          <w:sz w:val="22"/>
          <w:szCs w:val="22"/>
        </w:rPr>
        <w:t>Products</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Correspondence</w:t>
      </w:r>
    </w:p>
    <w:p w:rsidR="004E1C6C" w:rsidRPr="00373E46" w:rsidRDefault="004E1C6C" w:rsidP="004E1C6C">
      <w:pPr>
        <w:numPr>
          <w:ilvl w:val="0"/>
          <w:numId w:val="1"/>
        </w:numPr>
        <w:rPr>
          <w:rFonts w:ascii="Arial" w:hAnsi="Arial" w:cs="Arial"/>
          <w:sz w:val="22"/>
          <w:szCs w:val="22"/>
        </w:rPr>
      </w:pPr>
      <w:r w:rsidRPr="00373E46">
        <w:rPr>
          <w:rFonts w:ascii="Arial" w:hAnsi="Arial" w:cs="Arial"/>
          <w:sz w:val="22"/>
          <w:szCs w:val="22"/>
        </w:rPr>
        <w:t>Files</w:t>
      </w:r>
    </w:p>
    <w:sectPr w:rsidR="004E1C6C" w:rsidRPr="00373E46" w:rsidSect="004C338E">
      <w:footerReference w:type="default" r:id="rId8"/>
      <w:pgSz w:w="12240" w:h="15840"/>
      <w:pgMar w:top="576" w:right="1800" w:bottom="5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695" w:rsidRDefault="00EE6695">
      <w:r>
        <w:separator/>
      </w:r>
    </w:p>
  </w:endnote>
  <w:endnote w:type="continuationSeparator" w:id="0">
    <w:p w:rsidR="00EE6695" w:rsidRDefault="00EE6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76C" w:rsidRPr="009A276C" w:rsidRDefault="009A276C" w:rsidP="009A276C">
    <w:pPr>
      <w:pStyle w:val="Footer"/>
      <w:jc w:val="both"/>
      <w:rPr>
        <w:rFonts w:ascii="Arial" w:hAnsi="Arial" w:cs="Arial"/>
        <w:sz w:val="18"/>
        <w:szCs w:val="18"/>
      </w:rPr>
    </w:pPr>
    <w:r w:rsidRPr="005971C1">
      <w:rPr>
        <w:rFonts w:ascii="Arial" w:hAnsi="Arial" w:cs="Arial"/>
        <w:sz w:val="18"/>
        <w:szCs w:val="18"/>
      </w:rPr>
      <w:t>Proprietary and confidential information of Creative Endeavors Consulting, not to be shared with anyone without prior written permission from management. Violators may be held liable for direct, indirect, or punitive damages or losses, or damages or loss of income, loss of business profits, business interruption, loss of data or business information.   Subject to change by management.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695" w:rsidRDefault="00EE6695">
      <w:r>
        <w:separator/>
      </w:r>
    </w:p>
  </w:footnote>
  <w:footnote w:type="continuationSeparator" w:id="0">
    <w:p w:rsidR="00EE6695" w:rsidRDefault="00EE6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430"/>
    <w:multiLevelType w:val="multilevel"/>
    <w:tmpl w:val="4CE07F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2E26558"/>
    <w:multiLevelType w:val="hybridMultilevel"/>
    <w:tmpl w:val="5BAC6ED8"/>
    <w:lvl w:ilvl="0" w:tplc="BFA0E93E">
      <w:start w:val="1"/>
      <w:numFmt w:val="lowerRoman"/>
      <w:lvlText w:val="%1."/>
      <w:lvlJc w:val="right"/>
      <w:pPr>
        <w:tabs>
          <w:tab w:val="num" w:pos="540"/>
        </w:tabs>
        <w:ind w:left="540" w:hanging="18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rsids>
    <w:rsidRoot w:val="004E1C6C"/>
    <w:rsid w:val="00027C92"/>
    <w:rsid w:val="00040278"/>
    <w:rsid w:val="00043022"/>
    <w:rsid w:val="00043913"/>
    <w:rsid w:val="00061ACE"/>
    <w:rsid w:val="0006637E"/>
    <w:rsid w:val="00066A2E"/>
    <w:rsid w:val="00094192"/>
    <w:rsid w:val="00095258"/>
    <w:rsid w:val="000A06A2"/>
    <w:rsid w:val="000B2D57"/>
    <w:rsid w:val="000C35EA"/>
    <w:rsid w:val="000E11C1"/>
    <w:rsid w:val="000E17D3"/>
    <w:rsid w:val="000F2F90"/>
    <w:rsid w:val="001136F4"/>
    <w:rsid w:val="00120D8C"/>
    <w:rsid w:val="00122CBC"/>
    <w:rsid w:val="00123966"/>
    <w:rsid w:val="00124347"/>
    <w:rsid w:val="001261C3"/>
    <w:rsid w:val="00135F97"/>
    <w:rsid w:val="001428BE"/>
    <w:rsid w:val="00152CEF"/>
    <w:rsid w:val="001701F2"/>
    <w:rsid w:val="001766A0"/>
    <w:rsid w:val="001D0A19"/>
    <w:rsid w:val="001D0AF0"/>
    <w:rsid w:val="001D1E6B"/>
    <w:rsid w:val="001D7183"/>
    <w:rsid w:val="001F2C72"/>
    <w:rsid w:val="001F3037"/>
    <w:rsid w:val="002117C0"/>
    <w:rsid w:val="00220085"/>
    <w:rsid w:val="00221896"/>
    <w:rsid w:val="00240897"/>
    <w:rsid w:val="00242ED2"/>
    <w:rsid w:val="00245301"/>
    <w:rsid w:val="002470DE"/>
    <w:rsid w:val="0025154C"/>
    <w:rsid w:val="00287ACF"/>
    <w:rsid w:val="002A1AF0"/>
    <w:rsid w:val="002A2B94"/>
    <w:rsid w:val="002D06B5"/>
    <w:rsid w:val="002E1AFF"/>
    <w:rsid w:val="002E1C14"/>
    <w:rsid w:val="002E69C0"/>
    <w:rsid w:val="002F0522"/>
    <w:rsid w:val="00310CC1"/>
    <w:rsid w:val="00314A18"/>
    <w:rsid w:val="00316293"/>
    <w:rsid w:val="0032424D"/>
    <w:rsid w:val="0034413C"/>
    <w:rsid w:val="00360151"/>
    <w:rsid w:val="00363105"/>
    <w:rsid w:val="00373E46"/>
    <w:rsid w:val="00381E56"/>
    <w:rsid w:val="00391306"/>
    <w:rsid w:val="003930B2"/>
    <w:rsid w:val="003A0ED4"/>
    <w:rsid w:val="003A2B5D"/>
    <w:rsid w:val="003A3C7B"/>
    <w:rsid w:val="003A5B88"/>
    <w:rsid w:val="003B460E"/>
    <w:rsid w:val="003C6E63"/>
    <w:rsid w:val="003D0DE1"/>
    <w:rsid w:val="003E2C1D"/>
    <w:rsid w:val="004121A6"/>
    <w:rsid w:val="00437AF2"/>
    <w:rsid w:val="00447ECC"/>
    <w:rsid w:val="004579A8"/>
    <w:rsid w:val="00461E55"/>
    <w:rsid w:val="00480205"/>
    <w:rsid w:val="0049470A"/>
    <w:rsid w:val="0049675D"/>
    <w:rsid w:val="004B0C75"/>
    <w:rsid w:val="004C267A"/>
    <w:rsid w:val="004C338E"/>
    <w:rsid w:val="004D1EC4"/>
    <w:rsid w:val="004D7421"/>
    <w:rsid w:val="004E1C6C"/>
    <w:rsid w:val="004E7B5D"/>
    <w:rsid w:val="004F7758"/>
    <w:rsid w:val="0050368A"/>
    <w:rsid w:val="00510870"/>
    <w:rsid w:val="005122CF"/>
    <w:rsid w:val="00514499"/>
    <w:rsid w:val="005147D6"/>
    <w:rsid w:val="00520F7B"/>
    <w:rsid w:val="00520FB1"/>
    <w:rsid w:val="00541655"/>
    <w:rsid w:val="005461E9"/>
    <w:rsid w:val="005464C9"/>
    <w:rsid w:val="00547725"/>
    <w:rsid w:val="00550521"/>
    <w:rsid w:val="00557824"/>
    <w:rsid w:val="0056075D"/>
    <w:rsid w:val="0057773C"/>
    <w:rsid w:val="005B514B"/>
    <w:rsid w:val="005C1BFC"/>
    <w:rsid w:val="005E46BE"/>
    <w:rsid w:val="005E55C8"/>
    <w:rsid w:val="005F4544"/>
    <w:rsid w:val="006170F0"/>
    <w:rsid w:val="00621E8A"/>
    <w:rsid w:val="0063131F"/>
    <w:rsid w:val="00636394"/>
    <w:rsid w:val="0068781B"/>
    <w:rsid w:val="00692C38"/>
    <w:rsid w:val="006B548F"/>
    <w:rsid w:val="006F4CBB"/>
    <w:rsid w:val="006F5D8D"/>
    <w:rsid w:val="00713205"/>
    <w:rsid w:val="0072067F"/>
    <w:rsid w:val="00726030"/>
    <w:rsid w:val="007338A3"/>
    <w:rsid w:val="007634BF"/>
    <w:rsid w:val="0076784E"/>
    <w:rsid w:val="00770EC9"/>
    <w:rsid w:val="00782063"/>
    <w:rsid w:val="0078487D"/>
    <w:rsid w:val="007B7203"/>
    <w:rsid w:val="007D6CF2"/>
    <w:rsid w:val="007E6B01"/>
    <w:rsid w:val="007E7DF4"/>
    <w:rsid w:val="00804BC8"/>
    <w:rsid w:val="00811A76"/>
    <w:rsid w:val="00812F05"/>
    <w:rsid w:val="008170EE"/>
    <w:rsid w:val="0082363D"/>
    <w:rsid w:val="008667FB"/>
    <w:rsid w:val="0088029F"/>
    <w:rsid w:val="00893548"/>
    <w:rsid w:val="008A66BA"/>
    <w:rsid w:val="008B000E"/>
    <w:rsid w:val="008B203F"/>
    <w:rsid w:val="008D3176"/>
    <w:rsid w:val="008E7C48"/>
    <w:rsid w:val="008F6385"/>
    <w:rsid w:val="0090254C"/>
    <w:rsid w:val="00915F9F"/>
    <w:rsid w:val="00934011"/>
    <w:rsid w:val="00941EEB"/>
    <w:rsid w:val="0095296D"/>
    <w:rsid w:val="00953103"/>
    <w:rsid w:val="00954EBE"/>
    <w:rsid w:val="00955434"/>
    <w:rsid w:val="00971D49"/>
    <w:rsid w:val="0097538A"/>
    <w:rsid w:val="00983461"/>
    <w:rsid w:val="00991D6C"/>
    <w:rsid w:val="00993428"/>
    <w:rsid w:val="009A26C5"/>
    <w:rsid w:val="009A276C"/>
    <w:rsid w:val="009A70CA"/>
    <w:rsid w:val="009B2E93"/>
    <w:rsid w:val="009D0E43"/>
    <w:rsid w:val="009D5E0D"/>
    <w:rsid w:val="009F0CFD"/>
    <w:rsid w:val="009F7DC2"/>
    <w:rsid w:val="00A211A3"/>
    <w:rsid w:val="00A23913"/>
    <w:rsid w:val="00A23E9E"/>
    <w:rsid w:val="00A2515F"/>
    <w:rsid w:val="00A303CA"/>
    <w:rsid w:val="00A54669"/>
    <w:rsid w:val="00A651B9"/>
    <w:rsid w:val="00A729B6"/>
    <w:rsid w:val="00A77EE4"/>
    <w:rsid w:val="00A80A9D"/>
    <w:rsid w:val="00A93820"/>
    <w:rsid w:val="00A959B7"/>
    <w:rsid w:val="00AA088E"/>
    <w:rsid w:val="00AA779C"/>
    <w:rsid w:val="00AC1DF4"/>
    <w:rsid w:val="00AC435B"/>
    <w:rsid w:val="00AC7DE7"/>
    <w:rsid w:val="00AE53EA"/>
    <w:rsid w:val="00AE77CF"/>
    <w:rsid w:val="00AF12BB"/>
    <w:rsid w:val="00AF2BA9"/>
    <w:rsid w:val="00B0041C"/>
    <w:rsid w:val="00B05E9A"/>
    <w:rsid w:val="00B0637D"/>
    <w:rsid w:val="00B072C3"/>
    <w:rsid w:val="00B14D8E"/>
    <w:rsid w:val="00B166ED"/>
    <w:rsid w:val="00B34953"/>
    <w:rsid w:val="00B37E3A"/>
    <w:rsid w:val="00B43059"/>
    <w:rsid w:val="00B46C46"/>
    <w:rsid w:val="00B5086E"/>
    <w:rsid w:val="00B72553"/>
    <w:rsid w:val="00B8200B"/>
    <w:rsid w:val="00B90805"/>
    <w:rsid w:val="00BA559D"/>
    <w:rsid w:val="00BB13CD"/>
    <w:rsid w:val="00BB6D58"/>
    <w:rsid w:val="00BB6F01"/>
    <w:rsid w:val="00BC319A"/>
    <w:rsid w:val="00BE71BD"/>
    <w:rsid w:val="00BF655B"/>
    <w:rsid w:val="00C1204A"/>
    <w:rsid w:val="00C145DC"/>
    <w:rsid w:val="00C2106C"/>
    <w:rsid w:val="00C22432"/>
    <w:rsid w:val="00C2426F"/>
    <w:rsid w:val="00C30B22"/>
    <w:rsid w:val="00C46788"/>
    <w:rsid w:val="00C64903"/>
    <w:rsid w:val="00C841DC"/>
    <w:rsid w:val="00C90F67"/>
    <w:rsid w:val="00CA5476"/>
    <w:rsid w:val="00CA7473"/>
    <w:rsid w:val="00CD1DC1"/>
    <w:rsid w:val="00CE38CB"/>
    <w:rsid w:val="00CE4FD8"/>
    <w:rsid w:val="00CE5ECA"/>
    <w:rsid w:val="00CF5029"/>
    <w:rsid w:val="00D04321"/>
    <w:rsid w:val="00D04631"/>
    <w:rsid w:val="00D077F1"/>
    <w:rsid w:val="00D32EB5"/>
    <w:rsid w:val="00D517B9"/>
    <w:rsid w:val="00D57410"/>
    <w:rsid w:val="00D72968"/>
    <w:rsid w:val="00D85CF3"/>
    <w:rsid w:val="00D900A2"/>
    <w:rsid w:val="00DA45E1"/>
    <w:rsid w:val="00DA665F"/>
    <w:rsid w:val="00DB67E6"/>
    <w:rsid w:val="00DD0A69"/>
    <w:rsid w:val="00DD1F06"/>
    <w:rsid w:val="00DF0783"/>
    <w:rsid w:val="00DF69E3"/>
    <w:rsid w:val="00E20FDC"/>
    <w:rsid w:val="00E218C9"/>
    <w:rsid w:val="00E2217D"/>
    <w:rsid w:val="00E600A3"/>
    <w:rsid w:val="00E63D08"/>
    <w:rsid w:val="00EA5590"/>
    <w:rsid w:val="00EB1D64"/>
    <w:rsid w:val="00EC0DF2"/>
    <w:rsid w:val="00EE0420"/>
    <w:rsid w:val="00EE6695"/>
    <w:rsid w:val="00EF6671"/>
    <w:rsid w:val="00F00E3D"/>
    <w:rsid w:val="00F160B6"/>
    <w:rsid w:val="00F16A2A"/>
    <w:rsid w:val="00F16CD8"/>
    <w:rsid w:val="00F223DC"/>
    <w:rsid w:val="00F25045"/>
    <w:rsid w:val="00F40E0B"/>
    <w:rsid w:val="00F43230"/>
    <w:rsid w:val="00F5484A"/>
    <w:rsid w:val="00F55A1C"/>
    <w:rsid w:val="00F66216"/>
    <w:rsid w:val="00F75203"/>
    <w:rsid w:val="00F90C20"/>
    <w:rsid w:val="00FA063B"/>
    <w:rsid w:val="00FA2311"/>
    <w:rsid w:val="00FC0FD4"/>
    <w:rsid w:val="00FC4A2E"/>
    <w:rsid w:val="00FF7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4E1C6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A276C"/>
    <w:pPr>
      <w:tabs>
        <w:tab w:val="center" w:pos="4320"/>
        <w:tab w:val="right" w:pos="8640"/>
      </w:tabs>
    </w:pPr>
  </w:style>
  <w:style w:type="paragraph" w:styleId="Footer">
    <w:name w:val="footer"/>
    <w:basedOn w:val="Normal"/>
    <w:rsid w:val="009A276C"/>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Playbook outline</vt:lpstr>
    </vt:vector>
  </TitlesOfParts>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Playbook outline</dc:title>
  <dc:creator>Rebekah</dc:creator>
  <cp:lastModifiedBy>JAN</cp:lastModifiedBy>
  <cp:revision>2</cp:revision>
  <cp:lastPrinted>2007-09-18T21:57:00Z</cp:lastPrinted>
  <dcterms:created xsi:type="dcterms:W3CDTF">2013-10-20T03:20:00Z</dcterms:created>
  <dcterms:modified xsi:type="dcterms:W3CDTF">2013-10-20T03:20:00Z</dcterms:modified>
</cp:coreProperties>
</file>