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MAKE AI MOVIES</w:t>
      </w:r>
    </w:p>
    <w:p>
      <w:pPr>
        <w:jc w:val="center"/>
      </w:pPr>
      <w:r>
        <w:rPr>
          <w:b/>
          <w:sz w:val="32"/>
        </w:rPr>
        <w:t>REPORTABLE CONDUCT RESPONSE PROCEDURE</w:t>
      </w:r>
    </w:p>
    <w:tbl>
      <w:tblPr>
        <w:tblW w:type="auto" w:w="0"/>
        <w:jc w:val="center"/>
        <w:tblLook w:firstColumn="1" w:firstRow="1" w:lastColumn="0" w:lastRow="0" w:noHBand="0" w:noVBand="1" w:val="04A0"/>
      </w:tblPr>
      <w:tblGrid>
        <w:gridCol w:w="5040"/>
        <w:gridCol w:w="5040"/>
      </w:tblGrid>
      <w:tr>
        <w:tc>
          <w:tcPr>
            <w:tcW w:type="dxa" w:w="5040"/>
          </w:tcPr>
          <w:p>
            <w:r>
              <w:rPr>
                <w:b/>
              </w:rPr>
              <w:t>Version:</w:t>
            </w:r>
          </w:p>
        </w:tc>
        <w:tc>
          <w:tcPr>
            <w:tcW w:type="dxa" w:w="5040"/>
          </w:tcPr>
          <w:p>
            <w:r>
              <w:t>1.0</w:t>
            </w:r>
          </w:p>
        </w:tc>
      </w:tr>
      <w:tr>
        <w:tc>
          <w:tcPr>
            <w:tcW w:type="dxa" w:w="5040"/>
          </w:tcPr>
          <w:p>
            <w:r>
              <w:rPr>
                <w:b/>
              </w:rPr>
              <w:t>Effective Date:</w:t>
            </w:r>
          </w:p>
        </w:tc>
        <w:tc>
          <w:tcPr>
            <w:tcW w:type="dxa" w:w="5040"/>
          </w:tcPr>
          <w:p>
            <w:r>
              <w:t>[Insert Date]</w:t>
            </w:r>
          </w:p>
        </w:tc>
      </w:tr>
      <w:tr>
        <w:tc>
          <w:tcPr>
            <w:tcW w:type="dxa" w:w="5040"/>
          </w:tcPr>
          <w:p>
            <w:r>
              <w:rPr>
                <w:b/>
              </w:rPr>
              <w:t>Next Review Date:</w:t>
            </w:r>
          </w:p>
        </w:tc>
        <w:tc>
          <w:tcPr>
            <w:tcW w:type="dxa" w:w="5040"/>
          </w:tcPr>
          <w:p>
            <w:r>
              <w:t>[Insert Date]</w:t>
            </w:r>
          </w:p>
        </w:tc>
      </w:tr>
      <w:tr>
        <w:tc>
          <w:tcPr>
            <w:tcW w:type="dxa" w:w="5040"/>
          </w:tcPr>
          <w:p>
            <w:r>
              <w:rPr>
                <w:b/>
              </w:rPr>
              <w:t>Approved By:</w:t>
            </w:r>
          </w:p>
        </w:tc>
        <w:tc>
          <w:tcPr>
            <w:tcW w:type="dxa" w:w="5040"/>
          </w:tcPr>
          <w:p>
            <w:r>
              <w:t>[Insert Name/Position]</w:t>
            </w:r>
          </w:p>
        </w:tc>
      </w:tr>
    </w:tbl>
    <w:p/>
    <w:p>
      <w:r>
        <w:t>This procedure is to be read with the Make AI Movies Child Safety and Wellbeing Policy, Code of Conduct and Incident and Concern Reporting Procedure. It must be reviewed against the organisation's current legal obligations and whether Make AI Movies is a regulated entity under Queensland's Reportable Conduct Scheme.</w:t>
      </w:r>
    </w:p>
    <w:p>
      <w:pPr>
        <w:pStyle w:val="Heading1"/>
      </w:pPr>
      <w:r>
        <w:t>1. RECEIVE THE ALLEGATION OR INFORMATION</w:t>
      </w:r>
    </w:p>
    <w:p>
      <w:r>
        <w:t>Take the information seriously. Do not investigate informally or promise secrecy. Record the information factually and promptly.</w:t>
      </w:r>
    </w:p>
    <w:p>
      <w:pPr>
        <w:pStyle w:val="Heading1"/>
      </w:pPr>
      <w:r>
        <w:t>2. ASSESS IMMEDIATE SAFETY</w:t>
      </w:r>
    </w:p>
    <w:p>
      <w:r>
        <w:t>Take reasonable steps to protect any child who may be at immediate risk. This may include increased supervision, changing duties or preventing contact while the matter is assessed.</w:t>
      </w:r>
    </w:p>
    <w:p>
      <w:pPr>
        <w:pStyle w:val="Heading1"/>
      </w:pPr>
      <w:r>
        <w:t>3. REPORT INTERNALLY</w:t>
      </w:r>
    </w:p>
    <w:p>
      <w:r>
        <w:t>Immediately notify the designated Child Safety Contact or, if the concern involves that person, the alternative authorised contact.</w:t>
      </w:r>
    </w:p>
    <w:p>
      <w:pPr>
        <w:pStyle w:val="Heading1"/>
      </w:pPr>
      <w:r>
        <w:t>4. PRESERVE INFORMATION</w:t>
      </w:r>
    </w:p>
    <w:p>
      <w:r>
        <w:t>Secure relevant records, communications, digital material and other information. Do not alter, delete or conceal records.</w:t>
      </w:r>
    </w:p>
    <w:p>
      <w:pPr>
        <w:pStyle w:val="Heading1"/>
      </w:pPr>
      <w:r>
        <w:t>5. ASSESS EXTERNAL NOTIFICATION OBLIGATIONS</w:t>
      </w:r>
    </w:p>
    <w:p>
      <w:r>
        <w:t>Determine whether notification to police, child protection authorities, Blue Card Services, the QFCC or another authority is required.</w:t>
      </w:r>
    </w:p>
    <w:p>
      <w:pPr>
        <w:pStyle w:val="Heading1"/>
      </w:pPr>
      <w:r>
        <w:t>6. IF SUBJECT TO THE REPORTABLE CONDUCT SCHEME</w:t>
      </w:r>
    </w:p>
    <w:p>
      <w:r>
        <w:t>The head of the entity or authorised responsible person must ensure applicable statutory notifications, updates, investigations and reporting requirements are met within required timeframes.</w:t>
      </w:r>
    </w:p>
    <w:p>
      <w:pPr>
        <w:pStyle w:val="Heading1"/>
      </w:pPr>
      <w:r>
        <w:t>7. CONDUCT OR COMMISSION AN APPROPRIATE RESPONSE</w:t>
      </w:r>
    </w:p>
    <w:p>
      <w:r>
        <w:t>Any investigation must be impartial, appropriately scoped and conducted by suitably qualified people. Workers must not investigate allegations beyond their authority.</w:t>
      </w:r>
    </w:p>
    <w:p>
      <w:pPr>
        <w:pStyle w:val="Heading1"/>
      </w:pPr>
      <w:r>
        <w:t>8. SUPPORT AND COMMUNICATE</w:t>
      </w:r>
    </w:p>
    <w:p>
      <w:r>
        <w:t>Provide appropriate support to children and others affected. Manage confidentiality while sharing information where necessary for safety, legal obligations or a proper response.</w:t>
      </w:r>
    </w:p>
    <w:p>
      <w:pPr>
        <w:pStyle w:val="Heading1"/>
      </w:pPr>
      <w:r>
        <w:t>9. DETERMINE OUTCOMES AND ACTIONS</w:t>
      </w:r>
    </w:p>
    <w:p>
      <w:r>
        <w:t>Consider findings, risk controls, disciplinary or contractual action, training, policy improvements and whether further reporting is required.</w:t>
      </w:r>
    </w:p>
    <w:p>
      <w:pPr>
        <w:pStyle w:val="Heading1"/>
      </w:pPr>
      <w:r>
        <w:t>10. REVIEW SYSTEMIC LEARNING</w:t>
      </w:r>
    </w:p>
    <w:p>
      <w:r>
        <w:t>After the matter is resolved, review whether changes are required to supervision, technology controls, recruitment, training, policies or program design.</w:t>
      </w:r>
    </w:p>
    <w:p>
      <w:pPr>
        <w:pStyle w:val="Heading1"/>
      </w:pPr>
      <w:r>
        <w:t>KEY INTERNAL CONTACTS</w:t>
      </w:r>
    </w:p>
    <w:p>
      <w:r>
        <w:t>Child Safety Contact: ____________________</w:t>
        <w:br/>
        <w:t>Alternative Contact: ____________________</w:t>
        <w:br/>
        <w:t>Head of Entity / Responsible Officer: ____________________</w:t>
        <w:br/>
        <w:t>Date last legal review completed: ____________________</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