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E53612" w14:textId="2D3853DE" w:rsidR="00397A73" w:rsidRDefault="00397A73">
      <w:pPr>
        <w:jc w:val="center"/>
        <w:rPr>
          <w:rFonts w:ascii="Abadi MT Condensed Light" w:hAnsi="Abadi MT Condensed Light"/>
          <w:b/>
          <w:sz w:val="44"/>
        </w:rPr>
      </w:pPr>
    </w:p>
    <w:p w14:paraId="7B52F1EA" w14:textId="64F63933" w:rsidR="00397A73" w:rsidRDefault="00397A73">
      <w:pPr>
        <w:jc w:val="center"/>
        <w:rPr>
          <w:rFonts w:ascii="Abadi MT Condensed Light" w:hAnsi="Abadi MT Condensed Light"/>
          <w:b/>
          <w:sz w:val="44"/>
        </w:rPr>
      </w:pPr>
      <w:r>
        <w:rPr>
          <w:rFonts w:ascii="Abadi MT Condensed Light" w:hAnsi="Abadi MT Condensed Light"/>
          <w:b/>
          <w:noProof/>
          <w:sz w:val="44"/>
        </w:rPr>
        <w:drawing>
          <wp:anchor distT="0" distB="0" distL="114300" distR="114300" simplePos="0" relativeHeight="251660288" behindDoc="0" locked="0" layoutInCell="1" allowOverlap="1" wp14:anchorId="0006DB3F" wp14:editId="43D09C50">
            <wp:simplePos x="0" y="0"/>
            <wp:positionH relativeFrom="column">
              <wp:posOffset>140672</wp:posOffset>
            </wp:positionH>
            <wp:positionV relativeFrom="paragraph">
              <wp:posOffset>55880</wp:posOffset>
            </wp:positionV>
            <wp:extent cx="5642452" cy="5593405"/>
            <wp:effectExtent l="0" t="0" r="0" b="0"/>
            <wp:wrapNone/>
            <wp:docPr id="541373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73896" name="Picture 541373896"/>
                    <pic:cNvPicPr/>
                  </pic:nvPicPr>
                  <pic:blipFill rotWithShape="1">
                    <a:blip r:embed="rId6"/>
                    <a:srcRect l="22950" t="17671" r="23398" b="15844"/>
                    <a:stretch>
                      <a:fillRect/>
                    </a:stretch>
                  </pic:blipFill>
                  <pic:spPr bwMode="auto">
                    <a:xfrm>
                      <a:off x="0" y="0"/>
                      <a:ext cx="5642452" cy="5593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4B78BA" w14:textId="58F5AECE" w:rsidR="00397A73" w:rsidRDefault="00397A73">
      <w:pPr>
        <w:jc w:val="center"/>
        <w:rPr>
          <w:rFonts w:ascii="Abadi MT Condensed Light" w:hAnsi="Abadi MT Condensed Light"/>
          <w:b/>
          <w:sz w:val="44"/>
        </w:rPr>
      </w:pPr>
    </w:p>
    <w:p w14:paraId="5FFCA3DA" w14:textId="6BFA7BDE" w:rsidR="00397A73" w:rsidRDefault="00397A73">
      <w:pPr>
        <w:jc w:val="center"/>
        <w:rPr>
          <w:rFonts w:ascii="Abadi MT Condensed Light" w:hAnsi="Abadi MT Condensed Light"/>
          <w:b/>
          <w:sz w:val="44"/>
        </w:rPr>
      </w:pPr>
    </w:p>
    <w:p w14:paraId="3CF6E0B3" w14:textId="19F8E29C" w:rsidR="00397A73" w:rsidRDefault="00397A73">
      <w:pPr>
        <w:jc w:val="center"/>
        <w:rPr>
          <w:rFonts w:ascii="Abadi MT Condensed Light" w:hAnsi="Abadi MT Condensed Light"/>
          <w:b/>
          <w:sz w:val="44"/>
        </w:rPr>
      </w:pPr>
    </w:p>
    <w:p w14:paraId="1A86D2A8" w14:textId="6D082AD2" w:rsidR="00397A73" w:rsidRDefault="00397A73">
      <w:pPr>
        <w:jc w:val="center"/>
        <w:rPr>
          <w:rFonts w:ascii="Abadi MT Condensed Light" w:hAnsi="Abadi MT Condensed Light"/>
          <w:b/>
          <w:sz w:val="44"/>
        </w:rPr>
      </w:pPr>
    </w:p>
    <w:p w14:paraId="2121993F" w14:textId="585F80DB" w:rsidR="00397A73" w:rsidRDefault="00397A73">
      <w:pPr>
        <w:jc w:val="center"/>
        <w:rPr>
          <w:rFonts w:ascii="Abadi MT Condensed Light" w:hAnsi="Abadi MT Condensed Light"/>
          <w:b/>
          <w:sz w:val="44"/>
        </w:rPr>
      </w:pPr>
    </w:p>
    <w:p w14:paraId="372C8FEB" w14:textId="6C4E7D21" w:rsidR="00397A73" w:rsidRDefault="00397A73">
      <w:pPr>
        <w:jc w:val="center"/>
        <w:rPr>
          <w:rFonts w:ascii="Abadi MT Condensed Light" w:hAnsi="Abadi MT Condensed Light"/>
          <w:b/>
          <w:sz w:val="44"/>
        </w:rPr>
      </w:pPr>
    </w:p>
    <w:p w14:paraId="067DDED8" w14:textId="27C586AC" w:rsidR="00397A73" w:rsidRDefault="00397A73">
      <w:pPr>
        <w:jc w:val="center"/>
        <w:rPr>
          <w:rFonts w:ascii="Abadi MT Condensed Light" w:hAnsi="Abadi MT Condensed Light"/>
          <w:b/>
          <w:sz w:val="44"/>
        </w:rPr>
      </w:pPr>
    </w:p>
    <w:p w14:paraId="5467BE39" w14:textId="77777777" w:rsidR="00397A73" w:rsidRDefault="00397A73">
      <w:pPr>
        <w:jc w:val="center"/>
        <w:rPr>
          <w:rFonts w:ascii="Abadi MT Condensed Light" w:hAnsi="Abadi MT Condensed Light"/>
          <w:b/>
          <w:sz w:val="44"/>
        </w:rPr>
      </w:pPr>
    </w:p>
    <w:p w14:paraId="3BF2601F" w14:textId="65031C4B" w:rsidR="00397A73" w:rsidRDefault="00397A73">
      <w:pPr>
        <w:jc w:val="center"/>
        <w:rPr>
          <w:rFonts w:ascii="Abadi MT Condensed Light" w:hAnsi="Abadi MT Condensed Light"/>
          <w:b/>
          <w:sz w:val="44"/>
        </w:rPr>
      </w:pPr>
    </w:p>
    <w:p w14:paraId="292314C3" w14:textId="5AAD6E18" w:rsidR="00397A73" w:rsidRDefault="00397A73">
      <w:pPr>
        <w:jc w:val="center"/>
        <w:rPr>
          <w:rFonts w:ascii="Abadi MT Condensed Light" w:hAnsi="Abadi MT Condensed Light"/>
          <w:b/>
          <w:sz w:val="44"/>
        </w:rPr>
      </w:pPr>
    </w:p>
    <w:p w14:paraId="5156DD56" w14:textId="77777777" w:rsidR="00397A73" w:rsidRDefault="00397A73">
      <w:pPr>
        <w:jc w:val="center"/>
        <w:rPr>
          <w:rFonts w:ascii="Abadi MT Condensed Light" w:hAnsi="Abadi MT Condensed Light"/>
          <w:b/>
          <w:sz w:val="44"/>
        </w:rPr>
      </w:pPr>
    </w:p>
    <w:p w14:paraId="10A58EF4" w14:textId="77777777" w:rsidR="00397A73" w:rsidRDefault="00397A73">
      <w:pPr>
        <w:jc w:val="center"/>
        <w:rPr>
          <w:rFonts w:ascii="Abadi MT Condensed Light" w:hAnsi="Abadi MT Condensed Light"/>
          <w:b/>
          <w:sz w:val="44"/>
        </w:rPr>
      </w:pPr>
    </w:p>
    <w:p w14:paraId="0A6E5C3D" w14:textId="77777777" w:rsidR="00397A73" w:rsidRDefault="00397A73">
      <w:pPr>
        <w:jc w:val="center"/>
        <w:rPr>
          <w:rFonts w:ascii="Abadi MT Condensed Light" w:hAnsi="Abadi MT Condensed Light"/>
          <w:b/>
          <w:sz w:val="44"/>
        </w:rPr>
      </w:pPr>
    </w:p>
    <w:p w14:paraId="7CFB481E" w14:textId="77777777" w:rsidR="00397A73" w:rsidRDefault="00397A73">
      <w:pPr>
        <w:jc w:val="center"/>
        <w:rPr>
          <w:rFonts w:ascii="Abadi MT Condensed Light" w:hAnsi="Abadi MT Condensed Light"/>
          <w:b/>
          <w:sz w:val="44"/>
        </w:rPr>
      </w:pPr>
    </w:p>
    <w:p w14:paraId="677FB931" w14:textId="77777777" w:rsidR="00397A73" w:rsidRDefault="00397A73">
      <w:pPr>
        <w:jc w:val="center"/>
        <w:rPr>
          <w:rFonts w:ascii="Abadi MT Condensed Light" w:hAnsi="Abadi MT Condensed Light"/>
          <w:b/>
          <w:sz w:val="44"/>
        </w:rPr>
      </w:pPr>
    </w:p>
    <w:p w14:paraId="0C76134F" w14:textId="4F0AAC45" w:rsidR="007D4E29" w:rsidRPr="00397A73" w:rsidRDefault="00000000">
      <w:pPr>
        <w:jc w:val="center"/>
        <w:rPr>
          <w:rFonts w:ascii="Abadi MT Condensed Light" w:hAnsi="Abadi MT Condensed Light"/>
          <w:sz w:val="21"/>
          <w:szCs w:val="28"/>
        </w:rPr>
      </w:pPr>
      <w:r w:rsidRPr="00397A73">
        <w:rPr>
          <w:rFonts w:ascii="Abadi MT Condensed Light" w:hAnsi="Abadi MT Condensed Light"/>
          <w:b/>
          <w:sz w:val="52"/>
          <w:szCs w:val="28"/>
        </w:rPr>
        <w:t>CARBON REDUCTION PLAN</w:t>
      </w:r>
    </w:p>
    <w:p w14:paraId="28CF68DC" w14:textId="77777777" w:rsidR="007D4E29" w:rsidRPr="00397A73" w:rsidRDefault="00000000">
      <w:pPr>
        <w:jc w:val="center"/>
        <w:rPr>
          <w:rFonts w:ascii="Abadi MT Condensed Light" w:hAnsi="Abadi MT Condensed Light"/>
          <w:sz w:val="21"/>
          <w:szCs w:val="28"/>
        </w:rPr>
      </w:pPr>
      <w:r w:rsidRPr="00397A73">
        <w:rPr>
          <w:rFonts w:ascii="Abadi MT Condensed Light" w:hAnsi="Abadi MT Condensed Light"/>
          <w:b/>
          <w:sz w:val="36"/>
          <w:szCs w:val="28"/>
        </w:rPr>
        <w:t>The Learning Sanctuary Ltd</w:t>
      </w:r>
    </w:p>
    <w:p w14:paraId="37F68B60" w14:textId="77777777" w:rsidR="007D4E29" w:rsidRPr="00397A73" w:rsidRDefault="00000000">
      <w:pPr>
        <w:jc w:val="center"/>
        <w:rPr>
          <w:rFonts w:ascii="Abadi MT Condensed Light" w:hAnsi="Abadi MT Condensed Light"/>
          <w:sz w:val="21"/>
          <w:szCs w:val="28"/>
        </w:rPr>
      </w:pPr>
      <w:r w:rsidRPr="00397A73">
        <w:rPr>
          <w:rFonts w:ascii="Abadi MT Condensed Light" w:hAnsi="Abadi MT Condensed Light"/>
          <w:sz w:val="21"/>
          <w:szCs w:val="28"/>
        </w:rPr>
        <w:t>Prepared in accordance with PPN 006: Taking Account of Carbon Reduction Plans</w:t>
      </w:r>
      <w:r w:rsidRPr="00397A73">
        <w:rPr>
          <w:rFonts w:ascii="Abadi MT Condensed Light" w:hAnsi="Abadi MT Condensed Light"/>
          <w:sz w:val="21"/>
          <w:szCs w:val="28"/>
        </w:rPr>
        <w:br/>
        <w:t>Publication date: 5 October 2026</w:t>
      </w:r>
    </w:p>
    <w:p w14:paraId="4A17BC45" w14:textId="77777777" w:rsidR="00397A73" w:rsidRPr="00397A73" w:rsidRDefault="00397A73">
      <w:pPr>
        <w:jc w:val="center"/>
        <w:rPr>
          <w:rFonts w:ascii="Abadi MT Condensed Light" w:hAnsi="Abadi MT Condensed Light"/>
          <w:sz w:val="21"/>
          <w:szCs w:val="28"/>
        </w:rPr>
      </w:pPr>
    </w:p>
    <w:p w14:paraId="084DB859"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lastRenderedPageBreak/>
        <w:t>Commitment to achieving Net Zero</w:t>
      </w:r>
    </w:p>
    <w:p w14:paraId="28A5D2F9"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Cs/>
          <w:sz w:val="21"/>
          <w:szCs w:val="28"/>
        </w:rPr>
        <w:t>The Learning Sanctuary Ltd is committed to achieving Net Zero greenhouse gas emissions by 2050.</w:t>
      </w:r>
      <w:r w:rsidRPr="00397A73">
        <w:rPr>
          <w:rFonts w:ascii="Abadi MT Condensed Light" w:hAnsi="Abadi MT Condensed Light"/>
          <w:b/>
          <w:sz w:val="21"/>
          <w:szCs w:val="28"/>
        </w:rPr>
        <w:t xml:space="preserve"> </w:t>
      </w:r>
      <w:r w:rsidRPr="00397A73">
        <w:rPr>
          <w:rFonts w:ascii="Abadi MT Condensed Light" w:hAnsi="Abadi MT Condensed Light"/>
          <w:sz w:val="21"/>
          <w:szCs w:val="28"/>
        </w:rPr>
        <w:t>We will reduce emissions through practical measures proportionate to our organisation, including low-emission transport, efficient energy use, waste reduction, recycling, local delivery and improved annual monitoring of energy and travel data.</w:t>
      </w:r>
    </w:p>
    <w:p w14:paraId="7C9B6D79"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t>Baseline emissions footprint</w:t>
      </w:r>
    </w:p>
    <w:p w14:paraId="71C3C50C"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Baseline emissions are the greenhouse gas emissions produced before, or at the point of, introducing a structured carbon-reduction programme. This first Carbon Reduction Plan establishes The Learning Sanctuary Ltd's initial organisational baseline.</w:t>
      </w:r>
    </w:p>
    <w:tbl>
      <w:tblPr>
        <w:tblStyle w:val="TableGrid"/>
        <w:tblW w:w="0" w:type="auto"/>
        <w:jc w:val="center"/>
        <w:tblLook w:val="04A0" w:firstRow="1" w:lastRow="0" w:firstColumn="1" w:lastColumn="0" w:noHBand="0" w:noVBand="1"/>
      </w:tblPr>
      <w:tblGrid>
        <w:gridCol w:w="5035"/>
        <w:gridCol w:w="5035"/>
      </w:tblGrid>
      <w:tr w:rsidR="007D4E29" w:rsidRPr="00397A73" w14:paraId="49A59001" w14:textId="77777777">
        <w:trPr>
          <w:jc w:val="center"/>
        </w:trPr>
        <w:tc>
          <w:tcPr>
            <w:tcW w:w="5040" w:type="dxa"/>
          </w:tcPr>
          <w:p w14:paraId="7E6B549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Baseline year</w:t>
            </w:r>
          </w:p>
        </w:tc>
        <w:tc>
          <w:tcPr>
            <w:tcW w:w="5040" w:type="dxa"/>
          </w:tcPr>
          <w:p w14:paraId="76983E93"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2026</w:t>
            </w:r>
          </w:p>
        </w:tc>
      </w:tr>
    </w:tbl>
    <w:p w14:paraId="2E7F1CC9" w14:textId="77777777" w:rsidR="00397A73" w:rsidRDefault="00397A73">
      <w:pPr>
        <w:pStyle w:val="Heading2"/>
        <w:rPr>
          <w:rFonts w:ascii="Abadi MT Condensed Light" w:hAnsi="Abadi MT Condensed Light"/>
          <w:sz w:val="28"/>
          <w:szCs w:val="32"/>
        </w:rPr>
      </w:pPr>
    </w:p>
    <w:p w14:paraId="6F9240EA" w14:textId="74F9CECA" w:rsidR="007D4E29" w:rsidRPr="00397A73" w:rsidRDefault="00000000">
      <w:pPr>
        <w:pStyle w:val="Heading2"/>
        <w:rPr>
          <w:rFonts w:ascii="Abadi MT Condensed Light" w:hAnsi="Abadi MT Condensed Light"/>
          <w:color w:val="F79646" w:themeColor="accent6"/>
          <w:sz w:val="28"/>
          <w:szCs w:val="32"/>
        </w:rPr>
      </w:pPr>
      <w:r w:rsidRPr="00397A73">
        <w:rPr>
          <w:rFonts w:ascii="Abadi MT Condensed Light" w:hAnsi="Abadi MT Condensed Light"/>
          <w:color w:val="F79646" w:themeColor="accent6"/>
          <w:sz w:val="28"/>
          <w:szCs w:val="32"/>
        </w:rPr>
        <w:t>Additional details relating to the baseline calculation</w:t>
      </w:r>
    </w:p>
    <w:p w14:paraId="58D146F2"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This is the organisation's first formal Carbon Reduction Plan. The baseline has therefore been constructed from the best activity data reasonably available at the date of publication. The Learning Sanctuary will improve the accuracy of the inventory at each annual review.</w:t>
      </w:r>
    </w:p>
    <w:p w14:paraId="6F9B880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Premises electricity has been annualised from the latest available business electricity bill, which records an average consumption of 12.642 kWh per day. This gives an estimated annual consumption of 4,614 kWh. The bill states that the meter readings for that period were estimated.</w:t>
      </w:r>
    </w:p>
    <w:p w14:paraId="3CBD8340"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Natural gas has been annualised from the available business gas bill, which records an average consumption of 2.173 kWh per day. This gives an initial estimated annual consumption of 793 kWh. As the available bill covers a late-summer period, this figure will be replaced with a full 12-month total as soon as annual billing data is available.</w:t>
      </w:r>
    </w:p>
    <w:p w14:paraId="4D6115E0"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The Learning Sanctuary owns a 2023 Vauxhall Vivaro Life Electric (50 kWh battery). It travels approximately 20,000 business miles per year and is normally charged at home. Using a conservative manufacturer energy-consumption assumption of 26.1 kWh/100 km, annual charging electricity is estimated at approximately 8,401 kWh. The vehicle has no tailpipe emissions.</w:t>
      </w:r>
    </w:p>
    <w:p w14:paraId="2091143C"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Employee commuting is very limited: staff typically live close enough to walk for around ten minutes or make a journey of around two minutes by car. A small conservative estimate has been included pending formal annual commuting data. General commercial waste is collected weekly and recycling fortnightly; a small provisional estimate is included because collection weights are not currently supplied. The organisation is service-based and does not sell or distribute physical products, so no material downstream transportation and distribution emissions have been identified. No separately purchased freight/distribution service has been identified for upstream transportation and distribution.</w:t>
      </w:r>
    </w:p>
    <w:p w14:paraId="78C1FDD0"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Conversion factors: 2026 UK Government greenhouse gas conversion factors for company reporting. Natural gas (gross CV): 0.18231 kgCO2e/kWh. UK grid electricity (location-based): 0.13096 kgCO2e/kWh.</w:t>
      </w:r>
    </w:p>
    <w:p w14:paraId="4533015C" w14:textId="77777777" w:rsidR="007D4E29" w:rsidRPr="00397A73" w:rsidRDefault="00000000">
      <w:pPr>
        <w:pStyle w:val="Heading2"/>
        <w:rPr>
          <w:rFonts w:ascii="Abadi MT Condensed Light" w:hAnsi="Abadi MT Condensed Light"/>
          <w:color w:val="F79646" w:themeColor="accent6"/>
          <w:sz w:val="28"/>
          <w:szCs w:val="32"/>
        </w:rPr>
      </w:pPr>
      <w:r w:rsidRPr="00397A73">
        <w:rPr>
          <w:rFonts w:ascii="Abadi MT Condensed Light" w:hAnsi="Abadi MT Condensed Light"/>
          <w:color w:val="F79646" w:themeColor="accent6"/>
          <w:sz w:val="28"/>
          <w:szCs w:val="32"/>
        </w:rPr>
        <w:t>Baseline year emissions</w:t>
      </w:r>
    </w:p>
    <w:tbl>
      <w:tblPr>
        <w:tblStyle w:val="TableGrid"/>
        <w:tblW w:w="0" w:type="auto"/>
        <w:jc w:val="center"/>
        <w:tblLook w:val="04A0" w:firstRow="1" w:lastRow="0" w:firstColumn="1" w:lastColumn="0" w:noHBand="0" w:noVBand="1"/>
      </w:tblPr>
      <w:tblGrid>
        <w:gridCol w:w="5035"/>
        <w:gridCol w:w="5035"/>
      </w:tblGrid>
      <w:tr w:rsidR="007D4E29" w:rsidRPr="00397A73" w14:paraId="0FBC9EEA" w14:textId="77777777">
        <w:trPr>
          <w:jc w:val="center"/>
        </w:trPr>
        <w:tc>
          <w:tcPr>
            <w:tcW w:w="5040" w:type="dxa"/>
          </w:tcPr>
          <w:p w14:paraId="50C7F65F"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Emissions</w:t>
            </w:r>
          </w:p>
        </w:tc>
        <w:tc>
          <w:tcPr>
            <w:tcW w:w="5040" w:type="dxa"/>
          </w:tcPr>
          <w:p w14:paraId="22436D16"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Total (tCO2e)</w:t>
            </w:r>
          </w:p>
        </w:tc>
      </w:tr>
      <w:tr w:rsidR="007D4E29" w:rsidRPr="00397A73" w14:paraId="6284E761" w14:textId="77777777">
        <w:trPr>
          <w:jc w:val="center"/>
        </w:trPr>
        <w:tc>
          <w:tcPr>
            <w:tcW w:w="5040" w:type="dxa"/>
          </w:tcPr>
          <w:p w14:paraId="52293A25"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1</w:t>
            </w:r>
          </w:p>
        </w:tc>
        <w:tc>
          <w:tcPr>
            <w:tcW w:w="5040" w:type="dxa"/>
          </w:tcPr>
          <w:p w14:paraId="12A86DB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0.14</w:t>
            </w:r>
          </w:p>
        </w:tc>
      </w:tr>
      <w:tr w:rsidR="007D4E29" w:rsidRPr="00397A73" w14:paraId="206FF940" w14:textId="77777777">
        <w:trPr>
          <w:jc w:val="center"/>
        </w:trPr>
        <w:tc>
          <w:tcPr>
            <w:tcW w:w="5040" w:type="dxa"/>
          </w:tcPr>
          <w:p w14:paraId="1FAD6A67"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2</w:t>
            </w:r>
          </w:p>
        </w:tc>
        <w:tc>
          <w:tcPr>
            <w:tcW w:w="5040" w:type="dxa"/>
          </w:tcPr>
          <w:p w14:paraId="5AD7B60D"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1.70</w:t>
            </w:r>
          </w:p>
        </w:tc>
      </w:tr>
      <w:tr w:rsidR="007D4E29" w:rsidRPr="00397A73" w14:paraId="02BAB829" w14:textId="77777777">
        <w:trPr>
          <w:jc w:val="center"/>
        </w:trPr>
        <w:tc>
          <w:tcPr>
            <w:tcW w:w="5040" w:type="dxa"/>
          </w:tcPr>
          <w:p w14:paraId="02B9CEA4"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3 (required PPN 006 categories)</w:t>
            </w:r>
          </w:p>
        </w:tc>
        <w:tc>
          <w:tcPr>
            <w:tcW w:w="5040" w:type="dxa"/>
          </w:tcPr>
          <w:p w14:paraId="2D391A82"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0.07</w:t>
            </w:r>
          </w:p>
        </w:tc>
      </w:tr>
      <w:tr w:rsidR="007D4E29" w:rsidRPr="00397A73" w14:paraId="5C7A2204" w14:textId="77777777">
        <w:trPr>
          <w:jc w:val="center"/>
        </w:trPr>
        <w:tc>
          <w:tcPr>
            <w:tcW w:w="5040" w:type="dxa"/>
          </w:tcPr>
          <w:p w14:paraId="5037B996"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Total emissions</w:t>
            </w:r>
          </w:p>
        </w:tc>
        <w:tc>
          <w:tcPr>
            <w:tcW w:w="5040" w:type="dxa"/>
          </w:tcPr>
          <w:p w14:paraId="04D78E48"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1.92</w:t>
            </w:r>
          </w:p>
        </w:tc>
      </w:tr>
    </w:tbl>
    <w:p w14:paraId="5477E6B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3 breakdown: business travel 0.00 tCO2e; employee commuting 0.05 tCO2e (provisional estimate); waste generated in operations 0.02 tCO2e (provisional estimate); upstream transportation and distribution 0.00 tCO2e; downstream transportation and distribution 0.00 tCO2e.</w:t>
      </w:r>
    </w:p>
    <w:p w14:paraId="16D9FC14"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t>Current emissions reporting</w:t>
      </w:r>
    </w:p>
    <w:p w14:paraId="43A854B2"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As this is The Learning Sanctuary Ltd's first Carbon Reduction Plan, the baseline year and current reporting year are the same. Future plans will report measured progress against this 2026 baseline.</w:t>
      </w:r>
    </w:p>
    <w:tbl>
      <w:tblPr>
        <w:tblStyle w:val="TableGrid"/>
        <w:tblW w:w="0" w:type="auto"/>
        <w:jc w:val="center"/>
        <w:tblLook w:val="04A0" w:firstRow="1" w:lastRow="0" w:firstColumn="1" w:lastColumn="0" w:noHBand="0" w:noVBand="1"/>
      </w:tblPr>
      <w:tblGrid>
        <w:gridCol w:w="5035"/>
        <w:gridCol w:w="5035"/>
      </w:tblGrid>
      <w:tr w:rsidR="007D4E29" w:rsidRPr="00397A73" w14:paraId="7E6CB0B8" w14:textId="77777777">
        <w:trPr>
          <w:jc w:val="center"/>
        </w:trPr>
        <w:tc>
          <w:tcPr>
            <w:tcW w:w="5040" w:type="dxa"/>
          </w:tcPr>
          <w:p w14:paraId="2BC60ACE"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Reporting year</w:t>
            </w:r>
          </w:p>
        </w:tc>
        <w:tc>
          <w:tcPr>
            <w:tcW w:w="5040" w:type="dxa"/>
          </w:tcPr>
          <w:p w14:paraId="67994804"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2026</w:t>
            </w:r>
          </w:p>
        </w:tc>
      </w:tr>
      <w:tr w:rsidR="007D4E29" w:rsidRPr="00397A73" w14:paraId="59B1760E" w14:textId="77777777">
        <w:trPr>
          <w:jc w:val="center"/>
        </w:trPr>
        <w:tc>
          <w:tcPr>
            <w:tcW w:w="5040" w:type="dxa"/>
          </w:tcPr>
          <w:p w14:paraId="2AC478EF"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1</w:t>
            </w:r>
          </w:p>
        </w:tc>
        <w:tc>
          <w:tcPr>
            <w:tcW w:w="5040" w:type="dxa"/>
          </w:tcPr>
          <w:p w14:paraId="4E60267D"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0.14</w:t>
            </w:r>
          </w:p>
        </w:tc>
      </w:tr>
      <w:tr w:rsidR="007D4E29" w:rsidRPr="00397A73" w14:paraId="35C0CEBF" w14:textId="77777777">
        <w:trPr>
          <w:jc w:val="center"/>
        </w:trPr>
        <w:tc>
          <w:tcPr>
            <w:tcW w:w="5040" w:type="dxa"/>
          </w:tcPr>
          <w:p w14:paraId="080ADF77"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Scope 2</w:t>
            </w:r>
          </w:p>
        </w:tc>
        <w:tc>
          <w:tcPr>
            <w:tcW w:w="5040" w:type="dxa"/>
          </w:tcPr>
          <w:p w14:paraId="242B8CAF"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1.70</w:t>
            </w:r>
          </w:p>
        </w:tc>
      </w:tr>
      <w:tr w:rsidR="007D4E29" w:rsidRPr="00397A73" w14:paraId="4C622044" w14:textId="77777777">
        <w:trPr>
          <w:jc w:val="center"/>
        </w:trPr>
        <w:tc>
          <w:tcPr>
            <w:tcW w:w="5040" w:type="dxa"/>
          </w:tcPr>
          <w:p w14:paraId="40C83F9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lastRenderedPageBreak/>
              <w:t>Scope 3 (required PPN 006 categories)</w:t>
            </w:r>
          </w:p>
        </w:tc>
        <w:tc>
          <w:tcPr>
            <w:tcW w:w="5040" w:type="dxa"/>
          </w:tcPr>
          <w:p w14:paraId="5D3B70C5"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0.07</w:t>
            </w:r>
          </w:p>
        </w:tc>
      </w:tr>
      <w:tr w:rsidR="007D4E29" w:rsidRPr="00397A73" w14:paraId="68EB4640" w14:textId="77777777">
        <w:trPr>
          <w:jc w:val="center"/>
        </w:trPr>
        <w:tc>
          <w:tcPr>
            <w:tcW w:w="5040" w:type="dxa"/>
          </w:tcPr>
          <w:p w14:paraId="6B7C9D5A"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Total emissions</w:t>
            </w:r>
          </w:p>
        </w:tc>
        <w:tc>
          <w:tcPr>
            <w:tcW w:w="5040" w:type="dxa"/>
          </w:tcPr>
          <w:p w14:paraId="26AD7EEE"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1.92</w:t>
            </w:r>
          </w:p>
        </w:tc>
      </w:tr>
    </w:tbl>
    <w:p w14:paraId="24F304A1"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t>Emissions reduction targets</w:t>
      </w:r>
    </w:p>
    <w:p w14:paraId="1A05663D"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The Learning Sanctuary Ltd will work towards Net Zero by 2050. Because 2026 is the first formal baseline year and some activity data is currently estimated, our immediate priority is to improve measurement while continuing to reduce avoidable emissions.</w:t>
      </w:r>
    </w:p>
    <w:p w14:paraId="5C2FEC27"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We aim to reduce organisational emissions intensity over the next five years and, subject to improved full-year data, target an absolute reduction of at least 15% from the 2026 baseline by 2031. This target will be reviewed annually as the quality of measured data improves.</w:t>
      </w:r>
    </w:p>
    <w:p w14:paraId="358384A3"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t>Carbon reduction projects and environmental management measures</w:t>
      </w:r>
    </w:p>
    <w:p w14:paraId="11842D58"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Use of a fully electric TLS-owned Vauxhall Vivaro Life for approximately 20,000 business miles each year, avoiding direct tailpipe emissions from routine organisational transport.</w:t>
      </w:r>
    </w:p>
    <w:p w14:paraId="16CC516D"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Planning journeys efficiently and grouping activities, collections and community-based provision where practical to reduce unnecessary mileage.</w:t>
      </w:r>
    </w:p>
    <w:p w14:paraId="375C8EE0"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Encouraging walking for very short staff journeys and maintaining a workplace location that enables exceptionally short commutes for current staff.</w:t>
      </w:r>
    </w:p>
    <w:p w14:paraId="74E1FDC4"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Monitoring electricity and gas consumption annually and using actual meter/billing data wherever available.</w:t>
      </w:r>
    </w:p>
    <w:p w14:paraId="1CD1329B"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Reviewing heating controls, lighting and electrical equipment to reduce avoidable energy consumption.</w:t>
      </w:r>
    </w:p>
    <w:p w14:paraId="208F1517"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Maintaining fortnightly recycling alongside commercial waste collection and seeking opportunities to reduce residual waste and single-use materials.</w:t>
      </w:r>
    </w:p>
    <w:p w14:paraId="2C28D059"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Using digital records and communications where appropriate to reduce unnecessary printing and paper consumption.</w:t>
      </w:r>
    </w:p>
    <w:p w14:paraId="34CDBAA1"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Considering energy efficiency and whole-life carbon impact when replacing vehicles, appliances and equipment.</w:t>
      </w:r>
    </w:p>
    <w:p w14:paraId="537D733A"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Reviewing opportunities for lower-carbon electricity/charging arrangements for the electric vehicle.</w:t>
      </w:r>
    </w:p>
    <w:p w14:paraId="0EBA4F84" w14:textId="77777777" w:rsidR="007D4E29" w:rsidRPr="00397A73" w:rsidRDefault="00000000">
      <w:pPr>
        <w:pStyle w:val="ListBullet"/>
        <w:rPr>
          <w:rFonts w:ascii="Abadi MT Condensed Light" w:hAnsi="Abadi MT Condensed Light"/>
          <w:sz w:val="21"/>
          <w:szCs w:val="28"/>
        </w:rPr>
      </w:pPr>
      <w:r w:rsidRPr="00397A73">
        <w:rPr>
          <w:rFonts w:ascii="Abadi MT Condensed Light" w:hAnsi="Abadi MT Condensed Light"/>
          <w:sz w:val="21"/>
          <w:szCs w:val="28"/>
        </w:rPr>
        <w:t>Introducing an annual carbon-data collection process covering premises energy, EV charging, employee commuting, waste and relevant transport/distribution activity.</w:t>
      </w:r>
    </w:p>
    <w:p w14:paraId="1C892D75" w14:textId="77777777" w:rsidR="007D4E29" w:rsidRPr="00397A73" w:rsidRDefault="00000000">
      <w:pPr>
        <w:pStyle w:val="Heading2"/>
        <w:rPr>
          <w:rFonts w:ascii="Abadi MT Condensed Light" w:hAnsi="Abadi MT Condensed Light"/>
          <w:color w:val="F79646" w:themeColor="accent6"/>
          <w:sz w:val="28"/>
          <w:szCs w:val="32"/>
        </w:rPr>
      </w:pPr>
      <w:r w:rsidRPr="00397A73">
        <w:rPr>
          <w:rFonts w:ascii="Abadi MT Condensed Light" w:hAnsi="Abadi MT Condensed Light"/>
          <w:color w:val="F79646" w:themeColor="accent6"/>
          <w:sz w:val="28"/>
          <w:szCs w:val="32"/>
        </w:rPr>
        <w:t>Future actions</w:t>
      </w:r>
    </w:p>
    <w:p w14:paraId="55A1A550"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During the next reporting cycle, The Learning Sanctuary will obtain full 12-month electricity and gas consumption, record EV charging kWh where practicable, undertake a simple annual staff commuting survey, request waste-weight information from its waste contractor where available, and review supplier/delivery activity to confirm whether any upstream transportation and distribution emissions should be quantified. These actions will replace provisional estimates and strengthen year-on-year comparability.</w:t>
      </w:r>
    </w:p>
    <w:p w14:paraId="354FD6AA" w14:textId="77777777" w:rsidR="007D4E29" w:rsidRPr="00397A73" w:rsidRDefault="00000000">
      <w:pPr>
        <w:pStyle w:val="Heading1"/>
        <w:rPr>
          <w:rFonts w:ascii="Abadi MT Condensed Light" w:hAnsi="Abadi MT Condensed Light"/>
          <w:color w:val="F79646" w:themeColor="accent6"/>
          <w:sz w:val="36"/>
          <w:szCs w:val="36"/>
        </w:rPr>
      </w:pPr>
      <w:r w:rsidRPr="00397A73">
        <w:rPr>
          <w:rFonts w:ascii="Abadi MT Condensed Light" w:hAnsi="Abadi MT Condensed Light"/>
          <w:color w:val="F79646" w:themeColor="accent6"/>
          <w:sz w:val="36"/>
          <w:szCs w:val="36"/>
        </w:rPr>
        <w:t>Declaration and sign-off</w:t>
      </w:r>
    </w:p>
    <w:p w14:paraId="52EB011D"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This Carbon Reduction Plan has been completed in accordance with PPN 006 and the associated Technical Standard for Completion of Carbon Reduction Plans. Emissions have been reported in accordance with the published reporting requirements using the best information reasonably available to The Learning Sanctuary Ltd.</w:t>
      </w:r>
    </w:p>
    <w:p w14:paraId="1C9688B5"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The five required Scope 3 categories considered are: upstream transportation and distribution; waste generated in operations; business travel; employee commuting; and downstream transportation and distribution.</w:t>
      </w:r>
    </w:p>
    <w:p w14:paraId="5607530E"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This Carbon Reduction Plan has been reviewed and approved by the Board of Directors of The Learning Sanctuary Ltd.</w:t>
      </w:r>
    </w:p>
    <w:tbl>
      <w:tblPr>
        <w:tblStyle w:val="TableGrid"/>
        <w:tblW w:w="0" w:type="auto"/>
        <w:jc w:val="center"/>
        <w:tblLook w:val="04A0" w:firstRow="1" w:lastRow="0" w:firstColumn="1" w:lastColumn="0" w:noHBand="0" w:noVBand="1"/>
      </w:tblPr>
      <w:tblGrid>
        <w:gridCol w:w="5035"/>
        <w:gridCol w:w="5035"/>
      </w:tblGrid>
      <w:tr w:rsidR="007D4E29" w:rsidRPr="00397A73" w14:paraId="59041C4E" w14:textId="77777777">
        <w:trPr>
          <w:jc w:val="center"/>
        </w:trPr>
        <w:tc>
          <w:tcPr>
            <w:tcW w:w="5040" w:type="dxa"/>
          </w:tcPr>
          <w:p w14:paraId="720A2EFA"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Signed on behalf of The Learning Sanctuary Ltd</w:t>
            </w:r>
          </w:p>
        </w:tc>
        <w:tc>
          <w:tcPr>
            <w:tcW w:w="5040" w:type="dxa"/>
          </w:tcPr>
          <w:p w14:paraId="0BB9266F"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Director sign-off</w:t>
            </w:r>
          </w:p>
        </w:tc>
      </w:tr>
      <w:tr w:rsidR="007D4E29" w:rsidRPr="00397A73" w14:paraId="2361C254" w14:textId="77777777">
        <w:trPr>
          <w:jc w:val="center"/>
        </w:trPr>
        <w:tc>
          <w:tcPr>
            <w:tcW w:w="5040" w:type="dxa"/>
          </w:tcPr>
          <w:p w14:paraId="0DBECE15"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Name</w:t>
            </w:r>
          </w:p>
        </w:tc>
        <w:tc>
          <w:tcPr>
            <w:tcW w:w="5040" w:type="dxa"/>
          </w:tcPr>
          <w:p w14:paraId="6BF4A4C3"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Jenny Mills</w:t>
            </w:r>
          </w:p>
        </w:tc>
      </w:tr>
      <w:tr w:rsidR="007D4E29" w:rsidRPr="00397A73" w14:paraId="1BB707D2" w14:textId="77777777">
        <w:trPr>
          <w:jc w:val="center"/>
        </w:trPr>
        <w:tc>
          <w:tcPr>
            <w:tcW w:w="5040" w:type="dxa"/>
          </w:tcPr>
          <w:p w14:paraId="7868E329"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Position</w:t>
            </w:r>
          </w:p>
        </w:tc>
        <w:tc>
          <w:tcPr>
            <w:tcW w:w="5040" w:type="dxa"/>
          </w:tcPr>
          <w:p w14:paraId="6ADF8325"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Director</w:t>
            </w:r>
          </w:p>
        </w:tc>
      </w:tr>
      <w:tr w:rsidR="007D4E29" w:rsidRPr="00397A73" w14:paraId="0F5F1220" w14:textId="77777777">
        <w:trPr>
          <w:jc w:val="center"/>
        </w:trPr>
        <w:tc>
          <w:tcPr>
            <w:tcW w:w="5040" w:type="dxa"/>
          </w:tcPr>
          <w:p w14:paraId="57B3D3FC"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b/>
                <w:sz w:val="21"/>
                <w:szCs w:val="28"/>
              </w:rPr>
              <w:t>Date</w:t>
            </w:r>
          </w:p>
        </w:tc>
        <w:tc>
          <w:tcPr>
            <w:tcW w:w="5040" w:type="dxa"/>
          </w:tcPr>
          <w:p w14:paraId="28D85C71" w14:textId="77777777" w:rsidR="007D4E29" w:rsidRPr="00397A73" w:rsidRDefault="00000000">
            <w:pPr>
              <w:rPr>
                <w:rFonts w:ascii="Abadi MT Condensed Light" w:hAnsi="Abadi MT Condensed Light"/>
                <w:sz w:val="21"/>
                <w:szCs w:val="28"/>
              </w:rPr>
            </w:pPr>
            <w:r w:rsidRPr="00397A73">
              <w:rPr>
                <w:rFonts w:ascii="Abadi MT Condensed Light" w:hAnsi="Abadi MT Condensed Light"/>
                <w:sz w:val="21"/>
                <w:szCs w:val="28"/>
              </w:rPr>
              <w:t>5 October 2026</w:t>
            </w:r>
          </w:p>
        </w:tc>
      </w:tr>
    </w:tbl>
    <w:p w14:paraId="4D471C82" w14:textId="77777777" w:rsidR="007D4E29" w:rsidRPr="00397A73" w:rsidRDefault="007D4E29">
      <w:pPr>
        <w:rPr>
          <w:rFonts w:ascii="Abadi MT Condensed Light" w:hAnsi="Abadi MT Condensed Light"/>
          <w:sz w:val="21"/>
          <w:szCs w:val="28"/>
        </w:rPr>
      </w:pPr>
    </w:p>
    <w:p w14:paraId="3C1D7A9F" w14:textId="77777777" w:rsidR="007D4E29" w:rsidRPr="00397A73" w:rsidRDefault="00000000">
      <w:pPr>
        <w:jc w:val="center"/>
        <w:rPr>
          <w:rFonts w:ascii="Abadi MT Condensed Light" w:hAnsi="Abadi MT Condensed Light"/>
          <w:sz w:val="21"/>
          <w:szCs w:val="28"/>
        </w:rPr>
      </w:pPr>
      <w:r w:rsidRPr="00397A73">
        <w:rPr>
          <w:rFonts w:ascii="Abadi MT Condensed Light" w:hAnsi="Abadi MT Condensed Light"/>
          <w:i/>
          <w:sz w:val="21"/>
          <w:szCs w:val="28"/>
        </w:rPr>
        <w:t>Review frequency: annually, and within six months of the organisation's financial year-end.</w:t>
      </w:r>
    </w:p>
    <w:sectPr w:rsidR="007D4E29" w:rsidRPr="00397A73" w:rsidSect="00034616">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badi MT Condensed Light">
    <w:panose1 w:val="020B0306030101010103"/>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6842987">
    <w:abstractNumId w:val="8"/>
  </w:num>
  <w:num w:numId="2" w16cid:durableId="1057825169">
    <w:abstractNumId w:val="6"/>
  </w:num>
  <w:num w:numId="3" w16cid:durableId="842473773">
    <w:abstractNumId w:val="5"/>
  </w:num>
  <w:num w:numId="4" w16cid:durableId="2009557784">
    <w:abstractNumId w:val="4"/>
  </w:num>
  <w:num w:numId="5" w16cid:durableId="416904263">
    <w:abstractNumId w:val="7"/>
  </w:num>
  <w:num w:numId="6" w16cid:durableId="41101822">
    <w:abstractNumId w:val="3"/>
  </w:num>
  <w:num w:numId="7" w16cid:durableId="1219777967">
    <w:abstractNumId w:val="2"/>
  </w:num>
  <w:num w:numId="8" w16cid:durableId="875197975">
    <w:abstractNumId w:val="1"/>
  </w:num>
  <w:num w:numId="9" w16cid:durableId="21123564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97A73"/>
    <w:rsid w:val="00686E08"/>
    <w:rsid w:val="007D4E29"/>
    <w:rsid w:val="00800B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EE59F"/>
  <w14:defaultImageDpi w14:val="300"/>
  <w15:docId w15:val="{31271BDA-E252-0848-8778-8BBE6543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a.ezard_thelearningsanctuary@outlook.com</cp:lastModifiedBy>
  <cp:revision>2</cp:revision>
  <dcterms:created xsi:type="dcterms:W3CDTF">2026-10-05T12:41:00Z</dcterms:created>
  <dcterms:modified xsi:type="dcterms:W3CDTF">2026-10-05T12:41:00Z</dcterms:modified>
  <cp:category/>
</cp:coreProperties>
</file>