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426163262"/>
        <w:docPartObj>
          <w:docPartGallery w:val="Cover Pages"/>
          <w:docPartUnique/>
        </w:docPartObj>
      </w:sdtPr>
      <w:sdtEndPr/>
      <w:sdtContent>
        <w:p w14:paraId="20186DBE" w14:textId="2FDC4ABB" w:rsidR="006563A7" w:rsidRPr="00ED78FC" w:rsidRDefault="006563A7" w:rsidP="008B4995">
          <w:pPr>
            <w:rPr>
              <w:rFonts w:cstheme="minorHAnsi"/>
            </w:rPr>
          </w:pPr>
        </w:p>
        <w:p w14:paraId="25322671" w14:textId="77777777" w:rsidR="006563A7" w:rsidRPr="00ED78FC" w:rsidRDefault="006563A7" w:rsidP="006563A7">
          <w:pPr>
            <w:jc w:val="center"/>
            <w:rPr>
              <w:rFonts w:cstheme="minorHAnsi"/>
            </w:rPr>
          </w:pPr>
        </w:p>
        <w:p w14:paraId="6FC917ED" w14:textId="77777777" w:rsidR="006563A7" w:rsidRPr="00ED78FC" w:rsidRDefault="006563A7" w:rsidP="006563A7">
          <w:pPr>
            <w:jc w:val="center"/>
            <w:rPr>
              <w:rFonts w:cstheme="minorHAnsi"/>
            </w:rPr>
          </w:pPr>
        </w:p>
        <w:p w14:paraId="13427DE4" w14:textId="77777777" w:rsidR="006563A7" w:rsidRPr="00ED78FC" w:rsidRDefault="006563A7" w:rsidP="006563A7">
          <w:pPr>
            <w:jc w:val="center"/>
            <w:rPr>
              <w:rFonts w:cstheme="minorHAnsi"/>
            </w:rPr>
          </w:pPr>
        </w:p>
        <w:p w14:paraId="6C02C54D" w14:textId="77777777" w:rsidR="006563A7" w:rsidRPr="00ED78FC" w:rsidRDefault="006563A7" w:rsidP="006563A7">
          <w:pPr>
            <w:jc w:val="center"/>
            <w:rPr>
              <w:rFonts w:cstheme="minorHAnsi"/>
            </w:rPr>
          </w:pPr>
        </w:p>
        <w:p w14:paraId="218813A9" w14:textId="3C43E389" w:rsidR="00772A15" w:rsidRPr="00ED78FC" w:rsidRDefault="0037590F" w:rsidP="00772A15">
          <w:pPr>
            <w:jc w:val="center"/>
            <w:rPr>
              <w:rFonts w:cstheme="minorHAnsi"/>
              <w:b/>
              <w:bCs/>
            </w:rPr>
          </w:pPr>
          <w:r w:rsidRPr="00ED78FC">
            <w:rPr>
              <w:rFonts w:cstheme="minorHAnsi"/>
              <w:b/>
              <w:bCs/>
            </w:rPr>
            <w:t xml:space="preserve">Lack of Redundant Networks and </w:t>
          </w:r>
          <w:r w:rsidR="001958F6">
            <w:rPr>
              <w:rFonts w:cstheme="minorHAnsi"/>
              <w:b/>
              <w:bCs/>
            </w:rPr>
            <w:t>W</w:t>
          </w:r>
          <w:r w:rsidRPr="00ED78FC">
            <w:rPr>
              <w:rFonts w:cstheme="minorHAnsi"/>
              <w:b/>
              <w:bCs/>
            </w:rPr>
            <w:t xml:space="preserve">hy it is </w:t>
          </w:r>
          <w:r w:rsidR="001958F6">
            <w:rPr>
              <w:rFonts w:cstheme="minorHAnsi"/>
              <w:b/>
              <w:bCs/>
            </w:rPr>
            <w:t>I</w:t>
          </w:r>
          <w:r w:rsidRPr="00ED78FC">
            <w:rPr>
              <w:rFonts w:cstheme="minorHAnsi"/>
              <w:b/>
              <w:bCs/>
            </w:rPr>
            <w:t xml:space="preserve">mportant in </w:t>
          </w:r>
          <w:r w:rsidR="001958F6">
            <w:rPr>
              <w:rFonts w:cstheme="minorHAnsi"/>
              <w:b/>
              <w:bCs/>
            </w:rPr>
            <w:t>B</w:t>
          </w:r>
          <w:r w:rsidRPr="00ED78FC">
            <w:rPr>
              <w:rFonts w:cstheme="minorHAnsi"/>
              <w:b/>
              <w:bCs/>
            </w:rPr>
            <w:t>usiness</w:t>
          </w:r>
          <w:r w:rsidR="00772A15" w:rsidRPr="00ED78FC">
            <w:rPr>
              <w:rFonts w:cstheme="minorHAnsi"/>
              <w:b/>
              <w:bCs/>
            </w:rPr>
            <w:t>:</w:t>
          </w:r>
        </w:p>
        <w:p w14:paraId="485C4F47" w14:textId="37ED8614" w:rsidR="008B6A1C" w:rsidRPr="00ED78FC" w:rsidRDefault="00772A15" w:rsidP="00772A15">
          <w:pPr>
            <w:jc w:val="center"/>
            <w:rPr>
              <w:rFonts w:cstheme="minorHAnsi"/>
              <w:b/>
              <w:bCs/>
            </w:rPr>
          </w:pPr>
          <w:r w:rsidRPr="00ED78FC">
            <w:rPr>
              <w:rFonts w:cstheme="minorHAnsi"/>
              <w:b/>
              <w:bCs/>
            </w:rPr>
            <w:t xml:space="preserve">A Case </w:t>
          </w:r>
          <w:r w:rsidR="001958F6">
            <w:rPr>
              <w:rFonts w:cstheme="minorHAnsi"/>
              <w:b/>
              <w:bCs/>
            </w:rPr>
            <w:t>S</w:t>
          </w:r>
          <w:r w:rsidR="008B4995" w:rsidRPr="00ED78FC">
            <w:rPr>
              <w:rFonts w:cstheme="minorHAnsi"/>
              <w:b/>
              <w:bCs/>
            </w:rPr>
            <w:t>tudy.</w:t>
          </w:r>
        </w:p>
        <w:p w14:paraId="551FDE82" w14:textId="77777777" w:rsidR="008B6A1C" w:rsidRPr="00ED78FC" w:rsidRDefault="008B6A1C" w:rsidP="00772A15">
          <w:pPr>
            <w:jc w:val="center"/>
            <w:rPr>
              <w:rFonts w:cstheme="minorHAnsi"/>
            </w:rPr>
          </w:pPr>
        </w:p>
        <w:p w14:paraId="42C77C4B" w14:textId="77777777" w:rsidR="008B6A1C" w:rsidRPr="00ED78FC" w:rsidRDefault="008B6A1C" w:rsidP="00772A15">
          <w:pPr>
            <w:jc w:val="center"/>
            <w:rPr>
              <w:rFonts w:cstheme="minorHAnsi"/>
            </w:rPr>
          </w:pPr>
        </w:p>
        <w:p w14:paraId="40C584E3" w14:textId="77777777" w:rsidR="008B6A1C" w:rsidRPr="00ED78FC" w:rsidRDefault="008B6A1C" w:rsidP="00772A15">
          <w:pPr>
            <w:jc w:val="center"/>
            <w:rPr>
              <w:rFonts w:cstheme="minorHAnsi"/>
            </w:rPr>
          </w:pPr>
        </w:p>
        <w:p w14:paraId="737F7F96" w14:textId="77777777" w:rsidR="008B4995" w:rsidRPr="00ED78FC" w:rsidRDefault="008B4995" w:rsidP="00772A15">
          <w:pPr>
            <w:jc w:val="center"/>
            <w:rPr>
              <w:rFonts w:cstheme="minorHAnsi"/>
            </w:rPr>
          </w:pPr>
        </w:p>
        <w:p w14:paraId="4A5B1A8D" w14:textId="77777777" w:rsidR="008B4995" w:rsidRPr="00ED78FC" w:rsidRDefault="008B4995" w:rsidP="00772A15">
          <w:pPr>
            <w:jc w:val="center"/>
            <w:rPr>
              <w:rFonts w:cstheme="minorHAnsi"/>
            </w:rPr>
          </w:pPr>
        </w:p>
        <w:p w14:paraId="0BCA4BD5" w14:textId="77777777" w:rsidR="008B4995" w:rsidRPr="00ED78FC" w:rsidRDefault="008B4995" w:rsidP="00772A15">
          <w:pPr>
            <w:jc w:val="center"/>
            <w:rPr>
              <w:rFonts w:cstheme="minorHAnsi"/>
            </w:rPr>
          </w:pPr>
        </w:p>
        <w:p w14:paraId="2ABD2437" w14:textId="77777777" w:rsidR="008B4995" w:rsidRPr="00ED78FC" w:rsidRDefault="008B4995" w:rsidP="00772A15">
          <w:pPr>
            <w:jc w:val="center"/>
            <w:rPr>
              <w:rFonts w:cstheme="minorHAnsi"/>
            </w:rPr>
          </w:pPr>
        </w:p>
        <w:p w14:paraId="1D781574" w14:textId="77777777" w:rsidR="008B4995" w:rsidRPr="00ED78FC" w:rsidRDefault="008B4995" w:rsidP="00772A15">
          <w:pPr>
            <w:jc w:val="center"/>
            <w:rPr>
              <w:rFonts w:cstheme="minorHAnsi"/>
            </w:rPr>
          </w:pPr>
        </w:p>
        <w:p w14:paraId="61A360F3" w14:textId="77777777" w:rsidR="008B4995" w:rsidRPr="00ED78FC" w:rsidRDefault="008B4995" w:rsidP="00772A15">
          <w:pPr>
            <w:jc w:val="center"/>
            <w:rPr>
              <w:rFonts w:cstheme="minorHAnsi"/>
            </w:rPr>
          </w:pPr>
        </w:p>
        <w:p w14:paraId="18EF53C5" w14:textId="77777777" w:rsidR="008B6A1C" w:rsidRPr="00ED78FC" w:rsidRDefault="008B6A1C" w:rsidP="00772A15">
          <w:pPr>
            <w:jc w:val="center"/>
            <w:rPr>
              <w:rFonts w:cstheme="minorHAnsi"/>
            </w:rPr>
          </w:pPr>
        </w:p>
        <w:p w14:paraId="718E3AB2" w14:textId="77777777" w:rsidR="008B6A1C" w:rsidRPr="00ED78FC" w:rsidRDefault="008B6A1C" w:rsidP="00772A15">
          <w:pPr>
            <w:jc w:val="center"/>
            <w:rPr>
              <w:rFonts w:cstheme="minorHAnsi"/>
            </w:rPr>
          </w:pPr>
        </w:p>
        <w:p w14:paraId="4B2FE14F" w14:textId="77777777" w:rsidR="008B6A1C" w:rsidRPr="00ED78FC" w:rsidRDefault="008B6A1C" w:rsidP="00772A15">
          <w:pPr>
            <w:jc w:val="center"/>
            <w:rPr>
              <w:rFonts w:cstheme="minorHAnsi"/>
            </w:rPr>
          </w:pPr>
        </w:p>
        <w:p w14:paraId="523E4C24" w14:textId="77777777" w:rsidR="008B6A1C" w:rsidRPr="00ED78FC" w:rsidRDefault="008B6A1C" w:rsidP="00772A15">
          <w:pPr>
            <w:jc w:val="center"/>
            <w:rPr>
              <w:rFonts w:cstheme="minorHAnsi"/>
            </w:rPr>
          </w:pPr>
          <w:r w:rsidRPr="00ED78FC">
            <w:rPr>
              <w:rFonts w:cstheme="minorHAnsi"/>
            </w:rPr>
            <w:t>Michael Winder</w:t>
          </w:r>
        </w:p>
        <w:p w14:paraId="68907EAB" w14:textId="7912F596" w:rsidR="008B6A1C" w:rsidRPr="00ED78FC" w:rsidRDefault="008B6A1C" w:rsidP="00772A15">
          <w:pPr>
            <w:jc w:val="center"/>
            <w:rPr>
              <w:rFonts w:cstheme="minorHAnsi"/>
            </w:rPr>
          </w:pPr>
          <w:r w:rsidRPr="00ED78FC">
            <w:rPr>
              <w:rFonts w:cstheme="minorHAnsi"/>
            </w:rPr>
            <w:t>University of Wisconsin – Stout</w:t>
          </w:r>
        </w:p>
        <w:p w14:paraId="5CC736D1" w14:textId="77777777" w:rsidR="008E7BD7" w:rsidRPr="00ED78FC" w:rsidRDefault="008B6A1C" w:rsidP="00772A15">
          <w:pPr>
            <w:jc w:val="center"/>
            <w:rPr>
              <w:rFonts w:cstheme="minorHAnsi"/>
            </w:rPr>
          </w:pPr>
          <w:r w:rsidRPr="00ED78FC">
            <w:rPr>
              <w:rFonts w:cstheme="minorHAnsi"/>
            </w:rPr>
            <w:t>ICT 701</w:t>
          </w:r>
          <w:r w:rsidR="008E7BD7" w:rsidRPr="00ED78FC">
            <w:rPr>
              <w:rFonts w:cstheme="minorHAnsi"/>
            </w:rPr>
            <w:t>: Information and Communication Technologies in Organizations</w:t>
          </w:r>
        </w:p>
        <w:p w14:paraId="09BD37B4" w14:textId="3442B74B" w:rsidR="0097586E" w:rsidRPr="00ED78FC" w:rsidRDefault="008E7BD7" w:rsidP="00772A15">
          <w:pPr>
            <w:jc w:val="center"/>
            <w:rPr>
              <w:rFonts w:cstheme="minorHAnsi"/>
            </w:rPr>
          </w:pPr>
          <w:r w:rsidRPr="00ED78FC">
            <w:rPr>
              <w:rFonts w:cstheme="minorHAnsi"/>
            </w:rPr>
            <w:t>Dr. Laura Re</w:t>
          </w:r>
          <w:r w:rsidR="00D14D6B" w:rsidRPr="00ED78FC">
            <w:rPr>
              <w:rFonts w:cstheme="minorHAnsi"/>
            </w:rPr>
            <w:t>i</w:t>
          </w:r>
          <w:r w:rsidRPr="00ED78FC">
            <w:rPr>
              <w:rFonts w:cstheme="minorHAnsi"/>
            </w:rPr>
            <w:t>singer</w:t>
          </w:r>
        </w:p>
        <w:p w14:paraId="31EC57D1" w14:textId="0DD51306" w:rsidR="006563A7" w:rsidRPr="00ED78FC" w:rsidRDefault="0097586E" w:rsidP="0097586E">
          <w:pPr>
            <w:jc w:val="center"/>
            <w:rPr>
              <w:rFonts w:cstheme="minorHAnsi"/>
            </w:rPr>
          </w:pPr>
          <w:r w:rsidRPr="00ED78FC">
            <w:rPr>
              <w:rFonts w:cstheme="minorHAnsi"/>
            </w:rPr>
            <w:t>February 28, 2024</w:t>
          </w:r>
          <w:r w:rsidR="006563A7" w:rsidRPr="00ED78FC">
            <w:rPr>
              <w:rFonts w:cstheme="minorHAnsi"/>
            </w:rPr>
            <w:br w:type="page"/>
          </w:r>
        </w:p>
        <w:p w14:paraId="1D8A268E" w14:textId="00F77FBE" w:rsidR="00393328" w:rsidRPr="00ED78FC" w:rsidRDefault="00AB5A43">
          <w:pPr>
            <w:rPr>
              <w:rFonts w:cstheme="minorHAnsi"/>
            </w:rPr>
          </w:pPr>
        </w:p>
      </w:sdtContent>
    </w:sdt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14:ligatures w14:val="standardContextual"/>
        </w:rPr>
        <w:id w:val="-16865147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B88235D" w14:textId="6C4FD577" w:rsidR="00FF6BB9" w:rsidRPr="00ED78FC" w:rsidRDefault="00FF6BB9">
          <w:pPr>
            <w:pStyle w:val="TOCHeading"/>
            <w:rPr>
              <w:rFonts w:asciiTheme="minorHAnsi" w:hAnsiTheme="minorHAnsi" w:cstheme="minorHAnsi"/>
              <w:sz w:val="22"/>
              <w:szCs w:val="22"/>
            </w:rPr>
          </w:pPr>
          <w:r w:rsidRPr="00ED78FC">
            <w:rPr>
              <w:rFonts w:asciiTheme="minorHAnsi" w:hAnsiTheme="minorHAnsi" w:cstheme="minorHAnsi"/>
              <w:sz w:val="22"/>
              <w:szCs w:val="22"/>
            </w:rPr>
            <w:t>Table of Contents</w:t>
          </w:r>
        </w:p>
        <w:p w14:paraId="2DAA3113" w14:textId="31C9ABF6" w:rsidR="00FF6BB9" w:rsidRPr="00ED78FC" w:rsidRDefault="00FF6BB9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noProof/>
            </w:rPr>
          </w:pPr>
          <w:r w:rsidRPr="00ED78FC">
            <w:rPr>
              <w:rFonts w:cstheme="minorHAnsi"/>
            </w:rPr>
            <w:fldChar w:fldCharType="begin"/>
          </w:r>
          <w:r w:rsidRPr="00ED78FC">
            <w:rPr>
              <w:rFonts w:cstheme="minorHAnsi"/>
            </w:rPr>
            <w:instrText xml:space="preserve"> TOC \o "1-3" \h \z \u </w:instrText>
          </w:r>
          <w:r w:rsidRPr="00ED78FC">
            <w:rPr>
              <w:rFonts w:cstheme="minorHAnsi"/>
            </w:rPr>
            <w:fldChar w:fldCharType="separate"/>
          </w:r>
          <w:hyperlink w:anchor="_Toc159256430" w:history="1">
            <w:r w:rsidRPr="00ED78FC">
              <w:rPr>
                <w:rStyle w:val="Hyperlink"/>
                <w:rFonts w:cstheme="minorHAnsi"/>
                <w:noProof/>
              </w:rPr>
              <w:t>Introduction</w:t>
            </w:r>
            <w:r w:rsidRPr="00ED78FC">
              <w:rPr>
                <w:rFonts w:cstheme="minorHAnsi"/>
                <w:noProof/>
                <w:webHidden/>
              </w:rPr>
              <w:tab/>
            </w:r>
            <w:r w:rsidRPr="00ED78FC">
              <w:rPr>
                <w:rFonts w:cstheme="minorHAnsi"/>
                <w:noProof/>
                <w:webHidden/>
              </w:rPr>
              <w:fldChar w:fldCharType="begin"/>
            </w:r>
            <w:r w:rsidRPr="00ED78FC">
              <w:rPr>
                <w:rFonts w:cstheme="minorHAnsi"/>
                <w:noProof/>
                <w:webHidden/>
              </w:rPr>
              <w:instrText xml:space="preserve"> PAGEREF _Toc159256430 \h </w:instrText>
            </w:r>
            <w:r w:rsidRPr="00ED78FC">
              <w:rPr>
                <w:rFonts w:cstheme="minorHAnsi"/>
                <w:noProof/>
                <w:webHidden/>
              </w:rPr>
            </w:r>
            <w:r w:rsidRPr="00ED78FC">
              <w:rPr>
                <w:rFonts w:cstheme="minorHAnsi"/>
                <w:noProof/>
                <w:webHidden/>
              </w:rPr>
              <w:fldChar w:fldCharType="separate"/>
            </w:r>
            <w:r w:rsidR="002D0264">
              <w:rPr>
                <w:rFonts w:cstheme="minorHAnsi"/>
                <w:noProof/>
                <w:webHidden/>
              </w:rPr>
              <w:t>2</w:t>
            </w:r>
            <w:r w:rsidRPr="00ED78F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5296CB5" w14:textId="10CD0DCA" w:rsidR="00FF6BB9" w:rsidRPr="00ED78FC" w:rsidRDefault="00AB5A43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noProof/>
            </w:rPr>
          </w:pPr>
          <w:hyperlink w:anchor="_Toc159256431" w:history="1">
            <w:r w:rsidR="00FF6BB9" w:rsidRPr="00ED78FC">
              <w:rPr>
                <w:rStyle w:val="Hyperlink"/>
                <w:rFonts w:cstheme="minorHAnsi"/>
                <w:noProof/>
              </w:rPr>
              <w:t>Background</w:t>
            </w:r>
            <w:r w:rsidR="00FF6BB9" w:rsidRPr="00ED78FC">
              <w:rPr>
                <w:rFonts w:cstheme="minorHAnsi"/>
                <w:noProof/>
                <w:webHidden/>
              </w:rPr>
              <w:tab/>
            </w:r>
            <w:r w:rsidR="00FF6BB9" w:rsidRPr="00ED78FC">
              <w:rPr>
                <w:rFonts w:cstheme="minorHAnsi"/>
                <w:noProof/>
                <w:webHidden/>
              </w:rPr>
              <w:fldChar w:fldCharType="begin"/>
            </w:r>
            <w:r w:rsidR="00FF6BB9" w:rsidRPr="00ED78FC">
              <w:rPr>
                <w:rFonts w:cstheme="minorHAnsi"/>
                <w:noProof/>
                <w:webHidden/>
              </w:rPr>
              <w:instrText xml:space="preserve"> PAGEREF _Toc159256431 \h </w:instrText>
            </w:r>
            <w:r w:rsidR="00FF6BB9" w:rsidRPr="00ED78FC">
              <w:rPr>
                <w:rFonts w:cstheme="minorHAnsi"/>
                <w:noProof/>
                <w:webHidden/>
              </w:rPr>
            </w:r>
            <w:r w:rsidR="00FF6BB9" w:rsidRPr="00ED78FC">
              <w:rPr>
                <w:rFonts w:cstheme="minorHAnsi"/>
                <w:noProof/>
                <w:webHidden/>
              </w:rPr>
              <w:fldChar w:fldCharType="separate"/>
            </w:r>
            <w:r w:rsidR="002D0264">
              <w:rPr>
                <w:rFonts w:cstheme="minorHAnsi"/>
                <w:noProof/>
                <w:webHidden/>
              </w:rPr>
              <w:t>3</w:t>
            </w:r>
            <w:r w:rsidR="00FF6BB9" w:rsidRPr="00ED78F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13C4E8B" w14:textId="0F884187" w:rsidR="00FF6BB9" w:rsidRPr="00ED78FC" w:rsidRDefault="00AB5A43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noProof/>
            </w:rPr>
          </w:pPr>
          <w:hyperlink w:anchor="_Toc159256432" w:history="1">
            <w:r w:rsidR="00FF6BB9" w:rsidRPr="00ED78FC">
              <w:rPr>
                <w:rStyle w:val="Hyperlink"/>
                <w:rFonts w:cstheme="minorHAnsi"/>
                <w:noProof/>
              </w:rPr>
              <w:t>Proposed Technology Solution</w:t>
            </w:r>
            <w:r w:rsidR="00FF6BB9" w:rsidRPr="00ED78FC">
              <w:rPr>
                <w:rFonts w:cstheme="minorHAnsi"/>
                <w:noProof/>
                <w:webHidden/>
              </w:rPr>
              <w:tab/>
            </w:r>
            <w:r w:rsidR="00FF6BB9" w:rsidRPr="00ED78FC">
              <w:rPr>
                <w:rFonts w:cstheme="minorHAnsi"/>
                <w:noProof/>
                <w:webHidden/>
              </w:rPr>
              <w:fldChar w:fldCharType="begin"/>
            </w:r>
            <w:r w:rsidR="00FF6BB9" w:rsidRPr="00ED78FC">
              <w:rPr>
                <w:rFonts w:cstheme="minorHAnsi"/>
                <w:noProof/>
                <w:webHidden/>
              </w:rPr>
              <w:instrText xml:space="preserve"> PAGEREF _Toc159256432 \h </w:instrText>
            </w:r>
            <w:r w:rsidR="00FF6BB9" w:rsidRPr="00ED78FC">
              <w:rPr>
                <w:rFonts w:cstheme="minorHAnsi"/>
                <w:noProof/>
                <w:webHidden/>
              </w:rPr>
            </w:r>
            <w:r w:rsidR="00FF6BB9" w:rsidRPr="00ED78FC">
              <w:rPr>
                <w:rFonts w:cstheme="minorHAnsi"/>
                <w:noProof/>
                <w:webHidden/>
              </w:rPr>
              <w:fldChar w:fldCharType="separate"/>
            </w:r>
            <w:r w:rsidR="002D0264">
              <w:rPr>
                <w:rFonts w:cstheme="minorHAnsi"/>
                <w:noProof/>
                <w:webHidden/>
              </w:rPr>
              <w:t>4</w:t>
            </w:r>
            <w:r w:rsidR="00FF6BB9" w:rsidRPr="00ED78F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19E0ED4" w14:textId="45818055" w:rsidR="00FF6BB9" w:rsidRPr="00ED78FC" w:rsidRDefault="00AB5A43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noProof/>
            </w:rPr>
          </w:pPr>
          <w:hyperlink w:anchor="_Toc159256433" w:history="1">
            <w:r w:rsidR="00FF6BB9" w:rsidRPr="00ED78FC">
              <w:rPr>
                <w:rStyle w:val="Hyperlink"/>
                <w:rFonts w:cstheme="minorHAnsi"/>
                <w:noProof/>
              </w:rPr>
              <w:t>Impact Analysis</w:t>
            </w:r>
            <w:r w:rsidR="00FF6BB9" w:rsidRPr="00ED78FC">
              <w:rPr>
                <w:rFonts w:cstheme="minorHAnsi"/>
                <w:noProof/>
                <w:webHidden/>
              </w:rPr>
              <w:tab/>
            </w:r>
            <w:r w:rsidR="00FF6BB9" w:rsidRPr="00ED78FC">
              <w:rPr>
                <w:rFonts w:cstheme="minorHAnsi"/>
                <w:noProof/>
                <w:webHidden/>
              </w:rPr>
              <w:fldChar w:fldCharType="begin"/>
            </w:r>
            <w:r w:rsidR="00FF6BB9" w:rsidRPr="00ED78FC">
              <w:rPr>
                <w:rFonts w:cstheme="minorHAnsi"/>
                <w:noProof/>
                <w:webHidden/>
              </w:rPr>
              <w:instrText xml:space="preserve"> PAGEREF _Toc159256433 \h </w:instrText>
            </w:r>
            <w:r w:rsidR="00FF6BB9" w:rsidRPr="00ED78FC">
              <w:rPr>
                <w:rFonts w:cstheme="minorHAnsi"/>
                <w:noProof/>
                <w:webHidden/>
              </w:rPr>
            </w:r>
            <w:r w:rsidR="00FF6BB9" w:rsidRPr="00ED78FC">
              <w:rPr>
                <w:rFonts w:cstheme="minorHAnsi"/>
                <w:noProof/>
                <w:webHidden/>
              </w:rPr>
              <w:fldChar w:fldCharType="separate"/>
            </w:r>
            <w:r w:rsidR="002D0264">
              <w:rPr>
                <w:rFonts w:cstheme="minorHAnsi"/>
                <w:noProof/>
                <w:webHidden/>
              </w:rPr>
              <w:t>6</w:t>
            </w:r>
            <w:r w:rsidR="00FF6BB9" w:rsidRPr="00ED78F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7AB96CE" w14:textId="447F18FE" w:rsidR="00FF6BB9" w:rsidRPr="00ED78FC" w:rsidRDefault="00AB5A43">
          <w:pPr>
            <w:pStyle w:val="TOC1"/>
            <w:tabs>
              <w:tab w:val="right" w:leader="dot" w:pos="9350"/>
            </w:tabs>
            <w:rPr>
              <w:rFonts w:eastAsiaTheme="minorEastAsia" w:cstheme="minorHAnsi"/>
              <w:noProof/>
            </w:rPr>
          </w:pPr>
          <w:hyperlink w:anchor="_Toc159256434" w:history="1">
            <w:r w:rsidR="00FF6BB9" w:rsidRPr="00ED78FC">
              <w:rPr>
                <w:rStyle w:val="Hyperlink"/>
                <w:rFonts w:cstheme="minorHAnsi"/>
                <w:noProof/>
              </w:rPr>
              <w:t>Recommendation</w:t>
            </w:r>
            <w:r w:rsidR="00FF6BB9" w:rsidRPr="00ED78FC">
              <w:rPr>
                <w:rFonts w:cstheme="minorHAnsi"/>
                <w:noProof/>
                <w:webHidden/>
              </w:rPr>
              <w:tab/>
            </w:r>
            <w:r w:rsidR="00FF6BB9" w:rsidRPr="00ED78FC">
              <w:rPr>
                <w:rFonts w:cstheme="minorHAnsi"/>
                <w:noProof/>
                <w:webHidden/>
              </w:rPr>
              <w:fldChar w:fldCharType="begin"/>
            </w:r>
            <w:r w:rsidR="00FF6BB9" w:rsidRPr="00ED78FC">
              <w:rPr>
                <w:rFonts w:cstheme="minorHAnsi"/>
                <w:noProof/>
                <w:webHidden/>
              </w:rPr>
              <w:instrText xml:space="preserve"> PAGEREF _Toc159256434 \h </w:instrText>
            </w:r>
            <w:r w:rsidR="00FF6BB9" w:rsidRPr="00ED78FC">
              <w:rPr>
                <w:rFonts w:cstheme="minorHAnsi"/>
                <w:noProof/>
                <w:webHidden/>
              </w:rPr>
            </w:r>
            <w:r w:rsidR="00FF6BB9" w:rsidRPr="00ED78FC">
              <w:rPr>
                <w:rFonts w:cstheme="minorHAnsi"/>
                <w:noProof/>
                <w:webHidden/>
              </w:rPr>
              <w:fldChar w:fldCharType="separate"/>
            </w:r>
            <w:r w:rsidR="002D0264">
              <w:rPr>
                <w:rFonts w:cstheme="minorHAnsi"/>
                <w:noProof/>
                <w:webHidden/>
              </w:rPr>
              <w:t>7</w:t>
            </w:r>
            <w:r w:rsidR="00FF6BB9" w:rsidRPr="00ED78F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0C1965B" w14:textId="6FF3855B" w:rsidR="00FF6BB9" w:rsidRPr="00ED78FC" w:rsidRDefault="00FF6BB9">
          <w:pPr>
            <w:rPr>
              <w:rFonts w:cstheme="minorHAnsi"/>
            </w:rPr>
          </w:pPr>
          <w:r w:rsidRPr="00ED78FC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239A8FB7" w14:textId="77777777" w:rsidR="00FF6BB9" w:rsidRPr="00ED78FC" w:rsidRDefault="00FF6BB9">
      <w:pPr>
        <w:rPr>
          <w:rFonts w:eastAsiaTheme="majorEastAsia" w:cstheme="minorHAnsi"/>
          <w:color w:val="2F5496" w:themeColor="accent1" w:themeShade="BF"/>
        </w:rPr>
      </w:pPr>
      <w:r w:rsidRPr="00ED78FC">
        <w:rPr>
          <w:rFonts w:cstheme="minorHAnsi"/>
        </w:rPr>
        <w:br w:type="page"/>
      </w:r>
    </w:p>
    <w:p w14:paraId="0B3541D9" w14:textId="395C439C" w:rsidR="00393328" w:rsidRPr="00ED78FC" w:rsidRDefault="00393328" w:rsidP="0047734E">
      <w:pPr>
        <w:jc w:val="center"/>
        <w:rPr>
          <w:rFonts w:cstheme="minorHAnsi"/>
          <w:b/>
          <w:bCs/>
        </w:rPr>
      </w:pPr>
      <w:bookmarkStart w:id="0" w:name="_Toc159256430"/>
      <w:r w:rsidRPr="00ED78FC">
        <w:rPr>
          <w:rFonts w:cstheme="minorHAnsi"/>
          <w:b/>
          <w:bCs/>
        </w:rPr>
        <w:lastRenderedPageBreak/>
        <w:t>Introduction</w:t>
      </w:r>
      <w:bookmarkEnd w:id="0"/>
    </w:p>
    <w:p w14:paraId="15E3E7DE" w14:textId="77777777" w:rsidR="00ED6655" w:rsidRPr="00ED78FC" w:rsidRDefault="00ED6655">
      <w:pPr>
        <w:rPr>
          <w:rFonts w:cstheme="minorHAnsi"/>
        </w:rPr>
      </w:pPr>
    </w:p>
    <w:p w14:paraId="1DAFA865" w14:textId="7F2DD928" w:rsidR="00393328" w:rsidRPr="00ED78FC" w:rsidRDefault="00AF7294" w:rsidP="00733065">
      <w:pPr>
        <w:spacing w:line="480" w:lineRule="auto"/>
        <w:ind w:firstLine="720"/>
        <w:rPr>
          <w:rFonts w:cstheme="minorHAnsi"/>
        </w:rPr>
      </w:pPr>
      <w:r>
        <w:rPr>
          <w:rFonts w:cstheme="minorHAnsi"/>
        </w:rPr>
        <w:t xml:space="preserve">As most people know, </w:t>
      </w:r>
      <w:r w:rsidR="00FC37B2">
        <w:rPr>
          <w:rFonts w:cstheme="minorHAnsi"/>
        </w:rPr>
        <w:t xml:space="preserve">within </w:t>
      </w:r>
      <w:r w:rsidR="00CD5FC3" w:rsidRPr="00ED78FC">
        <w:rPr>
          <w:rFonts w:cstheme="minorHAnsi"/>
        </w:rPr>
        <w:t>the landscape</w:t>
      </w:r>
      <w:r w:rsidR="00FE4B2D" w:rsidRPr="00ED78FC">
        <w:rPr>
          <w:rFonts w:cstheme="minorHAnsi"/>
        </w:rPr>
        <w:t xml:space="preserve"> of modern business</w:t>
      </w:r>
      <w:r w:rsidR="00FC37B2">
        <w:rPr>
          <w:rFonts w:cstheme="minorHAnsi"/>
        </w:rPr>
        <w:t>,</w:t>
      </w:r>
      <w:r w:rsidR="00FE4B2D" w:rsidRPr="00ED78FC">
        <w:rPr>
          <w:rFonts w:cstheme="minorHAnsi"/>
        </w:rPr>
        <w:t xml:space="preserve"> adapting to changing circumstances often involves restructuring and redef</w:t>
      </w:r>
      <w:r w:rsidR="008C02CD" w:rsidRPr="00ED78FC">
        <w:rPr>
          <w:rFonts w:cstheme="minorHAnsi"/>
        </w:rPr>
        <w:t>ining the foundational aspects of</w:t>
      </w:r>
      <w:r w:rsidR="003E6827">
        <w:rPr>
          <w:rFonts w:cstheme="minorHAnsi"/>
        </w:rPr>
        <w:t xml:space="preserve"> day-to-day</w:t>
      </w:r>
      <w:r w:rsidR="008C02CD" w:rsidRPr="00ED78FC">
        <w:rPr>
          <w:rFonts w:cstheme="minorHAnsi"/>
        </w:rPr>
        <w:t xml:space="preserve"> operations.  Such is the case for </w:t>
      </w:r>
      <w:r w:rsidR="008C1486">
        <w:rPr>
          <w:rFonts w:cstheme="minorHAnsi"/>
        </w:rPr>
        <w:t xml:space="preserve">my current </w:t>
      </w:r>
      <w:r w:rsidR="008C02CD" w:rsidRPr="00ED78FC">
        <w:rPr>
          <w:rFonts w:cstheme="minorHAnsi"/>
        </w:rPr>
        <w:t>organization, which recently underwent a separation from its original company</w:t>
      </w:r>
      <w:r w:rsidR="00E70B75" w:rsidRPr="00ED78FC">
        <w:rPr>
          <w:rFonts w:cstheme="minorHAnsi"/>
        </w:rPr>
        <w:t xml:space="preserve">.  </w:t>
      </w:r>
      <w:r w:rsidR="001958F6">
        <w:rPr>
          <w:rFonts w:cstheme="minorHAnsi"/>
        </w:rPr>
        <w:t>W</w:t>
      </w:r>
      <w:r w:rsidR="008220F3">
        <w:rPr>
          <w:rFonts w:cstheme="minorHAnsi"/>
        </w:rPr>
        <w:t>hile most of the time this would not be</w:t>
      </w:r>
      <w:r w:rsidR="006E7C1B">
        <w:rPr>
          <w:rFonts w:cstheme="minorHAnsi"/>
        </w:rPr>
        <w:t xml:space="preserve"> anything to cause </w:t>
      </w:r>
      <w:r w:rsidR="00F86543">
        <w:rPr>
          <w:rFonts w:cstheme="minorHAnsi"/>
        </w:rPr>
        <w:t>concern</w:t>
      </w:r>
      <w:r w:rsidR="006E7C1B">
        <w:rPr>
          <w:rFonts w:cstheme="minorHAnsi"/>
        </w:rPr>
        <w:t>, t</w:t>
      </w:r>
      <w:r w:rsidR="00E70B75" w:rsidRPr="00ED78FC">
        <w:rPr>
          <w:rFonts w:cstheme="minorHAnsi"/>
        </w:rPr>
        <w:t xml:space="preserve">his separation </w:t>
      </w:r>
      <w:r w:rsidR="00733065" w:rsidRPr="00ED78FC">
        <w:rPr>
          <w:rFonts w:cstheme="minorHAnsi"/>
        </w:rPr>
        <w:t>led</w:t>
      </w:r>
      <w:r w:rsidR="00E70B75" w:rsidRPr="00ED78FC">
        <w:rPr>
          <w:rFonts w:cstheme="minorHAnsi"/>
        </w:rPr>
        <w:t xml:space="preserve"> to </w:t>
      </w:r>
      <w:r w:rsidR="00EE15F3">
        <w:rPr>
          <w:rFonts w:cstheme="minorHAnsi"/>
        </w:rPr>
        <w:t>the company</w:t>
      </w:r>
      <w:r w:rsidR="00E70B75" w:rsidRPr="00ED78FC">
        <w:rPr>
          <w:rFonts w:cstheme="minorHAnsi"/>
        </w:rPr>
        <w:t xml:space="preserve"> establis</w:t>
      </w:r>
      <w:r w:rsidR="00EE15F3">
        <w:rPr>
          <w:rFonts w:cstheme="minorHAnsi"/>
        </w:rPr>
        <w:t>hing</w:t>
      </w:r>
      <w:r w:rsidR="00E70B75" w:rsidRPr="00ED78FC">
        <w:rPr>
          <w:rFonts w:cstheme="minorHAnsi"/>
        </w:rPr>
        <w:t xml:space="preserve"> an independent network infrastructure</w:t>
      </w:r>
      <w:r w:rsidR="00ED6655" w:rsidRPr="00ED78FC">
        <w:rPr>
          <w:rFonts w:cstheme="minorHAnsi"/>
        </w:rPr>
        <w:t xml:space="preserve">.  </w:t>
      </w:r>
      <w:r w:rsidR="001958F6">
        <w:rPr>
          <w:rFonts w:cstheme="minorHAnsi"/>
        </w:rPr>
        <w:t>I</w:t>
      </w:r>
      <w:r w:rsidR="00ED6655" w:rsidRPr="00ED78FC">
        <w:rPr>
          <w:rFonts w:cstheme="minorHAnsi"/>
        </w:rPr>
        <w:t>n the process</w:t>
      </w:r>
      <w:r w:rsidR="007308D1">
        <w:rPr>
          <w:rFonts w:cstheme="minorHAnsi"/>
        </w:rPr>
        <w:t xml:space="preserve"> of this separation</w:t>
      </w:r>
      <w:r w:rsidR="00ED6655" w:rsidRPr="00ED78FC">
        <w:rPr>
          <w:rFonts w:cstheme="minorHAnsi"/>
        </w:rPr>
        <w:t xml:space="preserve">, a critical vulnerability arose – the absence of a redundant network.  This absence exposes </w:t>
      </w:r>
      <w:r w:rsidR="008C1486">
        <w:rPr>
          <w:rFonts w:cstheme="minorHAnsi"/>
        </w:rPr>
        <w:t>the</w:t>
      </w:r>
      <w:r w:rsidR="00ED6655" w:rsidRPr="00ED78FC">
        <w:rPr>
          <w:rFonts w:cstheme="minorHAnsi"/>
        </w:rPr>
        <w:t xml:space="preserve"> company to the immediate risk of a single point of failure</w:t>
      </w:r>
      <w:r w:rsidR="00EF4C88">
        <w:rPr>
          <w:rFonts w:cstheme="minorHAnsi"/>
        </w:rPr>
        <w:t xml:space="preserve"> should a network outage occur</w:t>
      </w:r>
      <w:r w:rsidR="00ED6655" w:rsidRPr="00ED78FC">
        <w:rPr>
          <w:rFonts w:cstheme="minorHAnsi"/>
        </w:rPr>
        <w:t>, a situation that has been acknowledged as a priority that needs to be addressed</w:t>
      </w:r>
      <w:r w:rsidR="00EF4C88">
        <w:rPr>
          <w:rFonts w:cstheme="minorHAnsi"/>
        </w:rPr>
        <w:t xml:space="preserve"> by information technology staff and management.</w:t>
      </w:r>
      <w:r w:rsidR="00ED6655" w:rsidRPr="00ED78FC">
        <w:rPr>
          <w:rFonts w:cstheme="minorHAnsi"/>
        </w:rPr>
        <w:t xml:space="preserve">  </w:t>
      </w:r>
    </w:p>
    <w:p w14:paraId="017B3A96" w14:textId="3DFCD12C" w:rsidR="000A1244" w:rsidRPr="00ED78FC" w:rsidRDefault="00ED6655" w:rsidP="00733065">
      <w:pPr>
        <w:spacing w:line="480" w:lineRule="auto"/>
        <w:rPr>
          <w:rFonts w:cstheme="minorHAnsi"/>
        </w:rPr>
      </w:pPr>
      <w:r w:rsidRPr="00ED78FC">
        <w:rPr>
          <w:rFonts w:cstheme="minorHAnsi"/>
        </w:rPr>
        <w:tab/>
      </w:r>
      <w:r w:rsidR="00B63E57" w:rsidRPr="00ED78FC">
        <w:rPr>
          <w:rFonts w:cstheme="minorHAnsi"/>
        </w:rPr>
        <w:t xml:space="preserve">In response to this need, </w:t>
      </w:r>
      <w:r w:rsidR="000C697B">
        <w:rPr>
          <w:rFonts w:cstheme="minorHAnsi"/>
        </w:rPr>
        <w:t>we are</w:t>
      </w:r>
      <w:r w:rsidR="00B63E57" w:rsidRPr="00ED78FC">
        <w:rPr>
          <w:rFonts w:cstheme="minorHAnsi"/>
        </w:rPr>
        <w:t xml:space="preserve"> embarking on a strategic initiative to create a secondary data center.  This secondary data center</w:t>
      </w:r>
      <w:r w:rsidR="00AB1BBB" w:rsidRPr="00ED78FC">
        <w:rPr>
          <w:rFonts w:cstheme="minorHAnsi"/>
        </w:rPr>
        <w:t xml:space="preserve"> is envisioned not only as a repository for additional physical servers and databases, but also as a location for redundant internet connections.  </w:t>
      </w:r>
      <w:r w:rsidR="000A1244" w:rsidRPr="00ED78FC">
        <w:rPr>
          <w:rFonts w:cstheme="minorHAnsi"/>
        </w:rPr>
        <w:t xml:space="preserve">The objective is clear – to fortify </w:t>
      </w:r>
      <w:r w:rsidR="001663BE">
        <w:rPr>
          <w:rFonts w:cstheme="minorHAnsi"/>
        </w:rPr>
        <w:t xml:space="preserve">the </w:t>
      </w:r>
      <w:r w:rsidR="00DC5D08">
        <w:rPr>
          <w:rFonts w:cstheme="minorHAnsi"/>
        </w:rPr>
        <w:t>company’s</w:t>
      </w:r>
      <w:r w:rsidR="000A1244" w:rsidRPr="00ED78FC">
        <w:rPr>
          <w:rFonts w:cstheme="minorHAnsi"/>
        </w:rPr>
        <w:t xml:space="preserve"> network infrastructure and ensure continuity </w:t>
      </w:r>
      <w:r w:rsidR="00733065" w:rsidRPr="00ED78FC">
        <w:rPr>
          <w:rFonts w:cstheme="minorHAnsi"/>
        </w:rPr>
        <w:t>of</w:t>
      </w:r>
      <w:r w:rsidR="000A1244" w:rsidRPr="00ED78FC">
        <w:rPr>
          <w:rFonts w:cstheme="minorHAnsi"/>
        </w:rPr>
        <w:t xml:space="preserve"> operations in the face of unforeseen challenges.</w:t>
      </w:r>
      <w:r w:rsidR="00662639">
        <w:rPr>
          <w:rFonts w:cstheme="minorHAnsi"/>
        </w:rPr>
        <w:t xml:space="preserve"> </w:t>
      </w:r>
      <w:r w:rsidR="000A1244" w:rsidRPr="00ED78FC">
        <w:rPr>
          <w:rFonts w:cstheme="minorHAnsi"/>
        </w:rPr>
        <w:t xml:space="preserve">However, the realization of this critical undertaking is contingent upon several factors.  It is subject to the constraints of the IT budget allocated </w:t>
      </w:r>
      <w:r w:rsidR="0074621C" w:rsidRPr="00ED78FC">
        <w:rPr>
          <w:rFonts w:cstheme="minorHAnsi"/>
        </w:rPr>
        <w:t>for new equipment in this fiscal year.  Additionally, approval for an increase in monthly expenses</w:t>
      </w:r>
      <w:r w:rsidR="00326016" w:rsidRPr="00ED78FC">
        <w:rPr>
          <w:rFonts w:cstheme="minorHAnsi"/>
        </w:rPr>
        <w:t xml:space="preserve"> for the internet connections is a pivotal consideration.  In recognizing </w:t>
      </w:r>
      <w:r w:rsidR="00550724" w:rsidRPr="00ED78FC">
        <w:rPr>
          <w:rFonts w:cstheme="minorHAnsi"/>
        </w:rPr>
        <w:t xml:space="preserve">this importance, </w:t>
      </w:r>
      <w:r w:rsidR="00DC5D08">
        <w:rPr>
          <w:rFonts w:cstheme="minorHAnsi"/>
        </w:rPr>
        <w:t>the company</w:t>
      </w:r>
      <w:r w:rsidR="00550724" w:rsidRPr="00ED78FC">
        <w:rPr>
          <w:rFonts w:cstheme="minorHAnsi"/>
        </w:rPr>
        <w:t xml:space="preserve"> has opted to leverage internal resources for this project, thereby minimizing costs associated with external Managed Service Providers (MSP).</w:t>
      </w:r>
    </w:p>
    <w:p w14:paraId="31BD7647" w14:textId="1A35F50B" w:rsidR="00550724" w:rsidRPr="00ED78FC" w:rsidRDefault="00550724" w:rsidP="00733065">
      <w:pPr>
        <w:spacing w:line="480" w:lineRule="auto"/>
        <w:rPr>
          <w:rFonts w:cstheme="minorHAnsi"/>
        </w:rPr>
      </w:pPr>
      <w:r w:rsidRPr="00ED78FC">
        <w:rPr>
          <w:rFonts w:cstheme="minorHAnsi"/>
        </w:rPr>
        <w:tab/>
        <w:t>Th</w:t>
      </w:r>
      <w:r w:rsidR="001958F6">
        <w:rPr>
          <w:rFonts w:cstheme="minorHAnsi"/>
        </w:rPr>
        <w:t>e</w:t>
      </w:r>
      <w:r w:rsidRPr="00ED78FC">
        <w:rPr>
          <w:rFonts w:cstheme="minorHAnsi"/>
        </w:rPr>
        <w:t xml:space="preserve"> timeline for this initi</w:t>
      </w:r>
      <w:r w:rsidR="0062546F" w:rsidRPr="00ED78FC">
        <w:rPr>
          <w:rFonts w:cstheme="minorHAnsi"/>
        </w:rPr>
        <w:t xml:space="preserve">ative is set </w:t>
      </w:r>
      <w:r w:rsidR="00BD177E">
        <w:rPr>
          <w:rFonts w:cstheme="minorHAnsi"/>
        </w:rPr>
        <w:t xml:space="preserve">to be </w:t>
      </w:r>
      <w:r w:rsidR="0062546F" w:rsidRPr="00ED78FC">
        <w:rPr>
          <w:rFonts w:cstheme="minorHAnsi"/>
        </w:rPr>
        <w:t>complet</w:t>
      </w:r>
      <w:r w:rsidR="00BD177E">
        <w:rPr>
          <w:rFonts w:cstheme="minorHAnsi"/>
        </w:rPr>
        <w:t>ed</w:t>
      </w:r>
      <w:r w:rsidR="0062546F" w:rsidRPr="00ED78FC">
        <w:rPr>
          <w:rFonts w:cstheme="minorHAnsi"/>
        </w:rPr>
        <w:t xml:space="preserve"> b</w:t>
      </w:r>
      <w:r w:rsidR="00BD177E">
        <w:rPr>
          <w:rFonts w:cstheme="minorHAnsi"/>
        </w:rPr>
        <w:t>y</w:t>
      </w:r>
      <w:r w:rsidR="0062546F" w:rsidRPr="00ED78FC">
        <w:rPr>
          <w:rFonts w:cstheme="minorHAnsi"/>
        </w:rPr>
        <w:t xml:space="preserve"> the </w:t>
      </w:r>
      <w:r w:rsidR="001B773C">
        <w:rPr>
          <w:rFonts w:cstheme="minorHAnsi"/>
        </w:rPr>
        <w:t>middle of</w:t>
      </w:r>
      <w:r w:rsidR="0062546F" w:rsidRPr="00ED78FC">
        <w:rPr>
          <w:rFonts w:cstheme="minorHAnsi"/>
        </w:rPr>
        <w:t xml:space="preserve"> fiscal year 202</w:t>
      </w:r>
      <w:r w:rsidR="001B773C">
        <w:rPr>
          <w:rFonts w:cstheme="minorHAnsi"/>
        </w:rPr>
        <w:t>5</w:t>
      </w:r>
      <w:r w:rsidR="0062546F" w:rsidRPr="00ED78FC">
        <w:rPr>
          <w:rFonts w:cstheme="minorHAnsi"/>
        </w:rPr>
        <w:t xml:space="preserve">.  This </w:t>
      </w:r>
      <w:r w:rsidR="00E334B2" w:rsidRPr="00ED78FC">
        <w:rPr>
          <w:rFonts w:cstheme="minorHAnsi"/>
        </w:rPr>
        <w:t>period</w:t>
      </w:r>
      <w:r w:rsidR="0062546F" w:rsidRPr="00ED78FC">
        <w:rPr>
          <w:rFonts w:cstheme="minorHAnsi"/>
        </w:rPr>
        <w:t xml:space="preserve"> allows for meticulous planning, thor</w:t>
      </w:r>
      <w:r w:rsidR="007E422B" w:rsidRPr="00ED78FC">
        <w:rPr>
          <w:rFonts w:cstheme="minorHAnsi"/>
        </w:rPr>
        <w:t>ough testing, and collaboration with Internet Service Providers (ISPs) to establish new circuits to the locations re</w:t>
      </w:r>
      <w:r w:rsidR="00463E58" w:rsidRPr="00ED78FC">
        <w:rPr>
          <w:rFonts w:cstheme="minorHAnsi"/>
        </w:rPr>
        <w:t xml:space="preserve">quiring connectivity.  As we move forward on </w:t>
      </w:r>
      <w:r w:rsidR="00463E58" w:rsidRPr="00ED78FC">
        <w:rPr>
          <w:rFonts w:cstheme="minorHAnsi"/>
        </w:rPr>
        <w:lastRenderedPageBreak/>
        <w:t>the journey, the focus will remain on</w:t>
      </w:r>
      <w:r w:rsidR="00733065" w:rsidRPr="00ED78FC">
        <w:rPr>
          <w:rFonts w:cstheme="minorHAnsi"/>
        </w:rPr>
        <w:t xml:space="preserve"> fortifying </w:t>
      </w:r>
      <w:r w:rsidR="0018367A">
        <w:rPr>
          <w:rFonts w:cstheme="minorHAnsi"/>
        </w:rPr>
        <w:t>the</w:t>
      </w:r>
      <w:r w:rsidR="00733065" w:rsidRPr="00ED78FC">
        <w:rPr>
          <w:rFonts w:cstheme="minorHAnsi"/>
        </w:rPr>
        <w:t xml:space="preserve"> network infrastructure, ensuring the resilience and reliability that is necessary for the seamless provision of our healthcare services.</w:t>
      </w:r>
    </w:p>
    <w:p w14:paraId="2B839FC7" w14:textId="77777777" w:rsidR="00CD5FC3" w:rsidRPr="00ED78FC" w:rsidRDefault="00CD5FC3">
      <w:pPr>
        <w:rPr>
          <w:rFonts w:cstheme="minorHAnsi"/>
        </w:rPr>
      </w:pPr>
    </w:p>
    <w:p w14:paraId="6E39EE85" w14:textId="3023A384" w:rsidR="00393328" w:rsidRPr="00ED78FC" w:rsidRDefault="00393328" w:rsidP="0047734E">
      <w:pPr>
        <w:jc w:val="center"/>
        <w:rPr>
          <w:rFonts w:cstheme="minorHAnsi"/>
          <w:b/>
          <w:bCs/>
        </w:rPr>
      </w:pPr>
      <w:bookmarkStart w:id="1" w:name="_Toc159256431"/>
      <w:r w:rsidRPr="00ED78FC">
        <w:rPr>
          <w:rFonts w:cstheme="minorHAnsi"/>
          <w:b/>
          <w:bCs/>
        </w:rPr>
        <w:t>Background</w:t>
      </w:r>
      <w:bookmarkEnd w:id="1"/>
    </w:p>
    <w:p w14:paraId="349F29F9" w14:textId="52186AB4" w:rsidR="00DF74E7" w:rsidRDefault="00BF0D75" w:rsidP="00F8691F">
      <w:pPr>
        <w:spacing w:line="480" w:lineRule="auto"/>
        <w:rPr>
          <w:rFonts w:cstheme="minorHAnsi"/>
        </w:rPr>
      </w:pPr>
      <w:r>
        <w:rPr>
          <w:rFonts w:cstheme="minorHAnsi"/>
        </w:rPr>
        <w:tab/>
        <w:t xml:space="preserve">The issue in question, a lack of a redundant network for the company started </w:t>
      </w:r>
      <w:r w:rsidR="007D5CC2">
        <w:rPr>
          <w:rFonts w:cstheme="minorHAnsi"/>
        </w:rPr>
        <w:t xml:space="preserve">just this past October when </w:t>
      </w:r>
      <w:r w:rsidR="00F8691F">
        <w:rPr>
          <w:rFonts w:cstheme="minorHAnsi"/>
        </w:rPr>
        <w:t>the company</w:t>
      </w:r>
      <w:r w:rsidR="007D5CC2">
        <w:rPr>
          <w:rFonts w:cstheme="minorHAnsi"/>
        </w:rPr>
        <w:t xml:space="preserve"> began the complete separation from the original parent company.  </w:t>
      </w:r>
      <w:r w:rsidR="000D0819">
        <w:rPr>
          <w:rFonts w:cstheme="minorHAnsi"/>
        </w:rPr>
        <w:t>With two different divisions this was a multi-tiered separation</w:t>
      </w:r>
      <w:r w:rsidR="001958F6">
        <w:rPr>
          <w:rFonts w:cstheme="minorHAnsi"/>
        </w:rPr>
        <w:t>.</w:t>
      </w:r>
      <w:r w:rsidR="000D0819">
        <w:rPr>
          <w:rFonts w:cstheme="minorHAnsi"/>
        </w:rPr>
        <w:t xml:space="preserve"> </w:t>
      </w:r>
      <w:r w:rsidR="001958F6">
        <w:rPr>
          <w:rFonts w:cstheme="minorHAnsi"/>
        </w:rPr>
        <w:t>F</w:t>
      </w:r>
      <w:r w:rsidR="000D0819">
        <w:rPr>
          <w:rFonts w:cstheme="minorHAnsi"/>
        </w:rPr>
        <w:t>irst</w:t>
      </w:r>
      <w:r w:rsidR="00AB5A43">
        <w:rPr>
          <w:rFonts w:cstheme="minorHAnsi"/>
        </w:rPr>
        <w:t>,</w:t>
      </w:r>
      <w:r w:rsidR="000D0819">
        <w:rPr>
          <w:rFonts w:cstheme="minorHAnsi"/>
        </w:rPr>
        <w:t xml:space="preserve"> we</w:t>
      </w:r>
      <w:r w:rsidR="00BE514C">
        <w:rPr>
          <w:rFonts w:cstheme="minorHAnsi"/>
        </w:rPr>
        <w:t xml:space="preserve"> transitioned </w:t>
      </w:r>
      <w:r w:rsidR="008606E7">
        <w:rPr>
          <w:rFonts w:cstheme="minorHAnsi"/>
        </w:rPr>
        <w:t>the three locations that cover one aspect of the company</w:t>
      </w:r>
      <w:r w:rsidR="001C0A56">
        <w:rPr>
          <w:rFonts w:cstheme="minorHAnsi"/>
        </w:rPr>
        <w:t>,</w:t>
      </w:r>
      <w:r w:rsidR="00EE5AEE">
        <w:rPr>
          <w:rFonts w:cstheme="minorHAnsi"/>
        </w:rPr>
        <w:t xml:space="preserve"> </w:t>
      </w:r>
      <w:r w:rsidR="001C0A56">
        <w:rPr>
          <w:rFonts w:cstheme="minorHAnsi"/>
        </w:rPr>
        <w:t>t</w:t>
      </w:r>
      <w:r w:rsidR="00EE5AEE">
        <w:rPr>
          <w:rFonts w:cstheme="minorHAnsi"/>
        </w:rPr>
        <w:t>his</w:t>
      </w:r>
      <w:r w:rsidR="008606E7">
        <w:rPr>
          <w:rFonts w:cstheme="minorHAnsi"/>
        </w:rPr>
        <w:t xml:space="preserve"> was a </w:t>
      </w:r>
      <w:r w:rsidR="006831AD">
        <w:rPr>
          <w:rFonts w:cstheme="minorHAnsi"/>
        </w:rPr>
        <w:t>single weekend project, followed by a week of troubleshooting issues.  The following weekend, we completed the separation by moving the remaining ten locations over to the new network</w:t>
      </w:r>
      <w:r w:rsidR="00912D2C">
        <w:rPr>
          <w:rFonts w:cstheme="minorHAnsi"/>
        </w:rPr>
        <w:t xml:space="preserve">.  This again was followed by a week of troubleshooting.  </w:t>
      </w:r>
      <w:r w:rsidR="00D5592B">
        <w:rPr>
          <w:rFonts w:cstheme="minorHAnsi"/>
        </w:rPr>
        <w:t xml:space="preserve">This is when </w:t>
      </w:r>
      <w:r w:rsidR="0069406F">
        <w:rPr>
          <w:rFonts w:cstheme="minorHAnsi"/>
        </w:rPr>
        <w:t>the major issue began.</w:t>
      </w:r>
      <w:r w:rsidR="00F8691F">
        <w:rPr>
          <w:rFonts w:cstheme="minorHAnsi"/>
        </w:rPr>
        <w:t xml:space="preserve"> </w:t>
      </w:r>
      <w:r w:rsidR="0069406F">
        <w:rPr>
          <w:rFonts w:cstheme="minorHAnsi"/>
        </w:rPr>
        <w:t>After the migration of end user devices to the new network</w:t>
      </w:r>
      <w:r w:rsidR="0069406F" w:rsidRPr="00ED78FC">
        <w:rPr>
          <w:rFonts w:cstheme="minorHAnsi"/>
        </w:rPr>
        <w:t xml:space="preserve">, </w:t>
      </w:r>
      <w:r w:rsidR="0069406F">
        <w:rPr>
          <w:rFonts w:cstheme="minorHAnsi"/>
        </w:rPr>
        <w:t xml:space="preserve">the </w:t>
      </w:r>
      <w:r w:rsidR="0069406F" w:rsidRPr="00ED78FC">
        <w:rPr>
          <w:rFonts w:cstheme="minorHAnsi"/>
        </w:rPr>
        <w:t>configur</w:t>
      </w:r>
      <w:r w:rsidR="00E57601">
        <w:rPr>
          <w:rFonts w:cstheme="minorHAnsi"/>
        </w:rPr>
        <w:t xml:space="preserve">ation </w:t>
      </w:r>
      <w:r w:rsidR="001C0A56">
        <w:rPr>
          <w:rFonts w:cstheme="minorHAnsi"/>
        </w:rPr>
        <w:t>was</w:t>
      </w:r>
      <w:r w:rsidR="0069406F" w:rsidRPr="00ED78FC">
        <w:rPr>
          <w:rFonts w:cstheme="minorHAnsi"/>
        </w:rPr>
        <w:t xml:space="preserve"> a hub-and-spoke topology, with the primary internet feed residing in a data center that we co-locate within.  </w:t>
      </w:r>
    </w:p>
    <w:p w14:paraId="3DED320B" w14:textId="0692464A" w:rsidR="0069406F" w:rsidRDefault="0069406F" w:rsidP="00DF74E7">
      <w:pPr>
        <w:spacing w:line="480" w:lineRule="auto"/>
        <w:ind w:firstLine="720"/>
        <w:rPr>
          <w:rFonts w:cstheme="minorHAnsi"/>
        </w:rPr>
      </w:pPr>
      <w:r w:rsidRPr="00ED78FC">
        <w:rPr>
          <w:rFonts w:cstheme="minorHAnsi"/>
        </w:rPr>
        <w:t>This central</w:t>
      </w:r>
      <w:r w:rsidR="00F8691F">
        <w:rPr>
          <w:rFonts w:cstheme="minorHAnsi"/>
        </w:rPr>
        <w:t>ized data center</w:t>
      </w:r>
      <w:r w:rsidRPr="00ED78FC">
        <w:rPr>
          <w:rFonts w:cstheme="minorHAnsi"/>
        </w:rPr>
        <w:t xml:space="preserve"> leaves </w:t>
      </w:r>
      <w:r>
        <w:rPr>
          <w:rFonts w:cstheme="minorHAnsi"/>
        </w:rPr>
        <w:t>the company</w:t>
      </w:r>
      <w:r w:rsidRPr="00ED78FC">
        <w:rPr>
          <w:rFonts w:cstheme="minorHAnsi"/>
        </w:rPr>
        <w:t xml:space="preserve"> vulnerable to disruptions</w:t>
      </w:r>
      <w:r w:rsidR="00B92419">
        <w:rPr>
          <w:rFonts w:cstheme="minorHAnsi"/>
        </w:rPr>
        <w:t xml:space="preserve"> should there be an internet outage</w:t>
      </w:r>
      <w:r w:rsidRPr="00ED78FC">
        <w:rPr>
          <w:rFonts w:cstheme="minorHAnsi"/>
        </w:rPr>
        <w:t xml:space="preserve">, potentially hindering </w:t>
      </w:r>
      <w:r>
        <w:rPr>
          <w:rFonts w:cstheme="minorHAnsi"/>
        </w:rPr>
        <w:t>the</w:t>
      </w:r>
      <w:r w:rsidRPr="00ED78FC">
        <w:rPr>
          <w:rFonts w:cstheme="minorHAnsi"/>
        </w:rPr>
        <w:t xml:space="preserve"> ability to access vital information and applications that are hosted on cloud services. </w:t>
      </w:r>
      <w:r w:rsidR="009D42C3">
        <w:rPr>
          <w:rFonts w:cstheme="minorHAnsi"/>
        </w:rPr>
        <w:t xml:space="preserve">Which in turn </w:t>
      </w:r>
      <w:r w:rsidR="00381D76">
        <w:rPr>
          <w:rFonts w:cstheme="minorHAnsi"/>
        </w:rPr>
        <w:t xml:space="preserve">can lead to a delay in patient care, along with possible </w:t>
      </w:r>
      <w:r w:rsidR="008A28C8">
        <w:rPr>
          <w:rFonts w:cstheme="minorHAnsi"/>
        </w:rPr>
        <w:t>reputational damage based on this delay.</w:t>
      </w:r>
      <w:r w:rsidRPr="00ED78FC">
        <w:rPr>
          <w:rFonts w:cstheme="minorHAnsi"/>
        </w:rPr>
        <w:t xml:space="preserve"> Given the nature of </w:t>
      </w:r>
      <w:r>
        <w:rPr>
          <w:rFonts w:cstheme="minorHAnsi"/>
        </w:rPr>
        <w:t>the healthcare</w:t>
      </w:r>
      <w:r w:rsidRPr="00ED78FC">
        <w:rPr>
          <w:rFonts w:cstheme="minorHAnsi"/>
        </w:rPr>
        <w:t xml:space="preserve"> business, where uninterrupted access to the internet and network communications are imperative for patient care, along with treatment reviews, the creation of a redundant system becomes paramount.</w:t>
      </w:r>
      <w:r w:rsidR="00027AFD">
        <w:rPr>
          <w:rFonts w:cstheme="minorHAnsi"/>
        </w:rPr>
        <w:t xml:space="preserve">  </w:t>
      </w:r>
    </w:p>
    <w:p w14:paraId="3DFFB7A6" w14:textId="5C724572" w:rsidR="00666354" w:rsidRDefault="00666354" w:rsidP="00E57601">
      <w:pPr>
        <w:spacing w:line="480" w:lineRule="auto"/>
        <w:ind w:firstLine="720"/>
      </w:pPr>
      <w:r w:rsidRPr="001C0A56">
        <w:rPr>
          <w:u w:val="single"/>
        </w:rPr>
        <w:t>Socially</w:t>
      </w:r>
      <w:r w:rsidRPr="00666354">
        <w:t xml:space="preserve">, the </w:t>
      </w:r>
      <w:r w:rsidR="008A7511">
        <w:t xml:space="preserve">creation of a redundant network </w:t>
      </w:r>
      <w:r w:rsidRPr="00666354">
        <w:t xml:space="preserve">aligns with </w:t>
      </w:r>
      <w:r w:rsidR="00830D60">
        <w:t>the</w:t>
      </w:r>
      <w:r w:rsidRPr="00666354">
        <w:t xml:space="preserve"> importance of uninterrupted network communication for healthcare professionals to deliver quality patient care and treatment reviews. From a </w:t>
      </w:r>
      <w:r w:rsidRPr="001C0A56">
        <w:rPr>
          <w:u w:val="single"/>
        </w:rPr>
        <w:t>technological</w:t>
      </w:r>
      <w:r w:rsidRPr="00666354">
        <w:t xml:space="preserve"> standpoint, the project necessitates adopting </w:t>
      </w:r>
      <w:r w:rsidR="008A7511">
        <w:t xml:space="preserve">a </w:t>
      </w:r>
      <w:r w:rsidRPr="00666354">
        <w:t>solution to establish a robust secondary data center</w:t>
      </w:r>
      <w:r w:rsidR="00577B74">
        <w:t xml:space="preserve"> along with a secondary Internet Service Provider (ISP)</w:t>
      </w:r>
      <w:r w:rsidRPr="00666354">
        <w:t xml:space="preserve">. </w:t>
      </w:r>
      <w:r w:rsidR="00830D60">
        <w:t xml:space="preserve">This is important </w:t>
      </w:r>
      <w:r w:rsidR="00EB6DF5">
        <w:t>based on an article by Kevin Dooley where he states, “</w:t>
      </w:r>
      <w:r w:rsidR="007B16BA">
        <w:t xml:space="preserve">it is crucial to have redundant networks with flexible internet access. Businesses </w:t>
      </w:r>
      <w:r w:rsidR="00E334B2">
        <w:t>cannot</w:t>
      </w:r>
      <w:r w:rsidR="007B16BA">
        <w:t xml:space="preserve"> operate if the network is down—continuous internet </w:t>
      </w:r>
      <w:r w:rsidR="007B16BA">
        <w:lastRenderedPageBreak/>
        <w:t xml:space="preserve">connections and functioning technology are essential these days.” (Dooley, </w:t>
      </w:r>
      <w:r w:rsidR="00224A27">
        <w:t>2023</w:t>
      </w:r>
      <w:r w:rsidR="00DF406C">
        <w:t xml:space="preserve">). </w:t>
      </w:r>
      <w:r w:rsidRPr="00EB7CE3">
        <w:rPr>
          <w:u w:val="single"/>
        </w:rPr>
        <w:t>Economic</w:t>
      </w:r>
      <w:r w:rsidRPr="00666354">
        <w:t xml:space="preserve"> considerations come into play, with </w:t>
      </w:r>
      <w:r w:rsidR="00577B74">
        <w:t xml:space="preserve">the </w:t>
      </w:r>
      <w:r w:rsidRPr="00666354">
        <w:t>budget</w:t>
      </w:r>
      <w:r w:rsidR="007F689F">
        <w:t xml:space="preserve"> </w:t>
      </w:r>
      <w:r w:rsidRPr="00666354">
        <w:t xml:space="preserve">influencing the scale and capabilities of the project, </w:t>
      </w:r>
      <w:r w:rsidR="00577B74">
        <w:t xml:space="preserve">along </w:t>
      </w:r>
      <w:r w:rsidR="00C24C54">
        <w:t xml:space="preserve">with its </w:t>
      </w:r>
      <w:r w:rsidRPr="00666354">
        <w:t xml:space="preserve">increased internet costs </w:t>
      </w:r>
      <w:r w:rsidR="00C24C54">
        <w:t xml:space="preserve">that could </w:t>
      </w:r>
      <w:r w:rsidRPr="00666354">
        <w:t>influenc</w:t>
      </w:r>
      <w:r w:rsidR="00C24C54">
        <w:t>e</w:t>
      </w:r>
      <w:r w:rsidRPr="00666354">
        <w:t xml:space="preserve"> decisions. </w:t>
      </w:r>
      <w:r w:rsidRPr="001C0A56">
        <w:rPr>
          <w:u w:val="single"/>
        </w:rPr>
        <w:t>Environmentally</w:t>
      </w:r>
      <w:r w:rsidRPr="00666354">
        <w:t xml:space="preserve">, the project must adhere to </w:t>
      </w:r>
      <w:r w:rsidR="008C76C5">
        <w:t xml:space="preserve">company and regulatory </w:t>
      </w:r>
      <w:r w:rsidRPr="00666354">
        <w:t>practices</w:t>
      </w:r>
      <w:r w:rsidR="00AD4E2C">
        <w:t xml:space="preserve"> </w:t>
      </w:r>
      <w:r w:rsidR="00516290">
        <w:t xml:space="preserve">to </w:t>
      </w:r>
      <w:r w:rsidRPr="00666354">
        <w:t>ensur</w:t>
      </w:r>
      <w:r w:rsidR="00516290">
        <w:t>e</w:t>
      </w:r>
      <w:r w:rsidRPr="00666354">
        <w:t xml:space="preserve"> the new data center's efficiency. </w:t>
      </w:r>
      <w:r w:rsidRPr="00886104">
        <w:rPr>
          <w:u w:val="single"/>
        </w:rPr>
        <w:t>Politically</w:t>
      </w:r>
      <w:r w:rsidRPr="00666354">
        <w:t xml:space="preserve">, the project may hinge on government regulations and policies affecting data centers, internet infrastructure, and healthcare IT. </w:t>
      </w:r>
      <w:r w:rsidRPr="00886104">
        <w:rPr>
          <w:u w:val="single"/>
        </w:rPr>
        <w:t>Legally</w:t>
      </w:r>
      <w:r w:rsidRPr="00666354">
        <w:t xml:space="preserve">, compliance with data </w:t>
      </w:r>
      <w:r w:rsidR="00E57C79">
        <w:t>center regulations</w:t>
      </w:r>
      <w:r w:rsidRPr="00666354">
        <w:t xml:space="preserve">, particularly </w:t>
      </w:r>
      <w:r w:rsidR="00696824">
        <w:t xml:space="preserve">as stated within </w:t>
      </w:r>
      <w:r w:rsidRPr="00666354">
        <w:t xml:space="preserve">HIPAA, is imperative. </w:t>
      </w:r>
      <w:r w:rsidRPr="00886104">
        <w:rPr>
          <w:u w:val="single"/>
        </w:rPr>
        <w:t>Ethical</w:t>
      </w:r>
      <w:r w:rsidRPr="00666354">
        <w:t xml:space="preserve"> considerations </w:t>
      </w:r>
      <w:r w:rsidR="00037843">
        <w:t xml:space="preserve">look at </w:t>
      </w:r>
      <w:r w:rsidRPr="00666354">
        <w:t xml:space="preserve">the responsibility </w:t>
      </w:r>
      <w:r w:rsidR="00174EAD">
        <w:t xml:space="preserve">of a company </w:t>
      </w:r>
      <w:r w:rsidRPr="00666354">
        <w:t xml:space="preserve">to transparently </w:t>
      </w:r>
      <w:r w:rsidR="00805F68" w:rsidRPr="00666354">
        <w:t>manage</w:t>
      </w:r>
      <w:r w:rsidRPr="00666354">
        <w:t xml:space="preserve"> </w:t>
      </w:r>
      <w:r w:rsidRPr="00EE15F3">
        <w:t>patient data.</w:t>
      </w:r>
      <w:r w:rsidR="008F72FF">
        <w:t xml:space="preserve">  This is  made apparent </w:t>
      </w:r>
      <w:r w:rsidR="00EC2D28">
        <w:t>in the security rule portion of the HIPAA Act, where it states that “</w:t>
      </w:r>
      <w:r w:rsidR="00364A4E">
        <w:t>The Security Rule operationalizes the protections contained in the Privacy Rule by addressing the technical and non-technical safeguards that organizations called "covered entities" must put in place to secure individuals' "electronic protected health information" (e-PHI)</w:t>
      </w:r>
      <w:r w:rsidR="00342B20">
        <w:t xml:space="preserve"> (hhs.gov, </w:t>
      </w:r>
      <w:r w:rsidR="006F203E">
        <w:t>2022</w:t>
      </w:r>
      <w:r w:rsidR="00342B20">
        <w:t>).</w:t>
      </w:r>
      <w:r w:rsidR="00364A4E">
        <w:t xml:space="preserve"> </w:t>
      </w:r>
    </w:p>
    <w:p w14:paraId="56E22221" w14:textId="65250051" w:rsidR="00393328" w:rsidRDefault="00393328" w:rsidP="0047734E">
      <w:pPr>
        <w:jc w:val="center"/>
        <w:rPr>
          <w:rFonts w:cstheme="minorHAnsi"/>
          <w:b/>
          <w:bCs/>
        </w:rPr>
      </w:pPr>
      <w:bookmarkStart w:id="2" w:name="_Toc159256432"/>
      <w:r w:rsidRPr="00ED78FC">
        <w:rPr>
          <w:rFonts w:cstheme="minorHAnsi"/>
          <w:b/>
          <w:bCs/>
        </w:rPr>
        <w:t>Proposed Technology Solution</w:t>
      </w:r>
      <w:bookmarkEnd w:id="2"/>
    </w:p>
    <w:p w14:paraId="0EF33A7E" w14:textId="77777777" w:rsidR="00176BF8" w:rsidRDefault="00176BF8" w:rsidP="0047734E">
      <w:pPr>
        <w:jc w:val="center"/>
        <w:rPr>
          <w:rFonts w:cstheme="minorHAnsi"/>
          <w:b/>
          <w:bCs/>
        </w:rPr>
      </w:pPr>
    </w:p>
    <w:p w14:paraId="271F56CD" w14:textId="629C5469" w:rsidR="00C63438" w:rsidRPr="00C63438" w:rsidRDefault="00C63438" w:rsidP="00176BF8">
      <w:pPr>
        <w:spacing w:line="480" w:lineRule="auto"/>
        <w:ind w:firstLine="720"/>
      </w:pPr>
      <w:r w:rsidRPr="00C63438">
        <w:t>In the realm of enterprise networking, the choice of network devices plays a pivotal role in shaping the efficiency, reliability, and security of an organization's digital infrastructure.</w:t>
      </w:r>
      <w:r w:rsidR="00671801">
        <w:t xml:space="preserve">  This is especially true when working to add redundancy to the network.</w:t>
      </w:r>
      <w:r w:rsidRPr="00C63438">
        <w:t xml:space="preserve"> This analysis</w:t>
      </w:r>
      <w:r w:rsidR="000F43F3">
        <w:t xml:space="preserve"> will look at three different </w:t>
      </w:r>
      <w:r w:rsidR="00A2140B">
        <w:t>manufacturers of</w:t>
      </w:r>
      <w:r w:rsidRPr="00C63438">
        <w:t xml:space="preserve"> network devices offered by </w:t>
      </w:r>
      <w:r w:rsidR="005B3AFD">
        <w:t xml:space="preserve">leaders within the industry.  </w:t>
      </w:r>
      <w:r w:rsidR="00A2140B">
        <w:t>We will also analyze which one may be a better solution for within the company.</w:t>
      </w:r>
      <w:r w:rsidR="004D4CED">
        <w:t xml:space="preserve">  The table below shows a comparison of the three chosen manufacturers and the products that are being considered for this project.</w:t>
      </w:r>
    </w:p>
    <w:p w14:paraId="6ACB4886" w14:textId="0401064A" w:rsidR="00AA681E" w:rsidRDefault="00533EB6" w:rsidP="00AA681E">
      <w:pPr>
        <w:keepNext/>
      </w:pPr>
      <w:r>
        <w:rPr>
          <w:rFonts w:cstheme="minorHAnsi"/>
        </w:rPr>
        <w:object w:dxaOrig="10176" w:dyaOrig="2150" w14:anchorId="2CD4E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07.25pt" o:ole="">
            <v:imagedata r:id="rId8" o:title=""/>
          </v:shape>
          <o:OLEObject Type="Embed" ProgID="Excel.Sheet.12" ShapeID="_x0000_i1025" DrawAspect="Content" ObjectID="_1775051470" r:id="rId9"/>
        </w:object>
      </w:r>
    </w:p>
    <w:p w14:paraId="649D81AC" w14:textId="0A8D0CEC" w:rsidR="00393328" w:rsidRDefault="00AA681E" w:rsidP="00AA681E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Pricing from CDW.com</w:t>
      </w:r>
      <w:r w:rsidR="007343FA">
        <w:t xml:space="preserve"> </w:t>
      </w:r>
      <w:r w:rsidR="00540B7B">
        <w:t xml:space="preserve">at </w:t>
      </w:r>
      <w:hyperlink r:id="rId10" w:history="1">
        <w:r w:rsidR="00540B7B" w:rsidRPr="00FF5B30">
          <w:rPr>
            <w:rStyle w:val="Hyperlink"/>
          </w:rPr>
          <w:t>https://www.cdw.com</w:t>
        </w:r>
      </w:hyperlink>
    </w:p>
    <w:p w14:paraId="5397D54E" w14:textId="28B3BBF0" w:rsidR="00ED433E" w:rsidRDefault="00FA6C8C" w:rsidP="00ED433E">
      <w:r>
        <w:lastRenderedPageBreak/>
        <w:t>HP Devices</w:t>
      </w:r>
    </w:p>
    <w:p w14:paraId="62F1A143" w14:textId="7E6CDF05" w:rsidR="00FA6C8C" w:rsidRPr="00396248" w:rsidRDefault="00F115AE" w:rsidP="000C4648">
      <w:pPr>
        <w:spacing w:line="480" w:lineRule="auto"/>
        <w:ind w:firstLine="720"/>
      </w:pPr>
      <w:r w:rsidRPr="00396248">
        <w:t xml:space="preserve">The HP HPE-1950-48G-2SFP+-2xgt-POE is a robust networking switch featuring 48 ports, two SFP+ ports, and two Gigabit ports with Power over Ethernet (PoE) capability. Its manageable nature makes it suitable for enterprises seeking control over their network infrastructure. With a </w:t>
      </w:r>
      <w:r w:rsidR="00E334B2" w:rsidRPr="00396248">
        <w:t>moderate</w:t>
      </w:r>
      <w:r w:rsidRPr="00396248">
        <w:t xml:space="preserve"> cost of $1,314.93 per unit and a requirement of two units, it offers an attractive balance of features and affordability.</w:t>
      </w:r>
      <w:r w:rsidR="00396248" w:rsidRPr="00396248">
        <w:t xml:space="preserve"> The HPE Aruba FlexNetwork MSR3016 is a versatile multi-service router designed to meet the complex networking needs of enterprises. It offers manageability and a plethora of ports to facilitate seamless connectivity. However, its higher cost of $3,227.99 per unit might be a deterrent for organizations with budget constraints.</w:t>
      </w:r>
    </w:p>
    <w:p w14:paraId="0B638CCA" w14:textId="475927D6" w:rsidR="00FA6C8C" w:rsidRDefault="00FA6C8C" w:rsidP="00ED433E">
      <w:r>
        <w:t>Cisco Meraki Devices</w:t>
      </w:r>
    </w:p>
    <w:p w14:paraId="131E9AF4" w14:textId="6C131C41" w:rsidR="00FA6C8C" w:rsidRPr="0028614F" w:rsidRDefault="00830224" w:rsidP="000C4648">
      <w:pPr>
        <w:spacing w:line="480" w:lineRule="auto"/>
        <w:ind w:firstLine="720"/>
      </w:pPr>
      <w:r w:rsidRPr="0028614F">
        <w:t>The Cisco Meraki MS410-16 switch is a compact yet powerful solution, featuring 16 manageable ports. Priced at $8,073.99 per unit and requiring two units, it falls on the higher end of the cost spectrum. Nevertheless, its advanced management capabilities and robust performance make it a compelling choice for large-scale deployments.</w:t>
      </w:r>
      <w:r w:rsidR="0028614F" w:rsidRPr="0028614F">
        <w:t xml:space="preserve"> The Cisco Meraki MX85 is a security appliance equipped with eight manageable ports, offering comprehensive network protection and management functionalities. With a price tag of $2,115.99 per unit, it presents an attractive option for organizations prioritizing security without compromising on cost-effectiveness.</w:t>
      </w:r>
    </w:p>
    <w:p w14:paraId="4E070037" w14:textId="7469DEF5" w:rsidR="00FA6C8C" w:rsidRDefault="00FA6C8C" w:rsidP="00ED433E">
      <w:r>
        <w:t>Cisco Devices</w:t>
      </w:r>
    </w:p>
    <w:p w14:paraId="0F64CB3A" w14:textId="35011A4B" w:rsidR="00FA6C8C" w:rsidRPr="0028614F" w:rsidRDefault="0028614F" w:rsidP="000C4648">
      <w:pPr>
        <w:spacing w:line="480" w:lineRule="auto"/>
        <w:ind w:firstLine="720"/>
      </w:pPr>
      <w:r w:rsidRPr="0028614F">
        <w:t>The Cisco ISR4431 router boasts four manageable ports and advanced features suitable for enterprise networking environments. Priced at $6,419.99 per unit, it represents a considerable investment, albeit justified by its robust performance and scalability. The Cisco Catalyst 9300 switch is a highly configurable device featuring 24 manageable ports, catering to the diverse needs of modern enterprises. With a cost of $5,374.99 per unit and a requirement of two units, it strikes a balance between performance, scalability, and affordability.</w:t>
      </w:r>
    </w:p>
    <w:p w14:paraId="4023CD23" w14:textId="17D8835B" w:rsidR="00393328" w:rsidRPr="00ED78FC" w:rsidRDefault="00393328" w:rsidP="0047734E">
      <w:pPr>
        <w:jc w:val="center"/>
        <w:rPr>
          <w:rFonts w:cstheme="minorHAnsi"/>
          <w:b/>
          <w:bCs/>
        </w:rPr>
      </w:pPr>
      <w:bookmarkStart w:id="3" w:name="_Toc159256433"/>
      <w:r w:rsidRPr="00ED78FC">
        <w:rPr>
          <w:rFonts w:cstheme="minorHAnsi"/>
          <w:b/>
          <w:bCs/>
        </w:rPr>
        <w:lastRenderedPageBreak/>
        <w:t>Impact Analysis</w:t>
      </w:r>
      <w:bookmarkEnd w:id="3"/>
    </w:p>
    <w:p w14:paraId="2C1DE794" w14:textId="7F7263C6" w:rsidR="00393328" w:rsidRDefault="00891E78" w:rsidP="00902ADA">
      <w:pPr>
        <w:spacing w:line="480" w:lineRule="auto"/>
        <w:rPr>
          <w:rFonts w:cstheme="minorHAnsi"/>
        </w:rPr>
      </w:pPr>
      <w:r>
        <w:rPr>
          <w:rFonts w:cstheme="minorHAnsi"/>
        </w:rPr>
        <w:tab/>
        <w:t>While the different proposed solutions will not be initially implemented at all locations,</w:t>
      </w:r>
      <w:r w:rsidR="00DC37E3">
        <w:rPr>
          <w:rFonts w:cstheme="minorHAnsi"/>
        </w:rPr>
        <w:t xml:space="preserve"> as it primary issue is no redundancy with the overall connection to the internet.  This solution will be implemented within the main datacenter location </w:t>
      </w:r>
      <w:r w:rsidR="00126451">
        <w:rPr>
          <w:rFonts w:cstheme="minorHAnsi"/>
        </w:rPr>
        <w:t xml:space="preserve">as a backup to the primary internet connection for the company.  Not only will there be the cost of the new equipment, but we </w:t>
      </w:r>
      <w:r w:rsidR="00937A4B">
        <w:rPr>
          <w:rFonts w:cstheme="minorHAnsi"/>
        </w:rPr>
        <w:t>must</w:t>
      </w:r>
      <w:r w:rsidR="00126451">
        <w:rPr>
          <w:rFonts w:cstheme="minorHAnsi"/>
        </w:rPr>
        <w:t xml:space="preserve"> </w:t>
      </w:r>
      <w:r w:rsidR="00937A4B">
        <w:rPr>
          <w:rFonts w:cstheme="minorHAnsi"/>
        </w:rPr>
        <w:t>consider</w:t>
      </w:r>
      <w:r w:rsidR="00126451">
        <w:rPr>
          <w:rFonts w:cstheme="minorHAnsi"/>
        </w:rPr>
        <w:t xml:space="preserve"> the time for installation</w:t>
      </w:r>
      <w:r w:rsidR="006D2352">
        <w:rPr>
          <w:rFonts w:cstheme="minorHAnsi"/>
        </w:rPr>
        <w:t xml:space="preserve"> and the costs </w:t>
      </w:r>
      <w:r w:rsidR="00937A4B">
        <w:rPr>
          <w:rFonts w:cstheme="minorHAnsi"/>
        </w:rPr>
        <w:t>of</w:t>
      </w:r>
      <w:r w:rsidR="006D2352">
        <w:rPr>
          <w:rFonts w:cstheme="minorHAnsi"/>
        </w:rPr>
        <w:t xml:space="preserve"> a secondary Internet Service Provider (ISP) to install and maintain a connection to this location.  </w:t>
      </w:r>
    </w:p>
    <w:p w14:paraId="3B48AFB1" w14:textId="446F1DAB" w:rsidR="005E2825" w:rsidRPr="00ED78FC" w:rsidRDefault="00937A4B" w:rsidP="00902ADA">
      <w:pPr>
        <w:spacing w:line="480" w:lineRule="auto"/>
        <w:ind w:firstLine="720"/>
        <w:rPr>
          <w:rFonts w:cstheme="minorHAnsi"/>
        </w:rPr>
      </w:pPr>
      <w:r>
        <w:rPr>
          <w:rFonts w:cstheme="minorHAnsi"/>
        </w:rPr>
        <w:t xml:space="preserve">Some immediate impacts to the organization would be initial costs of equipment and an increase in costs for internet. </w:t>
      </w:r>
      <w:r w:rsidR="00483FFA">
        <w:rPr>
          <w:rFonts w:cstheme="minorHAnsi"/>
        </w:rPr>
        <w:t xml:space="preserve"> On the other hand, the return on investment (ROI) would be that downtime and </w:t>
      </w:r>
      <w:r w:rsidR="00D975FD">
        <w:rPr>
          <w:rFonts w:cstheme="minorHAnsi"/>
        </w:rPr>
        <w:t xml:space="preserve">loss of patient care would be </w:t>
      </w:r>
      <w:r w:rsidR="00F618C1">
        <w:rPr>
          <w:rFonts w:cstheme="minorHAnsi"/>
        </w:rPr>
        <w:t>minimized and</w:t>
      </w:r>
      <w:r w:rsidR="00D975FD">
        <w:rPr>
          <w:rFonts w:cstheme="minorHAnsi"/>
        </w:rPr>
        <w:t xml:space="preserve"> become almost non-existent.  </w:t>
      </w:r>
      <w:r w:rsidR="002157F1">
        <w:rPr>
          <w:rFonts w:cstheme="minorHAnsi"/>
        </w:rPr>
        <w:t xml:space="preserve">If we were to look at some analysis of the overall </w:t>
      </w:r>
      <w:r w:rsidR="00ED2B8E">
        <w:rPr>
          <w:rFonts w:cstheme="minorHAnsi"/>
        </w:rPr>
        <w:t xml:space="preserve">impact of the proposed </w:t>
      </w:r>
      <w:r w:rsidR="003B0F23">
        <w:rPr>
          <w:rFonts w:cstheme="minorHAnsi"/>
        </w:rPr>
        <w:t>changes,</w:t>
      </w:r>
      <w:r w:rsidR="00ED2B8E">
        <w:rPr>
          <w:rFonts w:cstheme="minorHAnsi"/>
        </w:rPr>
        <w:t xml:space="preserve"> we could see that socially this would show the company focusing on increasing reliance on digital connec</w:t>
      </w:r>
      <w:r w:rsidR="00C56427">
        <w:rPr>
          <w:rFonts w:cstheme="minorHAnsi"/>
        </w:rPr>
        <w:t xml:space="preserve">tivity along with a growing emphasis on network security.  These changes would also allow </w:t>
      </w:r>
      <w:r w:rsidR="00605CCB">
        <w:rPr>
          <w:rFonts w:cstheme="minorHAnsi"/>
        </w:rPr>
        <w:t xml:space="preserve">the company to delve into technology that is considered modern or </w:t>
      </w:r>
      <w:r w:rsidR="00805F68">
        <w:rPr>
          <w:rFonts w:cstheme="minorHAnsi"/>
        </w:rPr>
        <w:t>innovative</w:t>
      </w:r>
      <w:r w:rsidR="00605CCB">
        <w:rPr>
          <w:rFonts w:cstheme="minorHAnsi"/>
        </w:rPr>
        <w:t xml:space="preserve"> by allowing the use of Software Defined </w:t>
      </w:r>
      <w:r w:rsidR="003B0F23">
        <w:rPr>
          <w:rFonts w:cstheme="minorHAnsi"/>
        </w:rPr>
        <w:t>Networking</w:t>
      </w:r>
      <w:r w:rsidR="00605CCB">
        <w:rPr>
          <w:rFonts w:cstheme="minorHAnsi"/>
        </w:rPr>
        <w:t xml:space="preserve"> (SDN)</w:t>
      </w:r>
      <w:r w:rsidR="009D3514">
        <w:rPr>
          <w:rFonts w:cstheme="minorHAnsi"/>
        </w:rPr>
        <w:t xml:space="preserve"> and even looking at things like Artificial Intelligence (AI) or Machine Learning (ML) to assist in switching between ISPs should be need arise.</w:t>
      </w:r>
      <w:r w:rsidR="00412EA4">
        <w:rPr>
          <w:rFonts w:cstheme="minorHAnsi"/>
        </w:rPr>
        <w:t xml:space="preserve">  While </w:t>
      </w:r>
      <w:r w:rsidR="003B0F23">
        <w:rPr>
          <w:rFonts w:cstheme="minorHAnsi"/>
        </w:rPr>
        <w:t>economically,</w:t>
      </w:r>
      <w:r w:rsidR="00412EA4">
        <w:rPr>
          <w:rFonts w:cstheme="minorHAnsi"/>
        </w:rPr>
        <w:t xml:space="preserve"> as mentioned above, upfront costs would be higher, the overall ROI </w:t>
      </w:r>
      <w:r w:rsidR="008C15F4">
        <w:rPr>
          <w:rFonts w:cstheme="minorHAnsi"/>
        </w:rPr>
        <w:t>would offset these costs over a two-year period</w:t>
      </w:r>
      <w:r w:rsidR="00770613">
        <w:rPr>
          <w:rFonts w:cstheme="minorHAnsi"/>
        </w:rPr>
        <w:t xml:space="preserve"> based on </w:t>
      </w:r>
      <w:r w:rsidR="001A6B2C">
        <w:rPr>
          <w:rFonts w:cstheme="minorHAnsi"/>
        </w:rPr>
        <w:t>the calculations mentioned in a report by the KR Group that states, “</w:t>
      </w:r>
      <w:r w:rsidR="00DF4045">
        <w:t>Calculating the cost of user downtime is relatively straightforward. You take the hourly payroll rate for affected employees and multiply it by the length of the outage” (</w:t>
      </w:r>
      <w:r w:rsidR="0000360A">
        <w:t>Keeler, 2021</w:t>
      </w:r>
      <w:r w:rsidR="00304915">
        <w:t xml:space="preserve">).  While many companies are concerned about the environment </w:t>
      </w:r>
      <w:r w:rsidR="008E1E2E">
        <w:t xml:space="preserve">this day in age, the minimal amount of electricity that would be used to </w:t>
      </w:r>
      <w:r w:rsidR="00661FEA">
        <w:t>add to</w:t>
      </w:r>
      <w:r w:rsidR="008E1E2E">
        <w:t xml:space="preserve"> this redundancy </w:t>
      </w:r>
      <w:r w:rsidR="001802F9">
        <w:t>is of minor importance overall.  All the devices that are b</w:t>
      </w:r>
      <w:r w:rsidR="00661FEA">
        <w:t xml:space="preserve">eing looked at </w:t>
      </w:r>
      <w:r w:rsidR="0067571D">
        <w:t xml:space="preserve">also comply with all needed federal regulations that the company must abide by at this time.  </w:t>
      </w:r>
      <w:r w:rsidR="00C811EB">
        <w:t>This includes things like data governance, cybersecurity practices</w:t>
      </w:r>
      <w:r w:rsidR="00902ADA">
        <w:t xml:space="preserve">, and HIPAA regulations.  </w:t>
      </w:r>
    </w:p>
    <w:p w14:paraId="39B9384F" w14:textId="0D417354" w:rsidR="00393328" w:rsidRDefault="00393328" w:rsidP="0047734E">
      <w:pPr>
        <w:jc w:val="center"/>
        <w:rPr>
          <w:rFonts w:cstheme="minorHAnsi"/>
          <w:b/>
          <w:bCs/>
        </w:rPr>
      </w:pPr>
      <w:bookmarkStart w:id="4" w:name="_Toc159256434"/>
      <w:r w:rsidRPr="00ED78FC">
        <w:rPr>
          <w:rFonts w:cstheme="minorHAnsi"/>
          <w:b/>
          <w:bCs/>
        </w:rPr>
        <w:lastRenderedPageBreak/>
        <w:t>Recommendation</w:t>
      </w:r>
      <w:bookmarkEnd w:id="4"/>
    </w:p>
    <w:p w14:paraId="060729DD" w14:textId="77777777" w:rsidR="00D7103C" w:rsidRPr="00ED78FC" w:rsidRDefault="00D7103C" w:rsidP="0047734E">
      <w:pPr>
        <w:jc w:val="center"/>
        <w:rPr>
          <w:rFonts w:cstheme="minorHAnsi"/>
          <w:b/>
          <w:bCs/>
        </w:rPr>
      </w:pPr>
    </w:p>
    <w:p w14:paraId="3E2BF34C" w14:textId="156FF0DB" w:rsidR="00393328" w:rsidRPr="00BD506B" w:rsidRDefault="00625C73" w:rsidP="00E46EAC">
      <w:pPr>
        <w:spacing w:line="480" w:lineRule="auto"/>
        <w:ind w:firstLine="720"/>
      </w:pPr>
      <w:r>
        <w:rPr>
          <w:rFonts w:cstheme="minorHAnsi"/>
        </w:rPr>
        <w:t>After carefully considering all the options available</w:t>
      </w:r>
      <w:r w:rsidRPr="00BD506B">
        <w:t xml:space="preserve">, </w:t>
      </w:r>
      <w:r w:rsidR="00BD506B" w:rsidRPr="00BD506B">
        <w:t>leveraging</w:t>
      </w:r>
      <w:r w:rsidR="00BD506B">
        <w:t xml:space="preserve"> the</w:t>
      </w:r>
      <w:r w:rsidR="00BD506B" w:rsidRPr="00BD506B">
        <w:t xml:space="preserve"> Cisco ISR4431 and Catalyst 9300 devices for network infrastructure represents </w:t>
      </w:r>
      <w:r w:rsidR="00BD506B">
        <w:t xml:space="preserve">the best </w:t>
      </w:r>
      <w:r w:rsidR="00BD506B" w:rsidRPr="00BD506B">
        <w:t xml:space="preserve">strategic investment for </w:t>
      </w:r>
      <w:r w:rsidR="00BD506B">
        <w:t xml:space="preserve">the </w:t>
      </w:r>
      <w:r w:rsidR="00BD506B" w:rsidRPr="00BD506B">
        <w:t>organization</w:t>
      </w:r>
      <w:r w:rsidR="0075563F">
        <w:t xml:space="preserve"> to</w:t>
      </w:r>
      <w:r w:rsidR="00BD506B" w:rsidRPr="00BD506B">
        <w:t xml:space="preserve"> </w:t>
      </w:r>
      <w:r w:rsidR="00406F02">
        <w:t xml:space="preserve">increase the </w:t>
      </w:r>
      <w:r w:rsidR="009C1EE3">
        <w:t>company’s</w:t>
      </w:r>
      <w:r w:rsidR="00406F02">
        <w:t xml:space="preserve"> resiliency</w:t>
      </w:r>
      <w:r w:rsidR="00BD506B" w:rsidRPr="00BD506B">
        <w:t>. By prioritizing reliability, scalability, and redundancy,</w:t>
      </w:r>
      <w:r w:rsidR="0075563F">
        <w:t xml:space="preserve"> the</w:t>
      </w:r>
      <w:r w:rsidR="00BD506B" w:rsidRPr="00BD506B">
        <w:t xml:space="preserve"> Cisco solution</w:t>
      </w:r>
      <w:r w:rsidR="0075563F">
        <w:t xml:space="preserve"> can</w:t>
      </w:r>
      <w:r w:rsidR="00BD506B" w:rsidRPr="00BD506B">
        <w:t xml:space="preserve"> mitigate operational risks, ensure business continuity, and empower </w:t>
      </w:r>
      <w:r w:rsidR="00736BF6">
        <w:t xml:space="preserve">the </w:t>
      </w:r>
      <w:r w:rsidR="00BD506B" w:rsidRPr="00BD506B">
        <w:t>organization to achieve their objectives with confidence. As such, the decision to embrace Cisco products transcends mere cost considerations, embodying a strategic commitment to excellence and innovation in network infrastructure.</w:t>
      </w:r>
    </w:p>
    <w:p w14:paraId="25AE1EC2" w14:textId="2CF93A43" w:rsidR="00F967FE" w:rsidRDefault="00F967FE" w:rsidP="00E46EAC">
      <w:pPr>
        <w:spacing w:line="480" w:lineRule="auto"/>
        <w:ind w:firstLine="720"/>
      </w:pPr>
      <w:r w:rsidRPr="00F967FE">
        <w:t xml:space="preserve">While </w:t>
      </w:r>
      <w:r>
        <w:t>these Cisco</w:t>
      </w:r>
      <w:r w:rsidRPr="00F967FE">
        <w:t xml:space="preserve"> products may</w:t>
      </w:r>
      <w:r>
        <w:t xml:space="preserve"> come with</w:t>
      </w:r>
      <w:r w:rsidRPr="00F967FE">
        <w:t xml:space="preserve"> a higher upfront investment</w:t>
      </w:r>
      <w:r>
        <w:t xml:space="preserve"> for the organization</w:t>
      </w:r>
      <w:r w:rsidRPr="00F967FE">
        <w:t>,</w:t>
      </w:r>
      <w:r w:rsidR="0017267F">
        <w:t xml:space="preserve"> an upfront cost of </w:t>
      </w:r>
      <w:r w:rsidR="00E334B2">
        <w:t>$18,000</w:t>
      </w:r>
      <w:r w:rsidR="0017267F">
        <w:t>,</w:t>
      </w:r>
      <w:r w:rsidRPr="00F967FE">
        <w:t xml:space="preserve"> </w:t>
      </w:r>
      <w:r w:rsidR="00E334B2" w:rsidRPr="00F967FE">
        <w:t>it is</w:t>
      </w:r>
      <w:r w:rsidRPr="00F967FE">
        <w:t xml:space="preserve"> essential to evaluate the comprehensive value they provide. The Cisco ISR4431 router offers advanced features and scalability, ensuring efficient network operations and </w:t>
      </w:r>
      <w:r w:rsidR="000A4C74">
        <w:t xml:space="preserve">can help with </w:t>
      </w:r>
      <w:r w:rsidRPr="00F967FE">
        <w:t>accommodating future growth. Similarly, the Catalyst 9300 switch delivers high performance, reliability, and flexibility, supporting diverse networking requirements with ease.</w:t>
      </w:r>
      <w:r w:rsidR="00232645">
        <w:t xml:space="preserve"> </w:t>
      </w:r>
      <w:r w:rsidRPr="00F967FE">
        <w:t xml:space="preserve">Moreover, Cisco's reputation for quality and reliability </w:t>
      </w:r>
      <w:r w:rsidR="00232645">
        <w:t xml:space="preserve">typically </w:t>
      </w:r>
      <w:r w:rsidRPr="00F967FE">
        <w:t xml:space="preserve">instills confidence in </w:t>
      </w:r>
      <w:r w:rsidR="00E46EAC">
        <w:t xml:space="preserve">all </w:t>
      </w:r>
      <w:r w:rsidRPr="00F967FE">
        <w:t>IT decision-makers, mitigating concerns about operational risks and downtime. The long-term benefits of Cisco's industry-leading solutions, including enhanced productivity, reduced maintenance overheads, and seamless scalability, outweigh the initial cost differential.</w:t>
      </w:r>
      <w:r w:rsidR="00E46EAC">
        <w:t xml:space="preserve">  </w:t>
      </w:r>
    </w:p>
    <w:p w14:paraId="6A46D928" w14:textId="148B7388" w:rsidR="00042335" w:rsidRPr="00042335" w:rsidRDefault="00042335" w:rsidP="006130AE">
      <w:pPr>
        <w:spacing w:line="480" w:lineRule="auto"/>
        <w:ind w:firstLine="720"/>
      </w:pPr>
      <w:r w:rsidRPr="00042335">
        <w:t>Implementing a redundant network solution with Cisco devices is essential for mitigating risks associated with network downtime</w:t>
      </w:r>
      <w:r w:rsidR="006130AE">
        <w:t>. This solution will also easily integrate with the existing solution of Meraki as they are from the same manufacturer</w:t>
      </w:r>
      <w:r w:rsidRPr="00042335">
        <w:t>. The ISR4431 router and Catalyst 9300 switch provide robust failover capabilities, ensuring uninterrupted connectivity even in the event of hardware failures or network disruptions.</w:t>
      </w:r>
      <w:r w:rsidR="006130AE">
        <w:t xml:space="preserve"> </w:t>
      </w:r>
      <w:r w:rsidRPr="00042335">
        <w:t xml:space="preserve">By deploying redundant components strategically, </w:t>
      </w:r>
      <w:r w:rsidR="006130AE">
        <w:t xml:space="preserve">this </w:t>
      </w:r>
      <w:r w:rsidRPr="00042335">
        <w:t xml:space="preserve">organization can minimize the impact of potential outages on critical operations, maintaining business continuity and preserving </w:t>
      </w:r>
      <w:r w:rsidRPr="00042335">
        <w:lastRenderedPageBreak/>
        <w:t xml:space="preserve">service levels. This </w:t>
      </w:r>
      <w:r w:rsidR="00805F68" w:rsidRPr="00042335">
        <w:t>initiative-taking</w:t>
      </w:r>
      <w:r w:rsidRPr="00042335">
        <w:t xml:space="preserve"> approach not only enhances reliability but also reinforces organizational resilience, bolstering confidence among stakeholders and safeguarding against unforeseen challenges.</w:t>
      </w:r>
    </w:p>
    <w:p w14:paraId="64FB3A1F" w14:textId="7ADACAE1" w:rsidR="00042335" w:rsidRPr="00042335" w:rsidRDefault="00042335" w:rsidP="00B914D4">
      <w:pPr>
        <w:spacing w:line="480" w:lineRule="auto"/>
        <w:ind w:firstLine="720"/>
      </w:pPr>
      <w:r w:rsidRPr="00042335">
        <w:t xml:space="preserve">Failure to implement a redundant network solution </w:t>
      </w:r>
      <w:r w:rsidR="00B914D4">
        <w:t xml:space="preserve">could potentially </w:t>
      </w:r>
      <w:r w:rsidRPr="00042335">
        <w:t xml:space="preserve">expose </w:t>
      </w:r>
      <w:r w:rsidR="00B914D4">
        <w:t xml:space="preserve">the </w:t>
      </w:r>
      <w:r w:rsidRPr="00042335">
        <w:t xml:space="preserve">organization to various risks, including productivity losses, revenue decline, and reputational damage. Without failover mechanisms in place, even </w:t>
      </w:r>
      <w:r w:rsidR="00FC2801">
        <w:t xml:space="preserve">a </w:t>
      </w:r>
      <w:r w:rsidRPr="00042335">
        <w:t>minor network disruption c</w:t>
      </w:r>
      <w:r w:rsidR="00FC2801">
        <w:t>ould</w:t>
      </w:r>
      <w:r w:rsidRPr="00042335">
        <w:t xml:space="preserve"> disrupt operations and compromise customer satisfaction.</w:t>
      </w:r>
    </w:p>
    <w:p w14:paraId="14F1966C" w14:textId="2770A535" w:rsidR="00042335" w:rsidRPr="00042335" w:rsidRDefault="00042335" w:rsidP="00AB5A43">
      <w:pPr>
        <w:spacing w:line="480" w:lineRule="auto"/>
        <w:ind w:firstLine="720"/>
      </w:pPr>
      <w:r w:rsidRPr="00042335">
        <w:t xml:space="preserve">By leveraging Cisco ISR4431 and Catalyst 9300 devices for network infrastructure, organizations can effectively address this issue. These devices offer built-in redundancy features, such as Hot Standby Router Protocol (HSRP), enabling seamless failover and ensuring uninterrupted connectivity. </w:t>
      </w:r>
      <w:r w:rsidR="008E4FEE">
        <w:t xml:space="preserve">This is </w:t>
      </w:r>
      <w:r w:rsidR="0045468E">
        <w:t>corroborated</w:t>
      </w:r>
      <w:r w:rsidR="008E4FEE">
        <w:t xml:space="preserve"> by</w:t>
      </w:r>
      <w:r w:rsidR="00BC09C3">
        <w:t xml:space="preserve"> </w:t>
      </w:r>
      <w:r w:rsidR="00FD7F5D">
        <w:t>W</w:t>
      </w:r>
      <w:r w:rsidR="00283EE6">
        <w:t>ire</w:t>
      </w:r>
      <w:r w:rsidR="00FD7F5D">
        <w:t>X</w:t>
      </w:r>
      <w:r w:rsidR="00283EE6">
        <w:t>, “</w:t>
      </w:r>
      <w:r w:rsidR="00283EE6" w:rsidRPr="00283EE6">
        <w:t>HSRP ensures continuous network connectivity by electing active and standby routers based on priority values and utilizing a virtual IP and MAC address that are shared among group members. This process allows for a seamless transition when a router fails, thereby minimizing disruptions to the network</w:t>
      </w:r>
      <w:r w:rsidR="00926846">
        <w:t xml:space="preserve">” (wirexsystems.com, </w:t>
      </w:r>
      <w:r w:rsidR="00155351">
        <w:t>2023</w:t>
      </w:r>
      <w:r w:rsidR="00926846">
        <w:t>)</w:t>
      </w:r>
      <w:r w:rsidR="00283EE6" w:rsidRPr="00283EE6">
        <w:t>.</w:t>
      </w:r>
      <w:r w:rsidR="008E4FEE">
        <w:t xml:space="preserve"> </w:t>
      </w:r>
      <w:r w:rsidRPr="00042335">
        <w:t>As a result, organizations can maintain business continuity, uphold service levels, and mitigate the impact of network disruptions on their operations.</w:t>
      </w:r>
    </w:p>
    <w:p w14:paraId="7D1F156A" w14:textId="77777777" w:rsidR="00227FE3" w:rsidRDefault="00227FE3" w:rsidP="00E46EAC">
      <w:pPr>
        <w:spacing w:line="480" w:lineRule="auto"/>
        <w:ind w:firstLine="720"/>
      </w:pPr>
    </w:p>
    <w:p w14:paraId="71F52717" w14:textId="77777777" w:rsidR="00232645" w:rsidRPr="00F967FE" w:rsidRDefault="00232645" w:rsidP="00E46EAC">
      <w:pPr>
        <w:spacing w:line="480" w:lineRule="auto"/>
        <w:ind w:firstLine="720"/>
      </w:pPr>
    </w:p>
    <w:p w14:paraId="067B4C02" w14:textId="238621A9" w:rsidR="00393328" w:rsidRPr="00ED78FC" w:rsidRDefault="00393328">
      <w:pPr>
        <w:rPr>
          <w:rFonts w:cstheme="minorHAnsi"/>
        </w:rPr>
      </w:pPr>
    </w:p>
    <w:p w14:paraId="2DB87413" w14:textId="2866F58A" w:rsidR="00393328" w:rsidRDefault="00393328" w:rsidP="00393328">
      <w:pPr>
        <w:jc w:val="center"/>
        <w:rPr>
          <w:rFonts w:cstheme="minorHAnsi"/>
        </w:rPr>
      </w:pPr>
      <w:r w:rsidRPr="00ED78FC">
        <w:rPr>
          <w:rFonts w:cstheme="minorHAnsi"/>
        </w:rPr>
        <w:t>References</w:t>
      </w:r>
    </w:p>
    <w:p w14:paraId="157A252B" w14:textId="4E63513B" w:rsidR="00B502C3" w:rsidRDefault="00B502C3" w:rsidP="00B502C3">
      <w:pPr>
        <w:pStyle w:val="NormalWeb"/>
        <w:ind w:left="567" w:hanging="567"/>
        <w:rPr>
          <w:rStyle w:val="Hyperlink"/>
        </w:rPr>
      </w:pPr>
      <w:r>
        <w:t xml:space="preserve">(OCR), O. for C. R. (2022, October 20). </w:t>
      </w:r>
      <w:r>
        <w:rPr>
          <w:i/>
          <w:iCs/>
        </w:rPr>
        <w:t>Summary of the HIPAA security rule</w:t>
      </w:r>
      <w:r>
        <w:t xml:space="preserve">. HHS.gov. </w:t>
      </w:r>
      <w:hyperlink r:id="rId11" w:history="1">
        <w:r w:rsidR="00BC09C3" w:rsidRPr="00FF5B30">
          <w:rPr>
            <w:rStyle w:val="Hyperlink"/>
          </w:rPr>
          <w:t>https://www.hhs.gov/hipaa/for-professionals/security/laws-regulations/index.html</w:t>
        </w:r>
      </w:hyperlink>
    </w:p>
    <w:p w14:paraId="0FC5E51E" w14:textId="1A79E1FC" w:rsidR="00C76ADA" w:rsidRDefault="00C76ADA" w:rsidP="00C76ADA">
      <w:pPr>
        <w:pStyle w:val="NormalWeb"/>
        <w:ind w:left="567" w:hanging="567"/>
      </w:pPr>
      <w:r>
        <w:rPr>
          <w:i/>
          <w:iCs/>
        </w:rPr>
        <w:t>CISCO 4000 Series Integrated Services Routers</w:t>
      </w:r>
      <w:r>
        <w:t xml:space="preserve">. Cisco. (2024, February 23). </w:t>
      </w:r>
      <w:hyperlink r:id="rId12" w:history="1">
        <w:r w:rsidRPr="00BE4007">
          <w:rPr>
            <w:rStyle w:val="Hyperlink"/>
          </w:rPr>
          <w:t>https://www.cisco.com/c/en/us/products/routers/4000-series-integrated-services-routers-isr/index.html</w:t>
        </w:r>
      </w:hyperlink>
    </w:p>
    <w:p w14:paraId="16A59391" w14:textId="1ADA25A5" w:rsidR="00184200" w:rsidRDefault="00184200" w:rsidP="00184200">
      <w:pPr>
        <w:pStyle w:val="NormalWeb"/>
        <w:ind w:left="567" w:hanging="567"/>
      </w:pPr>
      <w:r>
        <w:rPr>
          <w:i/>
          <w:iCs/>
        </w:rPr>
        <w:lastRenderedPageBreak/>
        <w:t>Cisco Catalyst 9300 Series Switches Data Sheet</w:t>
      </w:r>
      <w:r>
        <w:t xml:space="preserve">. Cisco. (2024b, April 12). </w:t>
      </w:r>
      <w:hyperlink r:id="rId13" w:history="1">
        <w:r w:rsidRPr="00BE4007">
          <w:rPr>
            <w:rStyle w:val="Hyperlink"/>
          </w:rPr>
          <w:t>https://www.cisco.com/c/en/us/products/collateral/switches/catalyst-9300-series-switches/nb-06-cat9300-ser-data-sheet-cte-en.html</w:t>
        </w:r>
      </w:hyperlink>
    </w:p>
    <w:p w14:paraId="2CBD4E31" w14:textId="222B02DF" w:rsidR="00BA3353" w:rsidRDefault="00BA3353" w:rsidP="002E554A">
      <w:pPr>
        <w:pStyle w:val="NormalWeb"/>
        <w:spacing w:line="360" w:lineRule="auto"/>
        <w:ind w:left="720" w:hanging="720"/>
      </w:pPr>
      <w:r>
        <w:t xml:space="preserve">Dooley, K. (2023, August 29). </w:t>
      </w:r>
      <w:r>
        <w:rPr>
          <w:i/>
          <w:iCs/>
        </w:rPr>
        <w:t>Network redundancy and why it matters</w:t>
      </w:r>
      <w:r>
        <w:t xml:space="preserve">. Auvik. </w:t>
      </w:r>
      <w:hyperlink r:id="rId14" w:history="1">
        <w:r w:rsidR="00500523" w:rsidRPr="00631A32">
          <w:rPr>
            <w:rStyle w:val="Hyperlink"/>
          </w:rPr>
          <w:t>https://www.auvik.com/franklyit/blog/simple-network-redundancy/</w:t>
        </w:r>
      </w:hyperlink>
    </w:p>
    <w:p w14:paraId="01E1F7F4" w14:textId="6E69902B" w:rsidR="00500523" w:rsidRDefault="00500523" w:rsidP="00500523">
      <w:pPr>
        <w:pStyle w:val="NormalWeb"/>
        <w:ind w:left="567" w:hanging="567"/>
      </w:pPr>
      <w:r>
        <w:t xml:space="preserve">HIPAA-compliant data centers. (n.d.). </w:t>
      </w:r>
      <w:hyperlink r:id="rId15" w:history="1">
        <w:r w:rsidR="00FC1D98" w:rsidRPr="00DD3DBC">
          <w:rPr>
            <w:rStyle w:val="Hyperlink"/>
          </w:rPr>
          <w:t>https://www.hipaajournal.com/hipaa-compliant-data-centers/</w:t>
        </w:r>
      </w:hyperlink>
      <w:r>
        <w:t xml:space="preserve"> </w:t>
      </w:r>
    </w:p>
    <w:p w14:paraId="18709137" w14:textId="278FAE25" w:rsidR="004029C5" w:rsidRDefault="004029C5" w:rsidP="004029C5">
      <w:pPr>
        <w:pStyle w:val="NormalWeb"/>
        <w:ind w:left="567" w:hanging="567"/>
      </w:pPr>
      <w:r>
        <w:rPr>
          <w:i/>
          <w:iCs/>
        </w:rPr>
        <w:t>HPE networking comware router AC MSR3016</w:t>
      </w:r>
      <w:r>
        <w:t xml:space="preserve">. HPE Store Singapore. (n.d.). </w:t>
      </w:r>
      <w:hyperlink r:id="rId16" w:history="1">
        <w:r w:rsidRPr="00BE4007">
          <w:rPr>
            <w:rStyle w:val="Hyperlink"/>
          </w:rPr>
          <w:t>https://buy.hpe.com/sg/en/networking/routers/modular-ethernet-routers/msr-modular-products/hpe-networking-comware-router-ac-msr3016/p/r8v32a</w:t>
        </w:r>
      </w:hyperlink>
    </w:p>
    <w:p w14:paraId="4372DB14" w14:textId="7C08AD0A" w:rsidR="00741CDD" w:rsidRDefault="00741CDD" w:rsidP="00741CDD">
      <w:pPr>
        <w:pStyle w:val="NormalWeb"/>
        <w:ind w:left="567" w:hanging="567"/>
      </w:pPr>
      <w:r>
        <w:t xml:space="preserve">HPE OfficeConnect 1950 switch series. (n.d.). </w:t>
      </w:r>
      <w:hyperlink r:id="rId17" w:history="1">
        <w:r w:rsidRPr="00BE4007">
          <w:rPr>
            <w:rStyle w:val="Hyperlink"/>
          </w:rPr>
          <w:t>https://www.hpe.com/psnow/doc/c04545486.pdf?jumpid=in_pdp-psnow-qs</w:t>
        </w:r>
      </w:hyperlink>
    </w:p>
    <w:p w14:paraId="15F5B0C6" w14:textId="47C11D25" w:rsidR="00FC1D98" w:rsidRDefault="00FC1D98" w:rsidP="00FC1D98">
      <w:pPr>
        <w:pStyle w:val="NormalWeb"/>
        <w:ind w:left="567" w:hanging="567"/>
        <w:rPr>
          <w:rStyle w:val="Hyperlink"/>
        </w:rPr>
      </w:pPr>
      <w:r>
        <w:t xml:space="preserve">Keeler, M. (2021, September 10). </w:t>
      </w:r>
      <w:r>
        <w:rPr>
          <w:i/>
          <w:iCs/>
        </w:rPr>
        <w:t>The roi of a well-planned network: KR Group</w:t>
      </w:r>
      <w:r>
        <w:t xml:space="preserve">. The KR Group, Inc. </w:t>
      </w:r>
      <w:hyperlink r:id="rId18" w:history="1">
        <w:r w:rsidR="00BC09C3" w:rsidRPr="00FF5B30">
          <w:rPr>
            <w:rStyle w:val="Hyperlink"/>
          </w:rPr>
          <w:t>https://www.krgroup.com/roi-well-planned-network/</w:t>
        </w:r>
      </w:hyperlink>
    </w:p>
    <w:p w14:paraId="6AE52264" w14:textId="6FFD815E" w:rsidR="00B33E04" w:rsidRDefault="00B33E04" w:rsidP="00B33E04">
      <w:pPr>
        <w:pStyle w:val="NormalWeb"/>
        <w:ind w:left="567" w:hanging="567"/>
      </w:pPr>
      <w:r>
        <w:rPr>
          <w:i/>
          <w:iCs/>
        </w:rPr>
        <w:t>MS410-16</w:t>
      </w:r>
      <w:r>
        <w:t xml:space="preserve">. Cisco Meraki. (2023, September 28). </w:t>
      </w:r>
      <w:hyperlink r:id="rId19" w:history="1">
        <w:r w:rsidRPr="00BE4007">
          <w:rPr>
            <w:rStyle w:val="Hyperlink"/>
          </w:rPr>
          <w:t>https://meraki.cisco.com/product/switches/aggregation-switches/ms410-16/</w:t>
        </w:r>
      </w:hyperlink>
    </w:p>
    <w:p w14:paraId="1E4448B2" w14:textId="5498D639" w:rsidR="001B09B3" w:rsidRDefault="001B09B3" w:rsidP="001B09B3">
      <w:pPr>
        <w:pStyle w:val="NormalWeb"/>
        <w:ind w:left="567" w:hanging="567"/>
      </w:pPr>
      <w:r>
        <w:rPr>
          <w:i/>
          <w:iCs/>
        </w:rPr>
        <w:t>MX85 datasheet</w:t>
      </w:r>
      <w:r>
        <w:t xml:space="preserve">. Cisco Meraki Documentation. (2024, April 4). </w:t>
      </w:r>
      <w:hyperlink r:id="rId20" w:history="1">
        <w:r w:rsidRPr="00BE4007">
          <w:rPr>
            <w:rStyle w:val="Hyperlink"/>
          </w:rPr>
          <w:t>https://documentation.meraki.com/MX/MX_Overviews_and_Specifications/MX85_Datasheet</w:t>
        </w:r>
      </w:hyperlink>
    </w:p>
    <w:p w14:paraId="780AFEC1" w14:textId="54CA33C3" w:rsidR="002E554A" w:rsidRDefault="002E554A" w:rsidP="002E554A">
      <w:pPr>
        <w:pStyle w:val="NormalWeb"/>
        <w:spacing w:line="360" w:lineRule="auto"/>
        <w:ind w:left="720" w:hanging="720"/>
      </w:pPr>
      <w:r>
        <w:t xml:space="preserve">Preusz, B. (2023, August 9). </w:t>
      </w:r>
      <w:r>
        <w:rPr>
          <w:i/>
          <w:iCs/>
        </w:rPr>
        <w:t>HIPAA compliance for IT professionals in 2023</w:t>
      </w:r>
      <w:r>
        <w:t xml:space="preserve">. Les Olson IT. </w:t>
      </w:r>
      <w:hyperlink r:id="rId21" w:history="1">
        <w:r w:rsidR="00BC09C3" w:rsidRPr="00FF5B30">
          <w:rPr>
            <w:rStyle w:val="Hyperlink"/>
          </w:rPr>
          <w:t>https://lesolson.com/blog/hipaa-compliance-for-it-professionals/</w:t>
        </w:r>
      </w:hyperlink>
    </w:p>
    <w:p w14:paraId="45143AE6" w14:textId="0065F1B9" w:rsidR="00BC09C3" w:rsidRDefault="00BC09C3" w:rsidP="00BC09C3">
      <w:pPr>
        <w:pStyle w:val="NormalWeb"/>
        <w:ind w:left="567" w:hanging="567"/>
      </w:pPr>
      <w:r>
        <w:rPr>
          <w:i/>
          <w:iCs/>
        </w:rPr>
        <w:t>What is HSRP? understanding network protocols by WIREX Systems</w:t>
      </w:r>
      <w:r>
        <w:t xml:space="preserve">. WireX. (2023, April 23). </w:t>
      </w:r>
      <w:hyperlink r:id="rId22" w:anchor=":~:text=HSRP%20ensures%20continuous%20network%20connectivity,minimizing%20disruptions%20to%20the%20network" w:history="1">
        <w:r w:rsidRPr="00FF5B30">
          <w:rPr>
            <w:rStyle w:val="Hyperlink"/>
          </w:rPr>
          <w:t>https://wirexsystems.com/resource/protocols/hsrp#:~:text=HSRP%20ensures%20continuous%20network%20connectivity,minimizing%20disruptions%20to%20the%20network</w:t>
        </w:r>
      </w:hyperlink>
    </w:p>
    <w:p w14:paraId="6CA7C792" w14:textId="77777777" w:rsidR="00BC09C3" w:rsidRDefault="00BC09C3" w:rsidP="00BC09C3">
      <w:pPr>
        <w:pStyle w:val="NormalWeb"/>
        <w:ind w:left="567" w:hanging="567"/>
      </w:pPr>
    </w:p>
    <w:p w14:paraId="1E17130D" w14:textId="77777777" w:rsidR="00BC09C3" w:rsidRDefault="00BC09C3" w:rsidP="002E554A">
      <w:pPr>
        <w:pStyle w:val="NormalWeb"/>
        <w:spacing w:line="360" w:lineRule="auto"/>
        <w:ind w:left="720" w:hanging="720"/>
      </w:pPr>
    </w:p>
    <w:p w14:paraId="2591522D" w14:textId="77777777" w:rsidR="000A174C" w:rsidRPr="00ED78FC" w:rsidRDefault="000A174C" w:rsidP="000A174C">
      <w:pPr>
        <w:rPr>
          <w:rFonts w:cstheme="minorHAnsi"/>
        </w:rPr>
      </w:pPr>
    </w:p>
    <w:sectPr w:rsidR="000A174C" w:rsidRPr="00ED78FC" w:rsidSect="006D0A81">
      <w:headerReference w:type="default" r:id="rId2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A1DC" w14:textId="77777777" w:rsidR="006D0A81" w:rsidRDefault="006D0A81" w:rsidP="00393328">
      <w:pPr>
        <w:spacing w:after="0" w:line="240" w:lineRule="auto"/>
      </w:pPr>
      <w:r>
        <w:separator/>
      </w:r>
    </w:p>
  </w:endnote>
  <w:endnote w:type="continuationSeparator" w:id="0">
    <w:p w14:paraId="3DD015E8" w14:textId="77777777" w:rsidR="006D0A81" w:rsidRDefault="006D0A81" w:rsidP="0039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913A" w14:textId="77777777" w:rsidR="006D0A81" w:rsidRDefault="006D0A81" w:rsidP="00393328">
      <w:pPr>
        <w:spacing w:after="0" w:line="240" w:lineRule="auto"/>
      </w:pPr>
      <w:r>
        <w:separator/>
      </w:r>
    </w:p>
  </w:footnote>
  <w:footnote w:type="continuationSeparator" w:id="0">
    <w:p w14:paraId="40643192" w14:textId="77777777" w:rsidR="006D0A81" w:rsidRDefault="006D0A81" w:rsidP="0039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023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15066A" w14:textId="758A112C" w:rsidR="00ED2355" w:rsidRDefault="00ED23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79757" w14:textId="77777777" w:rsidR="00D14D6B" w:rsidRDefault="00D14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28"/>
    <w:rsid w:val="0000360A"/>
    <w:rsid w:val="00027AFD"/>
    <w:rsid w:val="00037843"/>
    <w:rsid w:val="00042335"/>
    <w:rsid w:val="000A1244"/>
    <w:rsid w:val="000A174C"/>
    <w:rsid w:val="000A4C74"/>
    <w:rsid w:val="000C0571"/>
    <w:rsid w:val="000C4648"/>
    <w:rsid w:val="000C697B"/>
    <w:rsid w:val="000D0819"/>
    <w:rsid w:val="000F43F3"/>
    <w:rsid w:val="00126451"/>
    <w:rsid w:val="0013642B"/>
    <w:rsid w:val="00155351"/>
    <w:rsid w:val="00165C03"/>
    <w:rsid w:val="001663BE"/>
    <w:rsid w:val="0017267F"/>
    <w:rsid w:val="00174EAD"/>
    <w:rsid w:val="00176BF8"/>
    <w:rsid w:val="001802F9"/>
    <w:rsid w:val="0018367A"/>
    <w:rsid w:val="00184200"/>
    <w:rsid w:val="001958F6"/>
    <w:rsid w:val="001A6B2C"/>
    <w:rsid w:val="001B09B3"/>
    <w:rsid w:val="001B773C"/>
    <w:rsid w:val="001C0A56"/>
    <w:rsid w:val="002157F1"/>
    <w:rsid w:val="00224A27"/>
    <w:rsid w:val="00227FE3"/>
    <w:rsid w:val="00232645"/>
    <w:rsid w:val="002547B6"/>
    <w:rsid w:val="00274CFB"/>
    <w:rsid w:val="00283EE6"/>
    <w:rsid w:val="0028614F"/>
    <w:rsid w:val="002D0264"/>
    <w:rsid w:val="002E554A"/>
    <w:rsid w:val="002F22F7"/>
    <w:rsid w:val="00304915"/>
    <w:rsid w:val="00315C29"/>
    <w:rsid w:val="00326016"/>
    <w:rsid w:val="0033192C"/>
    <w:rsid w:val="00342B20"/>
    <w:rsid w:val="00364A4E"/>
    <w:rsid w:val="0037590F"/>
    <w:rsid w:val="00381D76"/>
    <w:rsid w:val="00387159"/>
    <w:rsid w:val="00392218"/>
    <w:rsid w:val="00393328"/>
    <w:rsid w:val="00396248"/>
    <w:rsid w:val="003B0F23"/>
    <w:rsid w:val="003B26B8"/>
    <w:rsid w:val="003E6827"/>
    <w:rsid w:val="004029C5"/>
    <w:rsid w:val="00406F02"/>
    <w:rsid w:val="00412EA4"/>
    <w:rsid w:val="00444F8B"/>
    <w:rsid w:val="0045468E"/>
    <w:rsid w:val="00463E58"/>
    <w:rsid w:val="0047734E"/>
    <w:rsid w:val="00483FFA"/>
    <w:rsid w:val="00497211"/>
    <w:rsid w:val="004A1B3D"/>
    <w:rsid w:val="004A6447"/>
    <w:rsid w:val="004D4CED"/>
    <w:rsid w:val="00500523"/>
    <w:rsid w:val="00516290"/>
    <w:rsid w:val="00533EB6"/>
    <w:rsid w:val="00540B7B"/>
    <w:rsid w:val="00544C1C"/>
    <w:rsid w:val="00550724"/>
    <w:rsid w:val="00577B74"/>
    <w:rsid w:val="005B3AFD"/>
    <w:rsid w:val="005B6191"/>
    <w:rsid w:val="005E2825"/>
    <w:rsid w:val="00604C88"/>
    <w:rsid w:val="00605CCB"/>
    <w:rsid w:val="006130AE"/>
    <w:rsid w:val="0062546F"/>
    <w:rsid w:val="00625C73"/>
    <w:rsid w:val="006563A7"/>
    <w:rsid w:val="00661FEA"/>
    <w:rsid w:val="00662639"/>
    <w:rsid w:val="006655D9"/>
    <w:rsid w:val="00666354"/>
    <w:rsid w:val="00671801"/>
    <w:rsid w:val="0067571D"/>
    <w:rsid w:val="006831AD"/>
    <w:rsid w:val="0069406F"/>
    <w:rsid w:val="00696824"/>
    <w:rsid w:val="006A29CF"/>
    <w:rsid w:val="006D0A81"/>
    <w:rsid w:val="006D2352"/>
    <w:rsid w:val="006E7C1B"/>
    <w:rsid w:val="006F203E"/>
    <w:rsid w:val="006F732E"/>
    <w:rsid w:val="00714264"/>
    <w:rsid w:val="007308D1"/>
    <w:rsid w:val="00733065"/>
    <w:rsid w:val="00733D47"/>
    <w:rsid w:val="007343FA"/>
    <w:rsid w:val="00736BF6"/>
    <w:rsid w:val="00741CDD"/>
    <w:rsid w:val="0074621C"/>
    <w:rsid w:val="0075563F"/>
    <w:rsid w:val="00766EEA"/>
    <w:rsid w:val="00770613"/>
    <w:rsid w:val="00772A15"/>
    <w:rsid w:val="007B16BA"/>
    <w:rsid w:val="007C321A"/>
    <w:rsid w:val="007D5CC2"/>
    <w:rsid w:val="007E422B"/>
    <w:rsid w:val="007F689F"/>
    <w:rsid w:val="00805F68"/>
    <w:rsid w:val="008176C7"/>
    <w:rsid w:val="0082149C"/>
    <w:rsid w:val="008220F3"/>
    <w:rsid w:val="00830224"/>
    <w:rsid w:val="00830D60"/>
    <w:rsid w:val="008606E7"/>
    <w:rsid w:val="00886104"/>
    <w:rsid w:val="00891E78"/>
    <w:rsid w:val="008A28C8"/>
    <w:rsid w:val="008A7511"/>
    <w:rsid w:val="008B1504"/>
    <w:rsid w:val="008B4995"/>
    <w:rsid w:val="008B6A1C"/>
    <w:rsid w:val="008C02CD"/>
    <w:rsid w:val="008C1486"/>
    <w:rsid w:val="008C15F4"/>
    <w:rsid w:val="008C2F94"/>
    <w:rsid w:val="008C76C5"/>
    <w:rsid w:val="008E1E2E"/>
    <w:rsid w:val="008E4FEE"/>
    <w:rsid w:val="008E7BD7"/>
    <w:rsid w:val="008F72FF"/>
    <w:rsid w:val="00902ADA"/>
    <w:rsid w:val="00910778"/>
    <w:rsid w:val="00912D2C"/>
    <w:rsid w:val="00926846"/>
    <w:rsid w:val="00937A4B"/>
    <w:rsid w:val="0097586E"/>
    <w:rsid w:val="009A113B"/>
    <w:rsid w:val="009C1EE3"/>
    <w:rsid w:val="009D3514"/>
    <w:rsid w:val="009D42C3"/>
    <w:rsid w:val="00A13596"/>
    <w:rsid w:val="00A2140B"/>
    <w:rsid w:val="00A26948"/>
    <w:rsid w:val="00A30184"/>
    <w:rsid w:val="00A30E31"/>
    <w:rsid w:val="00AA681E"/>
    <w:rsid w:val="00AB1BBB"/>
    <w:rsid w:val="00AB5A43"/>
    <w:rsid w:val="00AD4E2C"/>
    <w:rsid w:val="00AF7294"/>
    <w:rsid w:val="00B33E04"/>
    <w:rsid w:val="00B502C3"/>
    <w:rsid w:val="00B63E57"/>
    <w:rsid w:val="00B914D4"/>
    <w:rsid w:val="00B92419"/>
    <w:rsid w:val="00BA3156"/>
    <w:rsid w:val="00BA3353"/>
    <w:rsid w:val="00BC09C3"/>
    <w:rsid w:val="00BD177E"/>
    <w:rsid w:val="00BD506B"/>
    <w:rsid w:val="00BE514C"/>
    <w:rsid w:val="00BF0D75"/>
    <w:rsid w:val="00C24C54"/>
    <w:rsid w:val="00C51A73"/>
    <w:rsid w:val="00C56427"/>
    <w:rsid w:val="00C63438"/>
    <w:rsid w:val="00C76ADA"/>
    <w:rsid w:val="00C811EB"/>
    <w:rsid w:val="00CA3FEE"/>
    <w:rsid w:val="00CD5FC3"/>
    <w:rsid w:val="00D14D6B"/>
    <w:rsid w:val="00D5592B"/>
    <w:rsid w:val="00D7103C"/>
    <w:rsid w:val="00D975FD"/>
    <w:rsid w:val="00DC37E3"/>
    <w:rsid w:val="00DC5D08"/>
    <w:rsid w:val="00DE23F6"/>
    <w:rsid w:val="00DF4045"/>
    <w:rsid w:val="00DF406C"/>
    <w:rsid w:val="00DF74E7"/>
    <w:rsid w:val="00E132EC"/>
    <w:rsid w:val="00E334B2"/>
    <w:rsid w:val="00E46EAC"/>
    <w:rsid w:val="00E57601"/>
    <w:rsid w:val="00E57C79"/>
    <w:rsid w:val="00E70B75"/>
    <w:rsid w:val="00EB6DF5"/>
    <w:rsid w:val="00EB7CE3"/>
    <w:rsid w:val="00EC2D28"/>
    <w:rsid w:val="00ED2355"/>
    <w:rsid w:val="00ED2B8E"/>
    <w:rsid w:val="00ED433E"/>
    <w:rsid w:val="00ED6655"/>
    <w:rsid w:val="00ED78FC"/>
    <w:rsid w:val="00EE15F3"/>
    <w:rsid w:val="00EE5AEE"/>
    <w:rsid w:val="00EF0B87"/>
    <w:rsid w:val="00EF4C88"/>
    <w:rsid w:val="00F115AE"/>
    <w:rsid w:val="00F27FFB"/>
    <w:rsid w:val="00F34437"/>
    <w:rsid w:val="00F618C1"/>
    <w:rsid w:val="00F76E21"/>
    <w:rsid w:val="00F86543"/>
    <w:rsid w:val="00F8691F"/>
    <w:rsid w:val="00F967FE"/>
    <w:rsid w:val="00FA6C8C"/>
    <w:rsid w:val="00FB7565"/>
    <w:rsid w:val="00FC1D98"/>
    <w:rsid w:val="00FC2801"/>
    <w:rsid w:val="00FC37B2"/>
    <w:rsid w:val="00FD7F5D"/>
    <w:rsid w:val="00FE4B2D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321C5C"/>
  <w15:chartTrackingRefBased/>
  <w15:docId w15:val="{89E60A69-D41E-48B0-A6C0-F087413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93328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93328"/>
    <w:rPr>
      <w:rFonts w:eastAsiaTheme="minorEastAsia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9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93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328"/>
  </w:style>
  <w:style w:type="paragraph" w:styleId="Footer">
    <w:name w:val="footer"/>
    <w:basedOn w:val="Normal"/>
    <w:link w:val="FooterChar"/>
    <w:uiPriority w:val="99"/>
    <w:unhideWhenUsed/>
    <w:rsid w:val="00393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328"/>
  </w:style>
  <w:style w:type="paragraph" w:styleId="TOCHeading">
    <w:name w:val="TOC Heading"/>
    <w:basedOn w:val="Heading1"/>
    <w:next w:val="Normal"/>
    <w:uiPriority w:val="39"/>
    <w:unhideWhenUsed/>
    <w:qFormat/>
    <w:rsid w:val="00393328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933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9332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0052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A68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042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cisco.com/c/en/us/products/collateral/switches/catalyst-9300-series-switches/nb-06-cat9300-ser-data-sheet-cte-en.html" TargetMode="External"/><Relationship Id="rId18" Type="http://schemas.openxmlformats.org/officeDocument/2006/relationships/hyperlink" Target="https://www.krgroup.com/roi-well-planned-networ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solson.com/blog/hipaa-compliance-for-it-professional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isco.com/c/en/us/products/routers/4000-series-integrated-services-routers-isr/index.html" TargetMode="External"/><Relationship Id="rId17" Type="http://schemas.openxmlformats.org/officeDocument/2006/relationships/hyperlink" Target="https://www.hpe.com/psnow/doc/c04545486.pdf?jumpid=in_pdp-psnow-q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uy.hpe.com/sg/en/networking/routers/modular-ethernet-routers/msr-modular-products/hpe-networking-comware-router-ac-msr3016/p/r8v32a" TargetMode="External"/><Relationship Id="rId20" Type="http://schemas.openxmlformats.org/officeDocument/2006/relationships/hyperlink" Target="https://documentation.meraki.com/MX/MX_Overviews_and_Specifications/MX85_Datashe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hs.gov/hipaa/for-professionals/security/laws-regulations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ipaajournal.com/hipaa-compliant-data-centers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dw.com" TargetMode="External"/><Relationship Id="rId19" Type="http://schemas.openxmlformats.org/officeDocument/2006/relationships/hyperlink" Target="https://meraki.cisco.com/product/switches/aggregation-switches/ms410-16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www.auvik.com/franklyit/blog/simple-network-redundancy/" TargetMode="External"/><Relationship Id="rId22" Type="http://schemas.openxmlformats.org/officeDocument/2006/relationships/hyperlink" Target="https://wirexsystems.com/resource/protocols/hs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53A61A-CAC3-429B-B92A-DD96244D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10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ICT701 Research Paper</vt:lpstr>
    </vt:vector>
  </TitlesOfParts>
  <Company/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ICT701 Research Paper</dc:title>
  <dc:subject>Structure Draft</dc:subject>
  <dc:creator>Michael Winder</dc:creator>
  <cp:keywords/>
  <dc:description/>
  <cp:lastModifiedBy>Michael Winder</cp:lastModifiedBy>
  <cp:revision>215</cp:revision>
  <dcterms:created xsi:type="dcterms:W3CDTF">2024-02-19T23:28:00Z</dcterms:created>
  <dcterms:modified xsi:type="dcterms:W3CDTF">2024-04-19T22:05:00Z</dcterms:modified>
</cp:coreProperties>
</file>