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31" w:rsidRPr="004D1E31" w:rsidRDefault="00F739F7" w:rsidP="004D1E31">
      <w:pPr>
        <w:numPr>
          <w:ilvl w:val="0"/>
          <w:numId w:val="1"/>
        </w:numPr>
        <w:pBdr>
          <w:top w:val="single" w:sz="4" w:space="6" w:color="CCCCCC"/>
          <w:left w:val="single" w:sz="4" w:space="6" w:color="CCCCCC"/>
          <w:bottom w:val="single" w:sz="4" w:space="6" w:color="CCCCCC"/>
          <w:right w:val="single" w:sz="4" w:space="6" w:color="CCCCCC"/>
        </w:pBdr>
        <w:shd w:val="clear" w:color="auto" w:fill="F0F0F0"/>
        <w:spacing w:before="100" w:beforeAutospacing="1" w:after="100" w:afterAutospacing="1"/>
        <w:ind w:left="0" w:right="0"/>
        <w:rPr>
          <w:rFonts w:ascii="Verdana" w:eastAsia="Times New Roman" w:hAnsi="Verdana"/>
          <w:color w:val="333333"/>
          <w:sz w:val="19"/>
          <w:szCs w:val="19"/>
        </w:rPr>
      </w:pPr>
      <w:r w:rsidRPr="004D1E31">
        <w:rPr>
          <w:rFonts w:ascii="Verdana" w:eastAsia="Times New Roman" w:hAnsi="Verdana"/>
          <w:color w:val="333333"/>
          <w:sz w:val="19"/>
          <w:szCs w:val="19"/>
        </w:rPr>
        <w:fldChar w:fldCharType="begin"/>
      </w:r>
      <w:r w:rsidR="004D1E31" w:rsidRPr="004D1E31">
        <w:rPr>
          <w:rFonts w:ascii="Verdana" w:eastAsia="Times New Roman" w:hAnsi="Verdana"/>
          <w:color w:val="333333"/>
          <w:sz w:val="19"/>
          <w:szCs w:val="19"/>
        </w:rPr>
        <w:instrText xml:space="preserve"> HYPERLINK "https://www.law.cornell.edu/uscode/text" \o "United States Code" </w:instrText>
      </w:r>
      <w:r w:rsidRPr="004D1E31">
        <w:rPr>
          <w:rFonts w:ascii="Verdana" w:eastAsia="Times New Roman" w:hAnsi="Verdana"/>
          <w:color w:val="333333"/>
          <w:sz w:val="19"/>
          <w:szCs w:val="19"/>
        </w:rPr>
        <w:fldChar w:fldCharType="separate"/>
      </w:r>
      <w:r w:rsidR="004D1E31" w:rsidRPr="004D1E31">
        <w:rPr>
          <w:rFonts w:ascii="Verdana" w:eastAsia="Times New Roman" w:hAnsi="Verdana"/>
          <w:b/>
          <w:bCs/>
          <w:color w:val="B31B1B"/>
          <w:sz w:val="23"/>
          <w:u w:val="single"/>
        </w:rPr>
        <w:t>U.S. Code</w:t>
      </w:r>
      <w:r w:rsidRPr="004D1E31">
        <w:rPr>
          <w:rFonts w:ascii="Verdana" w:eastAsia="Times New Roman" w:hAnsi="Verdana"/>
          <w:color w:val="333333"/>
          <w:sz w:val="19"/>
          <w:szCs w:val="19"/>
        </w:rPr>
        <w:fldChar w:fldCharType="end"/>
      </w:r>
      <w:r w:rsidR="004D1E31" w:rsidRPr="004D1E31">
        <w:rPr>
          <w:rFonts w:ascii="Verdana" w:eastAsia="Times New Roman" w:hAnsi="Verdana"/>
          <w:color w:val="333333"/>
          <w:sz w:val="19"/>
          <w:szCs w:val="19"/>
        </w:rPr>
        <w:t> › </w:t>
      </w:r>
      <w:hyperlink r:id="rId5" w:tooltip="Title 26 - INTERNAL REVENUE CODE" w:history="1">
        <w:r w:rsidR="004D1E31" w:rsidRPr="004D1E31">
          <w:rPr>
            <w:rFonts w:ascii="Verdana" w:eastAsia="Times New Roman" w:hAnsi="Verdana"/>
            <w:color w:val="005C72"/>
            <w:sz w:val="19"/>
            <w:u w:val="single"/>
          </w:rPr>
          <w:t>Title 26</w:t>
        </w:r>
      </w:hyperlink>
      <w:r w:rsidR="004D1E31" w:rsidRPr="004D1E31">
        <w:rPr>
          <w:rFonts w:ascii="Verdana" w:eastAsia="Times New Roman" w:hAnsi="Verdana"/>
          <w:color w:val="333333"/>
          <w:sz w:val="19"/>
          <w:szCs w:val="19"/>
        </w:rPr>
        <w:t> › </w:t>
      </w:r>
      <w:hyperlink r:id="rId6" w:tooltip="Subtitle F - Procedure and Administration" w:history="1">
        <w:r w:rsidR="004D1E31" w:rsidRPr="004D1E31">
          <w:rPr>
            <w:rFonts w:ascii="Verdana" w:eastAsia="Times New Roman" w:hAnsi="Verdana"/>
            <w:color w:val="005C72"/>
            <w:sz w:val="19"/>
            <w:u w:val="single"/>
          </w:rPr>
          <w:t>Subtitle F</w:t>
        </w:r>
      </w:hyperlink>
      <w:r w:rsidR="004D1E31" w:rsidRPr="004D1E31">
        <w:rPr>
          <w:rFonts w:ascii="Verdana" w:eastAsia="Times New Roman" w:hAnsi="Verdana"/>
          <w:color w:val="333333"/>
          <w:sz w:val="19"/>
          <w:szCs w:val="19"/>
        </w:rPr>
        <w:t> › </w:t>
      </w:r>
      <w:hyperlink r:id="rId7" w:tooltip="Chapter 61 - INFORMATION AND RETURNS" w:history="1">
        <w:r w:rsidR="004D1E31" w:rsidRPr="004D1E31">
          <w:rPr>
            <w:rFonts w:ascii="Verdana" w:eastAsia="Times New Roman" w:hAnsi="Verdana"/>
            <w:color w:val="005C72"/>
            <w:sz w:val="19"/>
            <w:u w:val="single"/>
          </w:rPr>
          <w:t>Chapter 61</w:t>
        </w:r>
      </w:hyperlink>
      <w:r w:rsidR="004D1E31" w:rsidRPr="004D1E31">
        <w:rPr>
          <w:rFonts w:ascii="Verdana" w:eastAsia="Times New Roman" w:hAnsi="Verdana"/>
          <w:color w:val="333333"/>
          <w:sz w:val="19"/>
          <w:szCs w:val="19"/>
        </w:rPr>
        <w:t> › </w:t>
      </w:r>
      <w:hyperlink r:id="rId8" w:tooltip="Subchapter A - Returns and Records" w:history="1">
        <w:r w:rsidR="004D1E31" w:rsidRPr="004D1E31">
          <w:rPr>
            <w:rFonts w:ascii="Verdana" w:eastAsia="Times New Roman" w:hAnsi="Verdana"/>
            <w:color w:val="005C72"/>
            <w:sz w:val="19"/>
            <w:u w:val="single"/>
          </w:rPr>
          <w:t>Subchapter A</w:t>
        </w:r>
      </w:hyperlink>
      <w:r w:rsidR="004D1E31" w:rsidRPr="004D1E31">
        <w:rPr>
          <w:rFonts w:ascii="Verdana" w:eastAsia="Times New Roman" w:hAnsi="Verdana"/>
          <w:color w:val="333333"/>
          <w:sz w:val="19"/>
          <w:szCs w:val="19"/>
        </w:rPr>
        <w:t> › </w:t>
      </w:r>
      <w:hyperlink r:id="rId9" w:tooltip="Part IV - SIGNING AND VERIFYING OF RETURNS AND OTHER DOCUMENTS" w:history="1">
        <w:r w:rsidR="004D1E31" w:rsidRPr="004D1E31">
          <w:rPr>
            <w:rFonts w:ascii="Verdana" w:eastAsia="Times New Roman" w:hAnsi="Verdana"/>
            <w:color w:val="005C72"/>
            <w:sz w:val="19"/>
            <w:u w:val="single"/>
          </w:rPr>
          <w:t>Part IV</w:t>
        </w:r>
      </w:hyperlink>
      <w:r w:rsidR="004D1E31" w:rsidRPr="004D1E31">
        <w:rPr>
          <w:rFonts w:ascii="Verdana" w:eastAsia="Times New Roman" w:hAnsi="Verdana"/>
          <w:color w:val="333333"/>
          <w:sz w:val="19"/>
          <w:szCs w:val="19"/>
        </w:rPr>
        <w:t> › § 6065</w:t>
      </w:r>
    </w:p>
    <w:p w:rsidR="004D1E31" w:rsidRPr="004D1E31" w:rsidRDefault="004D1E31" w:rsidP="004D1E31">
      <w:pPr>
        <w:shd w:val="clear" w:color="auto" w:fill="FFFFFF"/>
        <w:spacing w:before="36" w:after="120"/>
        <w:ind w:left="0" w:right="0"/>
        <w:outlineLvl w:val="0"/>
        <w:rPr>
          <w:rFonts w:ascii="Verdana" w:eastAsia="Times New Roman" w:hAnsi="Verdana"/>
          <w:color w:val="B31B1B"/>
          <w:kern w:val="36"/>
          <w:sz w:val="29"/>
          <w:szCs w:val="29"/>
        </w:rPr>
      </w:pPr>
      <w:r w:rsidRPr="004D1E31">
        <w:rPr>
          <w:rFonts w:ascii="Verdana" w:eastAsia="Times New Roman" w:hAnsi="Verdana"/>
          <w:color w:val="B31B1B"/>
          <w:kern w:val="36"/>
          <w:sz w:val="29"/>
          <w:szCs w:val="29"/>
        </w:rPr>
        <w:t>26 U.S. Code § 6065 - Verification of returns</w:t>
      </w:r>
    </w:p>
    <w:p w:rsidR="004D1E31" w:rsidRPr="004D1E31" w:rsidRDefault="00F739F7" w:rsidP="004D1E31">
      <w:pPr>
        <w:numPr>
          <w:ilvl w:val="0"/>
          <w:numId w:val="2"/>
        </w:numPr>
        <w:ind w:left="60" w:right="60"/>
        <w:rPr>
          <w:rFonts w:ascii="Verdana" w:eastAsia="Times New Roman" w:hAnsi="Verdana"/>
          <w:color w:val="333333"/>
          <w:sz w:val="28"/>
          <w:szCs w:val="28"/>
        </w:rPr>
      </w:pPr>
      <w:hyperlink r:id="rId10" w:anchor="qt-us_code_temp_noupdates" w:history="1">
        <w:r w:rsidR="004D1E31" w:rsidRPr="00D160BD">
          <w:rPr>
            <w:rFonts w:ascii="Verdana" w:eastAsia="Times New Roman" w:hAnsi="Verdana"/>
            <w:b/>
            <w:bCs/>
            <w:color w:val="005C72"/>
            <w:sz w:val="28"/>
            <w:szCs w:val="28"/>
            <w:u w:val="single"/>
          </w:rPr>
          <w:t>US Code</w:t>
        </w:r>
      </w:hyperlink>
    </w:p>
    <w:p w:rsidR="004D1E31" w:rsidRPr="004D1E31" w:rsidRDefault="00F739F7" w:rsidP="004D1E31">
      <w:pPr>
        <w:numPr>
          <w:ilvl w:val="0"/>
          <w:numId w:val="2"/>
        </w:numPr>
        <w:ind w:left="60" w:right="60"/>
        <w:rPr>
          <w:rFonts w:ascii="Verdana" w:eastAsia="Times New Roman" w:hAnsi="Verdana"/>
          <w:color w:val="333333"/>
          <w:sz w:val="28"/>
          <w:szCs w:val="28"/>
        </w:rPr>
      </w:pPr>
      <w:hyperlink r:id="rId11" w:anchor="qt-us_code_temp_noupdates" w:history="1">
        <w:r w:rsidR="004D1E31" w:rsidRPr="00D160BD">
          <w:rPr>
            <w:rFonts w:ascii="Verdana" w:eastAsia="Times New Roman" w:hAnsi="Verdana"/>
            <w:b/>
            <w:bCs/>
            <w:color w:val="005C72"/>
            <w:sz w:val="28"/>
            <w:szCs w:val="28"/>
            <w:u w:val="single"/>
          </w:rPr>
          <w:t>Notes</w:t>
        </w:r>
      </w:hyperlink>
    </w:p>
    <w:p w:rsidR="004D1E31" w:rsidRPr="004D1E31" w:rsidRDefault="00F739F7" w:rsidP="004D1E31">
      <w:pPr>
        <w:numPr>
          <w:ilvl w:val="0"/>
          <w:numId w:val="2"/>
        </w:numPr>
        <w:ind w:left="60" w:right="60"/>
        <w:rPr>
          <w:rFonts w:ascii="Verdana" w:eastAsia="Times New Roman" w:hAnsi="Verdana"/>
          <w:color w:val="333333"/>
          <w:sz w:val="28"/>
          <w:szCs w:val="28"/>
        </w:rPr>
      </w:pPr>
      <w:hyperlink r:id="rId12" w:anchor="qt-us_code_temp_noupdates" w:history="1">
        <w:r w:rsidR="004D1E31" w:rsidRPr="00D160BD">
          <w:rPr>
            <w:rFonts w:ascii="Verdana" w:eastAsia="Times New Roman" w:hAnsi="Verdana"/>
            <w:b/>
            <w:bCs/>
            <w:color w:val="005C72"/>
            <w:sz w:val="28"/>
            <w:szCs w:val="28"/>
            <w:u w:val="single"/>
          </w:rPr>
          <w:t>IRS Rulings</w:t>
        </w:r>
      </w:hyperlink>
    </w:p>
    <w:p w:rsidR="004D1E31" w:rsidRPr="004D1E31" w:rsidRDefault="00F739F7" w:rsidP="004D1E31">
      <w:pPr>
        <w:numPr>
          <w:ilvl w:val="0"/>
          <w:numId w:val="2"/>
        </w:numPr>
        <w:ind w:left="60" w:right="60"/>
        <w:rPr>
          <w:rFonts w:ascii="Verdana" w:eastAsia="Times New Roman" w:hAnsi="Verdana"/>
          <w:color w:val="333333"/>
          <w:sz w:val="28"/>
          <w:szCs w:val="28"/>
        </w:rPr>
      </w:pPr>
      <w:hyperlink r:id="rId13" w:anchor="qt-us_code_temp_noupdates" w:history="1">
        <w:r w:rsidR="004D1E31" w:rsidRPr="00D160BD">
          <w:rPr>
            <w:rFonts w:ascii="Verdana" w:eastAsia="Times New Roman" w:hAnsi="Verdana"/>
            <w:b/>
            <w:bCs/>
            <w:color w:val="005C72"/>
            <w:sz w:val="28"/>
            <w:szCs w:val="28"/>
            <w:u w:val="single"/>
          </w:rPr>
          <w:t>Authorities (CFR)</w:t>
        </w:r>
      </w:hyperlink>
    </w:p>
    <w:p w:rsidR="004D1E31" w:rsidRPr="004D1E31" w:rsidRDefault="00F739F7" w:rsidP="004D1E31">
      <w:pPr>
        <w:shd w:val="clear" w:color="auto" w:fill="FFFFFF"/>
        <w:ind w:left="0" w:right="0"/>
        <w:jc w:val="right"/>
        <w:rPr>
          <w:rFonts w:ascii="Verdana" w:eastAsia="Times New Roman" w:hAnsi="Verdana"/>
          <w:color w:val="333333"/>
          <w:sz w:val="28"/>
          <w:szCs w:val="28"/>
        </w:rPr>
      </w:pPr>
      <w:hyperlink r:id="rId14" w:tooltip="§ 6064 - Signature presumed authentic" w:history="1">
        <w:proofErr w:type="spellStart"/>
        <w:r w:rsidR="004D1E31" w:rsidRPr="00D160BD">
          <w:rPr>
            <w:rFonts w:ascii="Verdana" w:eastAsia="Times New Roman" w:hAnsi="Verdana"/>
            <w:color w:val="005C72"/>
            <w:sz w:val="28"/>
            <w:szCs w:val="28"/>
            <w:u w:val="single"/>
          </w:rPr>
          <w:t>prev</w:t>
        </w:r>
        <w:proofErr w:type="spellEnd"/>
      </w:hyperlink>
      <w:r w:rsidR="004D1E31" w:rsidRPr="004D1E31">
        <w:rPr>
          <w:rFonts w:ascii="Verdana" w:eastAsia="Times New Roman" w:hAnsi="Verdana"/>
          <w:color w:val="333333"/>
          <w:sz w:val="28"/>
          <w:szCs w:val="28"/>
        </w:rPr>
        <w:t> | next</w:t>
      </w:r>
    </w:p>
    <w:p w:rsidR="004D1E31" w:rsidRPr="004D1E31" w:rsidRDefault="004D1E31" w:rsidP="004D1E31">
      <w:pPr>
        <w:shd w:val="clear" w:color="auto" w:fill="FFFFFF"/>
        <w:ind w:left="0" w:right="0" w:firstLine="240"/>
        <w:rPr>
          <w:rFonts w:ascii="Verdana" w:eastAsia="Times New Roman" w:hAnsi="Verdana"/>
          <w:b/>
          <w:color w:val="333333"/>
          <w:sz w:val="28"/>
          <w:szCs w:val="28"/>
        </w:rPr>
      </w:pPr>
      <w:r w:rsidRPr="004D1E31">
        <w:rPr>
          <w:rFonts w:ascii="Verdana" w:eastAsia="Times New Roman" w:hAnsi="Verdana"/>
          <w:color w:val="333333"/>
          <w:sz w:val="28"/>
          <w:szCs w:val="28"/>
        </w:rPr>
        <w:t>Except as otherwise provided by the </w:t>
      </w:r>
      <w:hyperlink r:id="rId15" w:tooltip="Secretary" w:history="1">
        <w:r w:rsidRPr="00D160BD">
          <w:rPr>
            <w:rFonts w:ascii="Verdana" w:eastAsia="Times New Roman" w:hAnsi="Verdana"/>
            <w:color w:val="005C72"/>
            <w:sz w:val="28"/>
            <w:szCs w:val="28"/>
            <w:u w:val="single"/>
          </w:rPr>
          <w:t>Secretary</w:t>
        </w:r>
      </w:hyperlink>
      <w:r w:rsidRPr="004D1E31">
        <w:rPr>
          <w:rFonts w:ascii="Verdana" w:eastAsia="Times New Roman" w:hAnsi="Verdana"/>
          <w:color w:val="333333"/>
          <w:sz w:val="28"/>
          <w:szCs w:val="28"/>
        </w:rPr>
        <w:t xml:space="preserve">, </w:t>
      </w:r>
      <w:r w:rsidRPr="006B0025">
        <w:rPr>
          <w:rFonts w:ascii="Verdana" w:eastAsia="Times New Roman" w:hAnsi="Verdana"/>
          <w:color w:val="FF0000"/>
          <w:sz w:val="28"/>
          <w:szCs w:val="28"/>
        </w:rPr>
        <w:t>any</w:t>
      </w:r>
      <w:r w:rsidRPr="004D1E31">
        <w:rPr>
          <w:rFonts w:ascii="Verdana" w:eastAsia="Times New Roman" w:hAnsi="Verdana"/>
          <w:color w:val="333333"/>
          <w:sz w:val="28"/>
          <w:szCs w:val="28"/>
        </w:rPr>
        <w:t xml:space="preserve"> </w:t>
      </w:r>
      <w:r w:rsidRPr="00DB0F1F">
        <w:rPr>
          <w:rFonts w:ascii="Verdana" w:eastAsia="Times New Roman" w:hAnsi="Verdana"/>
          <w:b/>
          <w:color w:val="333333"/>
          <w:sz w:val="28"/>
          <w:szCs w:val="28"/>
          <w:u w:val="single"/>
        </w:rPr>
        <w:t>return, declaration, statement, or other document</w:t>
      </w:r>
      <w:r w:rsidRPr="004D1E31">
        <w:rPr>
          <w:rFonts w:ascii="Verdana" w:eastAsia="Times New Roman" w:hAnsi="Verdana"/>
          <w:color w:val="333333"/>
          <w:sz w:val="28"/>
          <w:szCs w:val="28"/>
        </w:rPr>
        <w:t xml:space="preserve"> required to be made under </w:t>
      </w:r>
      <w:r w:rsidRPr="00DB0F1F">
        <w:rPr>
          <w:rFonts w:ascii="Verdana" w:eastAsia="Times New Roman" w:hAnsi="Verdana"/>
          <w:b/>
          <w:color w:val="333333"/>
          <w:sz w:val="28"/>
          <w:szCs w:val="28"/>
          <w:u w:val="single"/>
        </w:rPr>
        <w:t>any</w:t>
      </w:r>
      <w:r w:rsidRPr="004D1E31">
        <w:rPr>
          <w:rFonts w:ascii="Verdana" w:eastAsia="Times New Roman" w:hAnsi="Verdana"/>
          <w:color w:val="333333"/>
          <w:sz w:val="28"/>
          <w:szCs w:val="28"/>
        </w:rPr>
        <w:t xml:space="preserve"> provision of the internal revenue </w:t>
      </w:r>
      <w:r w:rsidRPr="00DB0F1F">
        <w:rPr>
          <w:rFonts w:ascii="Verdana" w:eastAsia="Times New Roman" w:hAnsi="Verdana"/>
          <w:color w:val="333333"/>
          <w:sz w:val="28"/>
          <w:szCs w:val="28"/>
          <w:u w:val="single"/>
        </w:rPr>
        <w:t>laws or regulations</w:t>
      </w:r>
      <w:r w:rsidRPr="004D1E31">
        <w:rPr>
          <w:rFonts w:ascii="Verdana" w:eastAsia="Times New Roman" w:hAnsi="Verdana"/>
          <w:color w:val="333333"/>
          <w:sz w:val="28"/>
          <w:szCs w:val="28"/>
        </w:rPr>
        <w:t xml:space="preserve"> shall contain or be verified by a </w:t>
      </w:r>
      <w:r w:rsidRPr="004D1E31">
        <w:rPr>
          <w:rFonts w:ascii="Verdana" w:eastAsia="Times New Roman" w:hAnsi="Verdana"/>
          <w:b/>
          <w:color w:val="333333"/>
          <w:sz w:val="28"/>
          <w:szCs w:val="28"/>
          <w:u w:val="single"/>
        </w:rPr>
        <w:t>written declaration that it is made under the penalties of perjury</w:t>
      </w:r>
      <w:r w:rsidRPr="004D1E31">
        <w:rPr>
          <w:rFonts w:ascii="Verdana" w:eastAsia="Times New Roman" w:hAnsi="Verdana"/>
          <w:b/>
          <w:color w:val="333333"/>
          <w:sz w:val="28"/>
          <w:szCs w:val="28"/>
        </w:rPr>
        <w:t>.</w:t>
      </w:r>
    </w:p>
    <w:p w:rsidR="004D1E31" w:rsidRDefault="004D1E31" w:rsidP="004D1E31">
      <w:pPr>
        <w:shd w:val="clear" w:color="auto" w:fill="FFFFFF"/>
        <w:ind w:left="0" w:right="0"/>
        <w:rPr>
          <w:rFonts w:ascii="Verdana" w:eastAsia="Times New Roman" w:hAnsi="Verdana"/>
          <w:color w:val="333333"/>
          <w:sz w:val="28"/>
          <w:szCs w:val="28"/>
        </w:rPr>
      </w:pPr>
      <w:r w:rsidRPr="004D1E31">
        <w:rPr>
          <w:rFonts w:ascii="Verdana" w:eastAsia="Times New Roman" w:hAnsi="Verdana"/>
          <w:color w:val="333333"/>
          <w:sz w:val="28"/>
          <w:szCs w:val="28"/>
        </w:rPr>
        <w:t xml:space="preserve">(Aug. 16, 1954, </w:t>
      </w:r>
      <w:proofErr w:type="spellStart"/>
      <w:r w:rsidRPr="004D1E31">
        <w:rPr>
          <w:rFonts w:ascii="Verdana" w:eastAsia="Times New Roman" w:hAnsi="Verdana"/>
          <w:color w:val="333333"/>
          <w:sz w:val="28"/>
          <w:szCs w:val="28"/>
        </w:rPr>
        <w:t>ch</w:t>
      </w:r>
      <w:proofErr w:type="spellEnd"/>
      <w:r w:rsidRPr="004D1E31">
        <w:rPr>
          <w:rFonts w:ascii="Verdana" w:eastAsia="Times New Roman" w:hAnsi="Verdana"/>
          <w:color w:val="333333"/>
          <w:sz w:val="28"/>
          <w:szCs w:val="28"/>
        </w:rPr>
        <w:t>. 736, </w:t>
      </w:r>
      <w:hyperlink r:id="rId16" w:tooltip="68A Stat. 749" w:history="1">
        <w:r w:rsidRPr="00D160BD">
          <w:rPr>
            <w:rFonts w:ascii="Verdana" w:eastAsia="Times New Roman" w:hAnsi="Verdana"/>
            <w:color w:val="005C72"/>
            <w:sz w:val="28"/>
            <w:szCs w:val="28"/>
            <w:u w:val="single"/>
          </w:rPr>
          <w:t>68A Stat. 749</w:t>
        </w:r>
      </w:hyperlink>
      <w:r w:rsidRPr="004D1E31">
        <w:rPr>
          <w:rFonts w:ascii="Verdana" w:eastAsia="Times New Roman" w:hAnsi="Verdana"/>
          <w:color w:val="333333"/>
          <w:sz w:val="28"/>
          <w:szCs w:val="28"/>
        </w:rPr>
        <w:t>; </w:t>
      </w:r>
      <w:hyperlink r:id="rId17" w:anchor="455" w:tooltip="Pub. L. 94–455, title XIX" w:history="1">
        <w:r w:rsidRPr="00D160BD">
          <w:rPr>
            <w:rFonts w:ascii="Verdana" w:eastAsia="Times New Roman" w:hAnsi="Verdana"/>
            <w:color w:val="005C72"/>
            <w:sz w:val="28"/>
            <w:szCs w:val="28"/>
            <w:u w:val="single"/>
          </w:rPr>
          <w:t>Pub. L. 94–455, title XIX</w:t>
        </w:r>
      </w:hyperlink>
      <w:r w:rsidRPr="004D1E31">
        <w:rPr>
          <w:rFonts w:ascii="Verdana" w:eastAsia="Times New Roman" w:hAnsi="Verdana"/>
          <w:color w:val="333333"/>
          <w:sz w:val="28"/>
          <w:szCs w:val="28"/>
        </w:rPr>
        <w:t>, § 1906(a)(6), (b)(13)(A), </w:t>
      </w:r>
      <w:r w:rsidRPr="00D160BD">
        <w:rPr>
          <w:rFonts w:ascii="Verdana" w:eastAsia="Times New Roman" w:hAnsi="Verdana"/>
          <w:color w:val="333333"/>
          <w:sz w:val="28"/>
          <w:szCs w:val="28"/>
        </w:rPr>
        <w:t>Oct. 4, 1976</w:t>
      </w:r>
      <w:r w:rsidRPr="004D1E31">
        <w:rPr>
          <w:rFonts w:ascii="Verdana" w:eastAsia="Times New Roman" w:hAnsi="Verdana"/>
          <w:color w:val="333333"/>
          <w:sz w:val="28"/>
          <w:szCs w:val="28"/>
        </w:rPr>
        <w:t>, </w:t>
      </w:r>
      <w:hyperlink r:id="rId18" w:tooltip="90 Stat. 1824" w:history="1">
        <w:r w:rsidRPr="00D160BD">
          <w:rPr>
            <w:rFonts w:ascii="Verdana" w:eastAsia="Times New Roman" w:hAnsi="Verdana"/>
            <w:color w:val="005C72"/>
            <w:sz w:val="28"/>
            <w:szCs w:val="28"/>
            <w:u w:val="single"/>
          </w:rPr>
          <w:t>90 Stat. 1824</w:t>
        </w:r>
      </w:hyperlink>
      <w:r w:rsidRPr="004D1E31">
        <w:rPr>
          <w:rFonts w:ascii="Verdana" w:eastAsia="Times New Roman" w:hAnsi="Verdana"/>
          <w:color w:val="333333"/>
          <w:sz w:val="28"/>
          <w:szCs w:val="28"/>
        </w:rPr>
        <w:t>, 1834.)</w:t>
      </w:r>
    </w:p>
    <w:p w:rsidR="00D160BD" w:rsidRDefault="00D160BD" w:rsidP="004D1E31">
      <w:pPr>
        <w:shd w:val="clear" w:color="auto" w:fill="FFFFFF"/>
        <w:ind w:left="0" w:right="0"/>
        <w:rPr>
          <w:rFonts w:ascii="Verdana" w:eastAsia="Times New Roman" w:hAnsi="Verdana"/>
          <w:color w:val="333333"/>
          <w:sz w:val="28"/>
          <w:szCs w:val="28"/>
        </w:rPr>
      </w:pPr>
    </w:p>
    <w:p w:rsidR="00D160BD" w:rsidRPr="004D1E31" w:rsidRDefault="00D160BD" w:rsidP="004D1E31">
      <w:pPr>
        <w:shd w:val="clear" w:color="auto" w:fill="FFFFFF"/>
        <w:ind w:left="0" w:right="0"/>
        <w:rPr>
          <w:rFonts w:ascii="Verdana" w:eastAsia="Times New Roman" w:hAnsi="Verdana"/>
          <w:color w:val="333333"/>
          <w:sz w:val="28"/>
          <w:szCs w:val="28"/>
        </w:rPr>
      </w:pPr>
      <w:r>
        <w:rPr>
          <w:rFonts w:ascii="Verdana" w:eastAsia="Times New Roman" w:hAnsi="Verdana"/>
          <w:color w:val="333333"/>
          <w:sz w:val="28"/>
          <w:szCs w:val="28"/>
        </w:rPr>
        <w:t xml:space="preserve">IF A NOTICE OF DEFICIENCY </w:t>
      </w:r>
      <w:r w:rsidR="00DB0F1F">
        <w:rPr>
          <w:rFonts w:ascii="Verdana" w:eastAsia="Times New Roman" w:hAnsi="Verdana"/>
          <w:color w:val="333333"/>
          <w:sz w:val="28"/>
          <w:szCs w:val="28"/>
        </w:rPr>
        <w:t xml:space="preserve">are any other document </w:t>
      </w:r>
      <w:r>
        <w:rPr>
          <w:rFonts w:ascii="Verdana" w:eastAsia="Times New Roman" w:hAnsi="Verdana"/>
          <w:color w:val="333333"/>
          <w:sz w:val="28"/>
          <w:szCs w:val="28"/>
        </w:rPr>
        <w:t xml:space="preserve">IS RECEIVED IT MUST BE VERIFIED BY A SIGNATURE UNDER PENILITES OF PURGERY OR IT IS </w:t>
      </w:r>
      <w:r w:rsidR="00DB0F1F" w:rsidRPr="00DB0F1F">
        <w:rPr>
          <w:rFonts w:ascii="Verdana" w:eastAsia="Times New Roman" w:hAnsi="Verdana"/>
          <w:color w:val="FF0000"/>
          <w:sz w:val="28"/>
          <w:szCs w:val="28"/>
          <w:u w:val="single"/>
        </w:rPr>
        <w:t xml:space="preserve">NULL and </w:t>
      </w:r>
      <w:r w:rsidRPr="00DB0F1F">
        <w:rPr>
          <w:rFonts w:ascii="Verdana" w:eastAsia="Times New Roman" w:hAnsi="Verdana"/>
          <w:color w:val="FF0000"/>
          <w:sz w:val="28"/>
          <w:szCs w:val="28"/>
          <w:u w:val="single"/>
        </w:rPr>
        <w:t>VOID</w:t>
      </w:r>
      <w:r>
        <w:rPr>
          <w:rFonts w:ascii="Verdana" w:eastAsia="Times New Roman" w:hAnsi="Verdana"/>
          <w:color w:val="333333"/>
          <w:sz w:val="28"/>
          <w:szCs w:val="28"/>
        </w:rPr>
        <w:t>.</w:t>
      </w:r>
    </w:p>
    <w:p w:rsidR="00AC2BFE" w:rsidRDefault="00AC2BFE"/>
    <w:sectPr w:rsidR="00AC2BFE" w:rsidSect="00AC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Genev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67F"/>
    <w:multiLevelType w:val="multilevel"/>
    <w:tmpl w:val="045C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70769"/>
    <w:multiLevelType w:val="multilevel"/>
    <w:tmpl w:val="FC68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4D1E31"/>
    <w:rsid w:val="00140AA6"/>
    <w:rsid w:val="001E10EC"/>
    <w:rsid w:val="00317ECA"/>
    <w:rsid w:val="004D1E31"/>
    <w:rsid w:val="0053538A"/>
    <w:rsid w:val="006B0025"/>
    <w:rsid w:val="00910D8E"/>
    <w:rsid w:val="00956128"/>
    <w:rsid w:val="00AC2BFE"/>
    <w:rsid w:val="00D160BD"/>
    <w:rsid w:val="00DB0F1F"/>
    <w:rsid w:val="00F739F7"/>
    <w:rsid w:val="00FA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44" w:right="11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FE"/>
  </w:style>
  <w:style w:type="paragraph" w:styleId="Heading1">
    <w:name w:val="heading 1"/>
    <w:basedOn w:val="Normal"/>
    <w:link w:val="Heading1Char"/>
    <w:uiPriority w:val="9"/>
    <w:qFormat/>
    <w:rsid w:val="004D1E31"/>
    <w:pPr>
      <w:spacing w:before="100" w:beforeAutospacing="1" w:after="100" w:afterAutospacing="1"/>
      <w:ind w:left="0" w:right="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E31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D1E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1E31"/>
    <w:pPr>
      <w:spacing w:before="100" w:beforeAutospacing="1" w:after="100" w:afterAutospacing="1"/>
      <w:ind w:left="0" w:right="0"/>
    </w:pPr>
    <w:rPr>
      <w:rFonts w:eastAsia="Times New Roman"/>
    </w:rPr>
  </w:style>
  <w:style w:type="character" w:customStyle="1" w:styleId="date">
    <w:name w:val="date"/>
    <w:basedOn w:val="DefaultParagraphFont"/>
    <w:rsid w:val="004D1E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88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0012">
                                          <w:marLeft w:val="0"/>
                                          <w:marRight w:val="0"/>
                                          <w:marTop w:val="24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0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26/subtitle-F/chapter-61/subchapter-A" TargetMode="External"/><Relationship Id="rId13" Type="http://schemas.openxmlformats.org/officeDocument/2006/relationships/hyperlink" Target="https://www.law.cornell.edu/uscode/text/26/6065?qt-us_code_temp_noupdates=3" TargetMode="External"/><Relationship Id="rId18" Type="http://schemas.openxmlformats.org/officeDocument/2006/relationships/hyperlink" Target="https://www.law.cornell.edu/rio/citation/90_Stat._18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w.cornell.edu/uscode/text/26/subtitle-F/chapter-61" TargetMode="External"/><Relationship Id="rId12" Type="http://schemas.openxmlformats.org/officeDocument/2006/relationships/hyperlink" Target="https://www.law.cornell.edu/uscode/text/26/6065?qt-us_code_temp_noupdates=2" TargetMode="External"/><Relationship Id="rId17" Type="http://schemas.openxmlformats.org/officeDocument/2006/relationships/hyperlink" Target="https://www.congress.gov/public-laws/94th-congre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w.cornell.edu/rio/citation/68A_Stat._74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aw.cornell.edu/uscode/text/26/subtitle-F" TargetMode="External"/><Relationship Id="rId11" Type="http://schemas.openxmlformats.org/officeDocument/2006/relationships/hyperlink" Target="https://www.law.cornell.edu/uscode/text/26/6065?qt-us_code_temp_noupdates=1" TargetMode="External"/><Relationship Id="rId5" Type="http://schemas.openxmlformats.org/officeDocument/2006/relationships/hyperlink" Target="https://www.law.cornell.edu/uscode/text/26" TargetMode="External"/><Relationship Id="rId15" Type="http://schemas.openxmlformats.org/officeDocument/2006/relationships/hyperlink" Target="https://www.law.cornell.edu/definitions/uscode.php?width=840&amp;height=800&amp;iframe=true&amp;def_id=26-USC-1264422296-1293213338&amp;term_occur=2548&amp;term_src=title:26:subtitle:F:chapter:61:subchapter:A:part:IV:section:6065" TargetMode="External"/><Relationship Id="rId10" Type="http://schemas.openxmlformats.org/officeDocument/2006/relationships/hyperlink" Target="https://www.law.cornell.edu/uscode/text/26/6065?qt-us_code_temp_noupdates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w.cornell.edu/uscode/text/26/subtitle-F/chapter-61/subchapter-A/part-IV" TargetMode="External"/><Relationship Id="rId14" Type="http://schemas.openxmlformats.org/officeDocument/2006/relationships/hyperlink" Target="https://www.law.cornell.edu/uscode/text/26/6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2019-11-13T17:12:00Z</dcterms:created>
  <dcterms:modified xsi:type="dcterms:W3CDTF">2019-11-13T17:12:00Z</dcterms:modified>
</cp:coreProperties>
</file>