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12" w:rsidRPr="007773AE" w:rsidRDefault="00D20F12" w:rsidP="007773AE">
      <w:pPr>
        <w:shd w:val="clear" w:color="auto" w:fill="FFFFFF"/>
        <w:spacing w:before="29" w:after="96"/>
        <w:ind w:left="0" w:right="0"/>
        <w:jc w:val="center"/>
        <w:outlineLvl w:val="0"/>
        <w:rPr>
          <w:rFonts w:ascii="Verdana" w:eastAsia="Times New Roman" w:hAnsi="Verdana"/>
          <w:b/>
          <w:color w:val="B31B1B"/>
          <w:kern w:val="36"/>
          <w:sz w:val="23"/>
          <w:szCs w:val="23"/>
        </w:rPr>
      </w:pP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Why do the people </w:t>
      </w:r>
      <w:r w:rsid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>volunteer to</w:t>
      </w: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 </w:t>
      </w:r>
      <w:r w:rsidR="007773AE"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>commit</w:t>
      </w: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 </w:t>
      </w:r>
      <w:r w:rsid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USC </w:t>
      </w:r>
      <w:r w:rsidR="007773AE"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Title 18 </w:t>
      </w: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</w:rPr>
        <w:t xml:space="preserve">criminal acts when </w:t>
      </w: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  <w:t>the</w:t>
      </w:r>
      <w:r w:rsidR="007773AE" w:rsidRPr="007773AE"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  <w:t>ir</w:t>
      </w:r>
      <w:r w:rsidRPr="007773AE"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  <w:t xml:space="preserve"> obligations are exempt</w:t>
      </w:r>
      <w:r w:rsidR="007773AE"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  <w:t>?</w:t>
      </w:r>
    </w:p>
    <w:p w:rsidR="00D20F12" w:rsidRDefault="00D20F12" w:rsidP="00A31EE7">
      <w:pPr>
        <w:shd w:val="clear" w:color="auto" w:fill="FFFFFF"/>
        <w:spacing w:before="29" w:after="96"/>
        <w:ind w:left="0" w:right="0"/>
        <w:outlineLvl w:val="0"/>
        <w:rPr>
          <w:rFonts w:ascii="Verdana" w:eastAsia="Times New Roman" w:hAnsi="Verdana"/>
          <w:color w:val="B31B1B"/>
          <w:kern w:val="36"/>
          <w:sz w:val="23"/>
          <w:szCs w:val="23"/>
        </w:rPr>
      </w:pPr>
    </w:p>
    <w:p w:rsidR="00A31EE7" w:rsidRPr="00A31EE7" w:rsidRDefault="00A31EE7" w:rsidP="00A31EE7">
      <w:pPr>
        <w:shd w:val="clear" w:color="auto" w:fill="FFFFFF"/>
        <w:spacing w:before="29" w:after="96"/>
        <w:ind w:left="0" w:right="0"/>
        <w:outlineLvl w:val="0"/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</w:pPr>
      <w:r w:rsidRPr="00A31EE7">
        <w:rPr>
          <w:rFonts w:ascii="Verdana" w:eastAsia="Times New Roman" w:hAnsi="Verdana"/>
          <w:b/>
          <w:color w:val="B31B1B"/>
          <w:kern w:val="36"/>
          <w:sz w:val="23"/>
          <w:szCs w:val="23"/>
          <w:u w:val="single"/>
        </w:rPr>
        <w:t>31 U.S. Code § 3124 - Exemption from taxation</w:t>
      </w:r>
    </w:p>
    <w:p w:rsidR="00A31EE7" w:rsidRPr="00A31EE7" w:rsidRDefault="009158AA" w:rsidP="00A31EE7">
      <w:pPr>
        <w:numPr>
          <w:ilvl w:val="0"/>
          <w:numId w:val="1"/>
        </w:numPr>
        <w:ind w:left="48" w:right="48"/>
        <w:rPr>
          <w:rFonts w:ascii="Verdana" w:eastAsia="Times New Roman" w:hAnsi="Verdana"/>
          <w:color w:val="333333"/>
          <w:sz w:val="15"/>
          <w:szCs w:val="15"/>
        </w:rPr>
      </w:pPr>
      <w:hyperlink r:id="rId5" w:anchor="qt-us_code_temp_noupdates" w:history="1">
        <w:r w:rsidR="00A31EE7" w:rsidRPr="00A31EE7">
          <w:rPr>
            <w:rFonts w:ascii="Verdana" w:eastAsia="Times New Roman" w:hAnsi="Verdana"/>
            <w:b/>
            <w:bCs/>
            <w:color w:val="005C72"/>
            <w:sz w:val="12"/>
          </w:rPr>
          <w:t>US Code</w:t>
        </w:r>
      </w:hyperlink>
    </w:p>
    <w:p w:rsidR="00A31EE7" w:rsidRPr="00A31EE7" w:rsidRDefault="009158AA" w:rsidP="00A31EE7">
      <w:pPr>
        <w:numPr>
          <w:ilvl w:val="0"/>
          <w:numId w:val="1"/>
        </w:numPr>
        <w:ind w:left="48" w:right="48"/>
        <w:rPr>
          <w:rFonts w:ascii="Verdana" w:eastAsia="Times New Roman" w:hAnsi="Verdana"/>
          <w:color w:val="333333"/>
          <w:sz w:val="15"/>
          <w:szCs w:val="15"/>
        </w:rPr>
      </w:pPr>
      <w:hyperlink r:id="rId6" w:anchor="qt-us_code_temp_noupdates" w:history="1">
        <w:r w:rsidR="00A31EE7" w:rsidRPr="00A31EE7">
          <w:rPr>
            <w:rFonts w:ascii="Verdana" w:eastAsia="Times New Roman" w:hAnsi="Verdana"/>
            <w:b/>
            <w:bCs/>
            <w:color w:val="005C72"/>
            <w:sz w:val="12"/>
          </w:rPr>
          <w:t>Notes</w:t>
        </w:r>
      </w:hyperlink>
    </w:p>
    <w:p w:rsidR="00A31EE7" w:rsidRPr="00A31EE7" w:rsidRDefault="009158AA" w:rsidP="00A31EE7">
      <w:pPr>
        <w:numPr>
          <w:ilvl w:val="0"/>
          <w:numId w:val="1"/>
        </w:numPr>
        <w:ind w:left="48" w:right="48"/>
        <w:rPr>
          <w:rFonts w:ascii="Verdana" w:eastAsia="Times New Roman" w:hAnsi="Verdana"/>
          <w:color w:val="333333"/>
          <w:sz w:val="15"/>
          <w:szCs w:val="15"/>
        </w:rPr>
      </w:pPr>
      <w:hyperlink r:id="rId7" w:anchor="qt-us_code_temp_noupdates" w:history="1">
        <w:r w:rsidR="00A31EE7" w:rsidRPr="00A31EE7">
          <w:rPr>
            <w:rFonts w:ascii="Verdana" w:eastAsia="Times New Roman" w:hAnsi="Verdana"/>
            <w:b/>
            <w:bCs/>
            <w:color w:val="005C72"/>
            <w:sz w:val="12"/>
          </w:rPr>
          <w:t>Authorities (CFR)</w:t>
        </w:r>
      </w:hyperlink>
    </w:p>
    <w:p w:rsidR="00A31EE7" w:rsidRPr="00A31EE7" w:rsidRDefault="009158AA" w:rsidP="00A31EE7">
      <w:pPr>
        <w:shd w:val="clear" w:color="auto" w:fill="FFFFFF"/>
        <w:ind w:left="0" w:right="0"/>
        <w:jc w:val="right"/>
        <w:rPr>
          <w:rFonts w:ascii="Verdana" w:eastAsia="Times New Roman" w:hAnsi="Verdana"/>
          <w:color w:val="333333"/>
          <w:sz w:val="15"/>
          <w:szCs w:val="15"/>
        </w:rPr>
      </w:pPr>
      <w:hyperlink r:id="rId8" w:tooltip="§ 3123 - Payment of obligations and interest on the public debt" w:history="1">
        <w:proofErr w:type="spellStart"/>
        <w:r w:rsidR="00A31EE7" w:rsidRPr="00A31EE7">
          <w:rPr>
            <w:rFonts w:ascii="Verdana" w:eastAsia="Times New Roman" w:hAnsi="Verdana"/>
            <w:color w:val="005C72"/>
            <w:sz w:val="15"/>
          </w:rPr>
          <w:t>prev</w:t>
        </w:r>
        <w:proofErr w:type="spellEnd"/>
      </w:hyperlink>
      <w:r w:rsidR="00A31EE7" w:rsidRPr="00A31EE7">
        <w:rPr>
          <w:rFonts w:ascii="Verdana" w:eastAsia="Times New Roman" w:hAnsi="Verdana"/>
          <w:color w:val="333333"/>
          <w:sz w:val="15"/>
          <w:szCs w:val="15"/>
        </w:rPr>
        <w:t> | </w:t>
      </w:r>
      <w:hyperlink r:id="rId9" w:tooltip="§ 3125 - Relief for lost, stolen, destroyed, mutilated, or defaced obligations" w:history="1">
        <w:r w:rsidR="00A31EE7" w:rsidRPr="00A31EE7">
          <w:rPr>
            <w:rFonts w:ascii="Verdana" w:eastAsia="Times New Roman" w:hAnsi="Verdana"/>
            <w:color w:val="005C72"/>
            <w:sz w:val="15"/>
          </w:rPr>
          <w:t>next</w:t>
        </w:r>
      </w:hyperlink>
    </w:p>
    <w:p w:rsidR="00A31EE7" w:rsidRDefault="00A31EE7" w:rsidP="00A31EE7">
      <w:pPr>
        <w:shd w:val="clear" w:color="auto" w:fill="FFFFFF"/>
        <w:ind w:left="240" w:right="0"/>
        <w:rPr>
          <w:rFonts w:ascii="Verdana" w:eastAsia="Times New Roman" w:hAnsi="Verdana"/>
          <w:color w:val="333333"/>
          <w:sz w:val="28"/>
          <w:szCs w:val="28"/>
        </w:rPr>
      </w:pPr>
      <w:bookmarkStart w:id="0" w:name="a"/>
      <w:bookmarkEnd w:id="0"/>
      <w:r w:rsidRPr="00A31EE7">
        <w:rPr>
          <w:rFonts w:ascii="Verdana" w:eastAsia="Times New Roman" w:hAnsi="Verdana"/>
          <w:b/>
          <w:bCs/>
          <w:color w:val="333333"/>
          <w:sz w:val="28"/>
          <w:szCs w:val="28"/>
        </w:rPr>
        <w:t>(a)</w:t>
      </w:r>
      <w:r w:rsidRPr="00A31EE7">
        <w:rPr>
          <w:rFonts w:ascii="Verdana" w:eastAsia="Times New Roman" w:hAnsi="Verdana"/>
          <w:color w:val="333333"/>
          <w:sz w:val="28"/>
          <w:szCs w:val="28"/>
        </w:rPr>
        <w:t xml:space="preserve">Stocks and </w:t>
      </w:r>
      <w:r w:rsidRPr="00D20F12">
        <w:rPr>
          <w:rFonts w:ascii="Verdana" w:eastAsia="Times New Roman" w:hAnsi="Verdana"/>
          <w:color w:val="C00000"/>
          <w:sz w:val="28"/>
          <w:szCs w:val="28"/>
          <w:u w:val="single"/>
        </w:rPr>
        <w:t>obligations</w:t>
      </w:r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 xml:space="preserve"> of the United </w:t>
      </w:r>
      <w:hyperlink r:id="rId10" w:tooltip="States" w:history="1">
        <w:r w:rsidRPr="00A31EE7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States</w:t>
        </w:r>
      </w:hyperlink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> Government</w:t>
      </w:r>
      <w:r w:rsidRPr="00A31EE7">
        <w:rPr>
          <w:rFonts w:ascii="Verdana" w:eastAsia="Times New Roman" w:hAnsi="Verdana"/>
          <w:color w:val="333333"/>
          <w:sz w:val="28"/>
          <w:szCs w:val="28"/>
        </w:rPr>
        <w:t xml:space="preserve"> are </w:t>
      </w:r>
      <w:r w:rsidRPr="002F0A36">
        <w:rPr>
          <w:rFonts w:ascii="Verdana" w:eastAsia="Times New Roman" w:hAnsi="Verdana"/>
          <w:b/>
          <w:color w:val="C00000"/>
          <w:sz w:val="28"/>
          <w:szCs w:val="28"/>
        </w:rPr>
        <w:t>exempt</w:t>
      </w:r>
      <w:r w:rsidRPr="00A31EE7">
        <w:rPr>
          <w:rFonts w:ascii="Verdana" w:eastAsia="Times New Roman" w:hAnsi="Verdana"/>
          <w:color w:val="333333"/>
          <w:sz w:val="28"/>
          <w:szCs w:val="28"/>
        </w:rPr>
        <w:t xml:space="preserve"> from taxation by a </w:t>
      </w:r>
      <w:hyperlink r:id="rId11" w:tooltip="State" w:history="1">
        <w:r w:rsidRPr="00A31EE7">
          <w:rPr>
            <w:rFonts w:ascii="Verdana" w:eastAsia="Times New Roman" w:hAnsi="Verdana"/>
            <w:color w:val="005C72"/>
            <w:sz w:val="28"/>
            <w:szCs w:val="28"/>
          </w:rPr>
          <w:t>State</w:t>
        </w:r>
      </w:hyperlink>
      <w:r w:rsidRPr="00A31EE7">
        <w:rPr>
          <w:rFonts w:ascii="Verdana" w:eastAsia="Times New Roman" w:hAnsi="Verdana"/>
          <w:color w:val="333333"/>
          <w:sz w:val="28"/>
          <w:szCs w:val="28"/>
        </w:rPr>
        <w:t> or political subdivision of a </w:t>
      </w:r>
      <w:hyperlink r:id="rId12" w:tooltip="State" w:history="1">
        <w:r w:rsidRPr="00A31EE7">
          <w:rPr>
            <w:rFonts w:ascii="Verdana" w:eastAsia="Times New Roman" w:hAnsi="Verdana"/>
            <w:color w:val="005C72"/>
            <w:sz w:val="28"/>
            <w:szCs w:val="28"/>
          </w:rPr>
          <w:t>State</w:t>
        </w:r>
      </w:hyperlink>
      <w:r w:rsidRPr="00A31EE7">
        <w:rPr>
          <w:rFonts w:ascii="Verdana" w:eastAsia="Times New Roman" w:hAnsi="Verdana"/>
          <w:color w:val="333333"/>
          <w:sz w:val="28"/>
          <w:szCs w:val="28"/>
        </w:rPr>
        <w:t xml:space="preserve">. </w:t>
      </w:r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 xml:space="preserve">The </w:t>
      </w:r>
      <w:r w:rsidRPr="002F0A36">
        <w:rPr>
          <w:rFonts w:ascii="Verdana" w:eastAsia="Times New Roman" w:hAnsi="Verdana"/>
          <w:b/>
          <w:color w:val="C00000"/>
          <w:sz w:val="28"/>
          <w:szCs w:val="28"/>
          <w:u w:val="single"/>
        </w:rPr>
        <w:t>exemption</w:t>
      </w:r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 xml:space="preserve"> applies to each form of taxation that would require the </w:t>
      </w:r>
      <w:r w:rsidRPr="002F0A36">
        <w:rPr>
          <w:rFonts w:ascii="Verdana" w:eastAsia="Times New Roman" w:hAnsi="Verdana"/>
          <w:color w:val="C00000"/>
          <w:sz w:val="28"/>
          <w:szCs w:val="28"/>
          <w:u w:val="single"/>
        </w:rPr>
        <w:t>obligation</w:t>
      </w:r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 xml:space="preserve">, the interest on the </w:t>
      </w:r>
      <w:r w:rsidRPr="00D20F12">
        <w:rPr>
          <w:rFonts w:ascii="Verdana" w:eastAsia="Times New Roman" w:hAnsi="Verdana"/>
          <w:color w:val="C00000"/>
          <w:sz w:val="28"/>
          <w:szCs w:val="28"/>
          <w:u w:val="single"/>
        </w:rPr>
        <w:t>obligation</w:t>
      </w:r>
      <w:r w:rsidRPr="00A31EE7">
        <w:rPr>
          <w:rFonts w:ascii="Verdana" w:eastAsia="Times New Roman" w:hAnsi="Verdana"/>
          <w:color w:val="333333"/>
          <w:sz w:val="28"/>
          <w:szCs w:val="28"/>
          <w:u w:val="single"/>
        </w:rPr>
        <w:t>, or both,</w:t>
      </w:r>
      <w:r w:rsidRPr="00A31EE7">
        <w:rPr>
          <w:rFonts w:ascii="Verdana" w:eastAsia="Times New Roman" w:hAnsi="Verdana"/>
          <w:color w:val="333333"/>
          <w:sz w:val="28"/>
          <w:szCs w:val="28"/>
        </w:rPr>
        <w:t xml:space="preserve"> to be considered in computing a tax,</w:t>
      </w:r>
      <w:bookmarkStart w:id="1" w:name="a_1"/>
      <w:bookmarkEnd w:id="1"/>
    </w:p>
    <w:p w:rsidR="00D20F12" w:rsidRPr="00D20F12" w:rsidRDefault="00D20F12" w:rsidP="00A31EE7">
      <w:pPr>
        <w:shd w:val="clear" w:color="auto" w:fill="FFFFFF"/>
        <w:ind w:left="240" w:right="0"/>
        <w:rPr>
          <w:rFonts w:ascii="Verdana" w:eastAsia="Times New Roman" w:hAnsi="Verdana"/>
          <w:color w:val="333333"/>
          <w:sz w:val="28"/>
          <w:szCs w:val="28"/>
        </w:rPr>
      </w:pPr>
    </w:p>
    <w:p w:rsidR="00D20F12" w:rsidRPr="00D20F12" w:rsidRDefault="00D20F12" w:rsidP="00D20F12">
      <w:pPr>
        <w:shd w:val="clear" w:color="auto" w:fill="FFFFFF"/>
        <w:spacing w:before="29" w:after="96"/>
        <w:ind w:left="0" w:right="0"/>
        <w:outlineLvl w:val="0"/>
        <w:rPr>
          <w:rFonts w:ascii="Verdana" w:eastAsia="Times New Roman" w:hAnsi="Verdana"/>
          <w:b/>
          <w:color w:val="B31B1B"/>
          <w:kern w:val="36"/>
          <w:sz w:val="28"/>
          <w:szCs w:val="28"/>
          <w:u w:val="single"/>
        </w:rPr>
      </w:pPr>
      <w:r w:rsidRPr="00D20F12">
        <w:rPr>
          <w:rFonts w:ascii="Verdana" w:eastAsia="Times New Roman" w:hAnsi="Verdana"/>
          <w:b/>
          <w:color w:val="B31B1B"/>
          <w:kern w:val="36"/>
          <w:sz w:val="28"/>
          <w:szCs w:val="28"/>
          <w:u w:val="single"/>
        </w:rPr>
        <w:t>18 U.S. Code § 8 - Obligation or other security of the United States defined</w:t>
      </w:r>
    </w:p>
    <w:p w:rsidR="00D20F12" w:rsidRPr="00D20F12" w:rsidRDefault="009158AA" w:rsidP="00D20F12">
      <w:pPr>
        <w:numPr>
          <w:ilvl w:val="0"/>
          <w:numId w:val="2"/>
        </w:numPr>
        <w:ind w:left="48" w:right="48"/>
        <w:rPr>
          <w:rFonts w:ascii="Verdana" w:eastAsia="Times New Roman" w:hAnsi="Verdana"/>
          <w:color w:val="333333"/>
          <w:sz w:val="28"/>
          <w:szCs w:val="28"/>
        </w:rPr>
      </w:pPr>
      <w:hyperlink r:id="rId13" w:anchor="qt-us_code_temp_noupdates" w:history="1">
        <w:r w:rsidR="00D20F12" w:rsidRPr="00D20F12">
          <w:rPr>
            <w:rFonts w:ascii="Verdana" w:eastAsia="Times New Roman" w:hAnsi="Verdana"/>
            <w:b/>
            <w:bCs/>
            <w:color w:val="005C72"/>
            <w:sz w:val="28"/>
            <w:szCs w:val="28"/>
          </w:rPr>
          <w:t>US Code</w:t>
        </w:r>
      </w:hyperlink>
    </w:p>
    <w:p w:rsidR="00D20F12" w:rsidRPr="00D20F12" w:rsidRDefault="009158AA" w:rsidP="00D20F12">
      <w:pPr>
        <w:numPr>
          <w:ilvl w:val="0"/>
          <w:numId w:val="2"/>
        </w:numPr>
        <w:ind w:left="48" w:right="48"/>
        <w:rPr>
          <w:rFonts w:ascii="Verdana" w:eastAsia="Times New Roman" w:hAnsi="Verdana"/>
          <w:color w:val="333333"/>
        </w:rPr>
      </w:pPr>
      <w:hyperlink r:id="rId14" w:anchor="qt-us_code_temp_noupdates" w:history="1">
        <w:r w:rsidR="00D20F12" w:rsidRPr="00D20F12">
          <w:rPr>
            <w:rFonts w:ascii="Verdana" w:eastAsia="Times New Roman" w:hAnsi="Verdana"/>
            <w:b/>
            <w:bCs/>
            <w:color w:val="005C72"/>
            <w:sz w:val="28"/>
            <w:szCs w:val="28"/>
          </w:rPr>
          <w:t>Notes</w:t>
        </w:r>
      </w:hyperlink>
      <w:r w:rsidR="00D20F12">
        <w:rPr>
          <w:rFonts w:ascii="Verdana" w:eastAsia="Times New Roman" w:hAnsi="Verdana"/>
          <w:color w:val="333333"/>
          <w:sz w:val="28"/>
          <w:szCs w:val="28"/>
        </w:rPr>
        <w:t xml:space="preserve"> </w:t>
      </w:r>
      <w:r w:rsidR="00D20F12" w:rsidRPr="007773AE">
        <w:rPr>
          <w:rFonts w:ascii="Verdana" w:eastAsia="Times New Roman" w:hAnsi="Verdana"/>
          <w:color w:val="333333"/>
        </w:rPr>
        <w:t>NOTE: Section 742 (</w:t>
      </w:r>
      <w:r w:rsidR="00D20F12" w:rsidRPr="007773AE">
        <w:rPr>
          <w:rFonts w:ascii="Verdana" w:eastAsia="Times New Roman" w:hAnsi="Verdana"/>
          <w:color w:val="C00000"/>
        </w:rPr>
        <w:t>FRAUD</w:t>
      </w:r>
      <w:r w:rsidR="00D20F12" w:rsidRPr="007773AE">
        <w:rPr>
          <w:rFonts w:ascii="Verdana" w:eastAsia="Times New Roman" w:hAnsi="Verdana"/>
          <w:color w:val="333333"/>
        </w:rPr>
        <w:t>) Has been removed or relocated</w:t>
      </w:r>
      <w:r w:rsidR="007773AE" w:rsidRPr="007773AE">
        <w:rPr>
          <w:rFonts w:ascii="Verdana" w:eastAsia="Times New Roman" w:hAnsi="Verdana"/>
          <w:color w:val="333333"/>
        </w:rPr>
        <w:t xml:space="preserve"> without any reference to know why</w:t>
      </w:r>
      <w:r w:rsidR="007773AE">
        <w:rPr>
          <w:rFonts w:ascii="Verdana" w:eastAsia="Times New Roman" w:hAnsi="Verdana"/>
          <w:color w:val="333333"/>
        </w:rPr>
        <w:t xml:space="preserve"> or where</w:t>
      </w:r>
      <w:r w:rsidR="00D20F12" w:rsidRPr="007773AE">
        <w:rPr>
          <w:rFonts w:ascii="Verdana" w:eastAsia="Times New Roman" w:hAnsi="Verdana"/>
          <w:color w:val="333333"/>
        </w:rPr>
        <w:t>.</w:t>
      </w:r>
    </w:p>
    <w:p w:rsidR="00D20F12" w:rsidRPr="00D20F12" w:rsidRDefault="009158AA" w:rsidP="00D20F12">
      <w:pPr>
        <w:shd w:val="clear" w:color="auto" w:fill="FFFFFF"/>
        <w:ind w:left="0" w:right="0"/>
        <w:jc w:val="right"/>
        <w:rPr>
          <w:rFonts w:ascii="Verdana" w:eastAsia="Times New Roman" w:hAnsi="Verdana"/>
          <w:color w:val="333333"/>
          <w:sz w:val="28"/>
          <w:szCs w:val="28"/>
        </w:rPr>
      </w:pPr>
      <w:hyperlink r:id="rId15" w:tooltip="§ 7 - Special maritime and territorial jurisdiction of the United States defined" w:history="1">
        <w:proofErr w:type="spellStart"/>
        <w:r w:rsidR="00D20F12" w:rsidRPr="00D20F12">
          <w:rPr>
            <w:rFonts w:ascii="Verdana" w:eastAsia="Times New Roman" w:hAnsi="Verdana"/>
            <w:color w:val="005C72"/>
            <w:sz w:val="28"/>
            <w:szCs w:val="28"/>
          </w:rPr>
          <w:t>prev</w:t>
        </w:r>
        <w:proofErr w:type="spellEnd"/>
      </w:hyperlink>
      <w:r w:rsidR="00D20F12" w:rsidRPr="00D20F12">
        <w:rPr>
          <w:rFonts w:ascii="Verdana" w:eastAsia="Times New Roman" w:hAnsi="Verdana"/>
          <w:color w:val="333333"/>
          <w:sz w:val="28"/>
          <w:szCs w:val="28"/>
        </w:rPr>
        <w:t> | </w:t>
      </w:r>
      <w:hyperlink r:id="rId16" w:tooltip="§ 9 - Vessel of the United States defined" w:history="1">
        <w:r w:rsidR="00D20F12" w:rsidRPr="00D20F12">
          <w:rPr>
            <w:rFonts w:ascii="Verdana" w:eastAsia="Times New Roman" w:hAnsi="Verdana"/>
            <w:color w:val="005C72"/>
            <w:sz w:val="28"/>
            <w:szCs w:val="28"/>
          </w:rPr>
          <w:t>next</w:t>
        </w:r>
      </w:hyperlink>
    </w:p>
    <w:p w:rsidR="00D20F12" w:rsidRPr="00D20F12" w:rsidRDefault="00D20F12" w:rsidP="00D20F12">
      <w:pPr>
        <w:shd w:val="clear" w:color="auto" w:fill="FFFFFF"/>
        <w:ind w:left="0" w:right="0" w:firstLine="240"/>
        <w:rPr>
          <w:rFonts w:ascii="Verdana" w:eastAsia="Times New Roman" w:hAnsi="Verdana"/>
          <w:color w:val="333333"/>
          <w:sz w:val="28"/>
          <w:szCs w:val="28"/>
        </w:rPr>
      </w:pPr>
      <w:r w:rsidRPr="00D20F12">
        <w:rPr>
          <w:rFonts w:ascii="Verdana" w:eastAsia="Times New Roman" w:hAnsi="Verdana"/>
          <w:color w:val="333333"/>
          <w:sz w:val="28"/>
          <w:szCs w:val="28"/>
        </w:rPr>
        <w:t xml:space="preserve">The term </w:t>
      </w:r>
      <w:r w:rsidRPr="00D20F12">
        <w:rPr>
          <w:rFonts w:ascii="Verdana" w:eastAsia="Times New Roman" w:hAnsi="Verdana"/>
          <w:color w:val="C00000"/>
          <w:sz w:val="28"/>
          <w:szCs w:val="28"/>
        </w:rPr>
        <w:t>“obligation</w:t>
      </w:r>
      <w:r w:rsidR="002F0A36">
        <w:rPr>
          <w:rFonts w:ascii="Verdana" w:eastAsia="Times New Roman" w:hAnsi="Verdana"/>
          <w:color w:val="C00000"/>
          <w:sz w:val="28"/>
          <w:szCs w:val="28"/>
        </w:rPr>
        <w:t>"</w:t>
      </w:r>
      <w:r w:rsidRPr="00D20F12">
        <w:rPr>
          <w:rFonts w:ascii="Verdana" w:eastAsia="Times New Roman" w:hAnsi="Verdana"/>
          <w:color w:val="333333"/>
          <w:sz w:val="28"/>
          <w:szCs w:val="28"/>
        </w:rPr>
        <w:t xml:space="preserve"> or other security of the United States” includes all </w:t>
      </w:r>
      <w:r w:rsidRPr="00D20F12">
        <w:rPr>
          <w:rFonts w:ascii="Verdana" w:eastAsia="Times New Roman" w:hAnsi="Verdana"/>
          <w:color w:val="C00000"/>
          <w:sz w:val="28"/>
          <w:szCs w:val="28"/>
        </w:rPr>
        <w:t xml:space="preserve">bonds, certificates of indebtedness, national bank currency, </w:t>
      </w:r>
      <w:r w:rsidRPr="00D20F12">
        <w:rPr>
          <w:rFonts w:ascii="Verdana" w:eastAsia="Times New Roman" w:hAnsi="Verdana"/>
          <w:b/>
          <w:color w:val="C00000"/>
          <w:sz w:val="28"/>
          <w:szCs w:val="28"/>
          <w:u w:val="single"/>
        </w:rPr>
        <w:t>Federal Reserve notes</w:t>
      </w:r>
      <w:r w:rsidRPr="00D20F12">
        <w:rPr>
          <w:rFonts w:ascii="Verdana" w:eastAsia="Times New Roman" w:hAnsi="Verdana"/>
          <w:color w:val="C00000"/>
          <w:sz w:val="28"/>
          <w:szCs w:val="28"/>
        </w:rPr>
        <w:t xml:space="preserve">, Federal Reserve bank notes, coupons, United States notes, Treasury notes, gold certificates, silver certificates, fractional notes, certificates of deposit, </w:t>
      </w:r>
      <w:r w:rsidRPr="00D20F12">
        <w:rPr>
          <w:rFonts w:ascii="Verdana" w:eastAsia="Times New Roman" w:hAnsi="Verdana"/>
          <w:b/>
          <w:color w:val="C00000"/>
          <w:sz w:val="28"/>
          <w:szCs w:val="28"/>
        </w:rPr>
        <w:t>bills,</w:t>
      </w:r>
      <w:r w:rsidRPr="00D20F12">
        <w:rPr>
          <w:rFonts w:ascii="Verdana" w:eastAsia="Times New Roman" w:hAnsi="Verdana"/>
          <w:color w:val="C00000"/>
          <w:sz w:val="28"/>
          <w:szCs w:val="28"/>
        </w:rPr>
        <w:t xml:space="preserve"> </w:t>
      </w:r>
      <w:r w:rsidRPr="00D20F12">
        <w:rPr>
          <w:rFonts w:ascii="Verdana" w:eastAsia="Times New Roman" w:hAnsi="Verdana"/>
          <w:b/>
          <w:color w:val="C00000"/>
          <w:sz w:val="28"/>
          <w:szCs w:val="28"/>
        </w:rPr>
        <w:t>checks, or drafts for money</w:t>
      </w:r>
      <w:r w:rsidRPr="00D20F12">
        <w:rPr>
          <w:rFonts w:ascii="Verdana" w:eastAsia="Times New Roman" w:hAnsi="Verdana"/>
          <w:color w:val="C00000"/>
          <w:sz w:val="28"/>
          <w:szCs w:val="28"/>
        </w:rPr>
        <w:t>, drawn by or upon authorized officers of the United States, stamps and other representatives of value,</w:t>
      </w:r>
      <w:r w:rsidRPr="00D20F12">
        <w:rPr>
          <w:rFonts w:ascii="Verdana" w:eastAsia="Times New Roman" w:hAnsi="Verdana"/>
          <w:color w:val="333333"/>
          <w:sz w:val="28"/>
          <w:szCs w:val="28"/>
        </w:rPr>
        <w:t xml:space="preserve"> of whatever denomination, issued under any Act of Congress, and canceled United States stamps.</w:t>
      </w:r>
    </w:p>
    <w:p w:rsidR="00D20F12" w:rsidRPr="00D20F12" w:rsidRDefault="00D20F12" w:rsidP="00D20F12">
      <w:pPr>
        <w:shd w:val="clear" w:color="auto" w:fill="FFFFFF"/>
        <w:ind w:left="0" w:right="0"/>
        <w:rPr>
          <w:rFonts w:ascii="Verdana" w:eastAsia="Times New Roman" w:hAnsi="Verdana"/>
          <w:color w:val="333333"/>
          <w:sz w:val="28"/>
          <w:szCs w:val="28"/>
        </w:rPr>
      </w:pPr>
      <w:r w:rsidRPr="00D20F12">
        <w:rPr>
          <w:rFonts w:ascii="Verdana" w:eastAsia="Times New Roman" w:hAnsi="Verdana"/>
          <w:color w:val="333333"/>
          <w:sz w:val="28"/>
          <w:szCs w:val="28"/>
        </w:rPr>
        <w:t xml:space="preserve">(June 25, 1948, </w:t>
      </w:r>
      <w:proofErr w:type="spellStart"/>
      <w:r w:rsidRPr="00D20F12">
        <w:rPr>
          <w:rFonts w:ascii="Verdana" w:eastAsia="Times New Roman" w:hAnsi="Verdana"/>
          <w:color w:val="333333"/>
          <w:sz w:val="28"/>
          <w:szCs w:val="28"/>
        </w:rPr>
        <w:t>ch</w:t>
      </w:r>
      <w:proofErr w:type="spellEnd"/>
      <w:r w:rsidRPr="00D20F12">
        <w:rPr>
          <w:rFonts w:ascii="Verdana" w:eastAsia="Times New Roman" w:hAnsi="Verdana"/>
          <w:color w:val="333333"/>
          <w:sz w:val="28"/>
          <w:szCs w:val="28"/>
        </w:rPr>
        <w:t>. 645, </w:t>
      </w:r>
      <w:hyperlink r:id="rId17" w:tooltip="62 Stat. 685" w:history="1">
        <w:r w:rsidRPr="00D20F12">
          <w:rPr>
            <w:rFonts w:ascii="Verdana" w:eastAsia="Times New Roman" w:hAnsi="Verdana"/>
            <w:color w:val="005C72"/>
            <w:sz w:val="28"/>
            <w:szCs w:val="28"/>
          </w:rPr>
          <w:t>62 Stat. 685</w:t>
        </w:r>
      </w:hyperlink>
      <w:r w:rsidRPr="00D20F12">
        <w:rPr>
          <w:rFonts w:ascii="Verdana" w:eastAsia="Times New Roman" w:hAnsi="Verdana"/>
          <w:color w:val="333333"/>
          <w:sz w:val="28"/>
          <w:szCs w:val="28"/>
        </w:rPr>
        <w:t>.)</w:t>
      </w:r>
    </w:p>
    <w:p w:rsidR="00D20F12" w:rsidRPr="00A31EE7" w:rsidRDefault="00D20F12" w:rsidP="00A31EE7">
      <w:pPr>
        <w:shd w:val="clear" w:color="auto" w:fill="FFFFFF"/>
        <w:ind w:left="240" w:right="0"/>
        <w:rPr>
          <w:rFonts w:ascii="Verdana" w:eastAsia="Times New Roman" w:hAnsi="Verdana"/>
          <w:color w:val="333333"/>
          <w:sz w:val="28"/>
          <w:szCs w:val="28"/>
        </w:rPr>
      </w:pPr>
    </w:p>
    <w:p w:rsidR="00AC2BFE" w:rsidRDefault="00AC2BFE"/>
    <w:sectPr w:rsidR="00AC2BFE" w:rsidSect="00AC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Genev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1D8"/>
    <w:multiLevelType w:val="multilevel"/>
    <w:tmpl w:val="5C7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14160"/>
    <w:multiLevelType w:val="multilevel"/>
    <w:tmpl w:val="87EE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20"/>
  <w:characterSpacingControl w:val="doNotCompress"/>
  <w:compat/>
  <w:rsids>
    <w:rsidRoot w:val="00A31EE7"/>
    <w:rsid w:val="00140AA6"/>
    <w:rsid w:val="002F0A36"/>
    <w:rsid w:val="00523A34"/>
    <w:rsid w:val="007773AE"/>
    <w:rsid w:val="00833356"/>
    <w:rsid w:val="00910D8E"/>
    <w:rsid w:val="009158AA"/>
    <w:rsid w:val="00956128"/>
    <w:rsid w:val="00A31EE7"/>
    <w:rsid w:val="00AC2BFE"/>
    <w:rsid w:val="00B00D0E"/>
    <w:rsid w:val="00BE2C7B"/>
    <w:rsid w:val="00D20F12"/>
    <w:rsid w:val="00F9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FE"/>
  </w:style>
  <w:style w:type="paragraph" w:styleId="Heading1">
    <w:name w:val="heading 1"/>
    <w:basedOn w:val="Normal"/>
    <w:link w:val="Heading1Char"/>
    <w:uiPriority w:val="9"/>
    <w:qFormat/>
    <w:rsid w:val="00A31EE7"/>
    <w:pPr>
      <w:spacing w:before="100" w:beforeAutospacing="1" w:after="100" w:afterAutospacing="1"/>
      <w:ind w:left="0" w:right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EE7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31EE7"/>
    <w:rPr>
      <w:color w:val="0000FF"/>
      <w:u w:val="single"/>
    </w:rPr>
  </w:style>
  <w:style w:type="character" w:customStyle="1" w:styleId="num">
    <w:name w:val="num"/>
    <w:basedOn w:val="DefaultParagraphFont"/>
    <w:rsid w:val="00A31EE7"/>
  </w:style>
  <w:style w:type="character" w:customStyle="1" w:styleId="chapeau">
    <w:name w:val="chapeau"/>
    <w:basedOn w:val="DefaultParagraphFont"/>
    <w:rsid w:val="00A31EE7"/>
  </w:style>
  <w:style w:type="paragraph" w:styleId="NormalWeb">
    <w:name w:val="Normal (Web)"/>
    <w:basedOn w:val="Normal"/>
    <w:uiPriority w:val="99"/>
    <w:semiHidden/>
    <w:unhideWhenUsed/>
    <w:rsid w:val="00D20F12"/>
    <w:pPr>
      <w:spacing w:before="100" w:beforeAutospacing="1" w:after="100" w:afterAutospacing="1"/>
      <w:ind w:left="0" w:right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2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19774">
                                          <w:marLeft w:val="0"/>
                                          <w:marRight w:val="0"/>
                                          <w:marTop w:val="24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933">
                                              <w:marLeft w:val="24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6160">
                                                  <w:marLeft w:val="24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0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863">
                                          <w:marLeft w:val="0"/>
                                          <w:marRight w:val="0"/>
                                          <w:marTop w:val="24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14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69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31/3123" TargetMode="External"/><Relationship Id="rId13" Type="http://schemas.openxmlformats.org/officeDocument/2006/relationships/hyperlink" Target="https://www.law.cornell.edu/uscode/text/18/8?qt-us_code_temp_noupdates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uscode/text/31/3124?qt-us_code_temp_noupdates=3" TargetMode="External"/><Relationship Id="rId12" Type="http://schemas.openxmlformats.org/officeDocument/2006/relationships/hyperlink" Target="https://www.law.cornell.edu/definitions/uscode.php?width=840&amp;height=800&amp;iframe=true&amp;def_id=31-USC-80204913-206022345&amp;term_occur=382&amp;term_src=title:31:subtitle:III:chapter:31:subchapter:II:section:3124" TargetMode="External"/><Relationship Id="rId17" Type="http://schemas.openxmlformats.org/officeDocument/2006/relationships/hyperlink" Target="https://www.law.cornell.edu/rio/citation/62_Stat._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uscode/text/18/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w.cornell.edu/uscode/text/31/3124?qt-us_code_temp_noupdates=1" TargetMode="External"/><Relationship Id="rId11" Type="http://schemas.openxmlformats.org/officeDocument/2006/relationships/hyperlink" Target="https://www.law.cornell.edu/definitions/uscode.php?width=840&amp;height=800&amp;iframe=true&amp;def_id=31-USC-80204913-206022345&amp;term_occur=381&amp;term_src=title:31:subtitle:III:chapter:31:subchapter:II:section:3124" TargetMode="External"/><Relationship Id="rId5" Type="http://schemas.openxmlformats.org/officeDocument/2006/relationships/hyperlink" Target="https://www.law.cornell.edu/uscode/text/31/3124?qt-us_code_temp_noupdates=0" TargetMode="External"/><Relationship Id="rId15" Type="http://schemas.openxmlformats.org/officeDocument/2006/relationships/hyperlink" Target="https://www.law.cornell.edu/uscode/text/18/7" TargetMode="External"/><Relationship Id="rId10" Type="http://schemas.openxmlformats.org/officeDocument/2006/relationships/hyperlink" Target="https://www.law.cornell.edu/definitions/uscode.php?width=840&amp;height=800&amp;iframe=true&amp;def_id=31-USC-80204913-206022345&amp;term_occur=380&amp;term_src=title:31:subtitle:III:chapter:31:subchapter:II:section:31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uscode/text/31/3125" TargetMode="External"/><Relationship Id="rId14" Type="http://schemas.openxmlformats.org/officeDocument/2006/relationships/hyperlink" Target="https://www.law.cornell.edu/uscode/text/18/8?qt-us_code_temp_noupdat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2017-11-14T21:16:00Z</dcterms:created>
  <dcterms:modified xsi:type="dcterms:W3CDTF">2017-11-14T21:16:00Z</dcterms:modified>
</cp:coreProperties>
</file>