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FE" w:rsidRDefault="00AC2BFE"/>
    <w:p w:rsidR="00470DA4" w:rsidRPr="00470DA4" w:rsidRDefault="00A54132">
      <w:pPr>
        <w:rPr>
          <w:b/>
          <w:color w:val="FF0000"/>
          <w:sz w:val="32"/>
          <w:szCs w:val="32"/>
        </w:rPr>
      </w:pPr>
      <w:r w:rsidRPr="00470DA4">
        <w:rPr>
          <w:b/>
          <w:color w:val="FF0000"/>
          <w:sz w:val="32"/>
          <w:szCs w:val="32"/>
        </w:rPr>
        <w:t>NOTE: No where does this list IRS TAX Cases</w:t>
      </w:r>
      <w:r w:rsidR="00470DA4" w:rsidRPr="00470DA4">
        <w:rPr>
          <w:b/>
          <w:color w:val="FF0000"/>
          <w:sz w:val="32"/>
          <w:szCs w:val="32"/>
        </w:rPr>
        <w:t xml:space="preserve"> or forms to use:</w:t>
      </w:r>
      <w:r w:rsidR="00A91D5F">
        <w:rPr>
          <w:b/>
          <w:color w:val="FF0000"/>
          <w:sz w:val="32"/>
          <w:szCs w:val="32"/>
        </w:rPr>
        <w:t xml:space="preserve"> Therefore it must be Lack of Jurisdiction:</w:t>
      </w:r>
    </w:p>
    <w:p w:rsidR="00646A5D" w:rsidRDefault="00646A5D"/>
    <w:p w:rsidR="009F6DA2" w:rsidRDefault="009F6DA2" w:rsidP="009F6DA2">
      <w:pPr>
        <w:pStyle w:val="PlainText"/>
      </w:pPr>
      <w:hyperlink r:id="rId5" w:history="1">
        <w:r>
          <w:rPr>
            <w:rStyle w:val="Hyperlink"/>
          </w:rPr>
          <w:t>https://www.uscourts.gov/about-federal-courts/types-cases</w:t>
        </w:r>
      </w:hyperlink>
    </w:p>
    <w:p w:rsidR="00646A5D" w:rsidRDefault="00646A5D"/>
    <w:p w:rsidR="00646A5D" w:rsidRPr="00646A5D" w:rsidRDefault="00646A5D" w:rsidP="00646A5D">
      <w:pPr>
        <w:tabs>
          <w:tab w:val="left" w:pos="9990"/>
        </w:tabs>
        <w:spacing w:after="120" w:line="264" w:lineRule="atLeast"/>
        <w:ind w:left="0" w:right="0"/>
        <w:outlineLvl w:val="0"/>
        <w:rPr>
          <w:rFonts w:ascii="Ovo" w:eastAsia="Times New Roman" w:hAnsi="Ovo" w:cs="Arial"/>
          <w:color w:val="7E6B59"/>
          <w:kern w:val="36"/>
          <w:sz w:val="48"/>
          <w:szCs w:val="48"/>
        </w:rPr>
      </w:pPr>
      <w:r w:rsidRPr="00646A5D">
        <w:rPr>
          <w:rFonts w:ascii="Ovo" w:eastAsia="Times New Roman" w:hAnsi="Ovo" w:cs="Arial"/>
          <w:color w:val="7E6B59"/>
          <w:kern w:val="36"/>
          <w:sz w:val="48"/>
          <w:szCs w:val="48"/>
        </w:rPr>
        <w:t>Types of Cases</w:t>
      </w:r>
    </w:p>
    <w:p w:rsidR="00646A5D" w:rsidRPr="00646A5D" w:rsidRDefault="00646A5D" w:rsidP="00646A5D">
      <w:pPr>
        <w:tabs>
          <w:tab w:val="left" w:pos="9990"/>
        </w:tabs>
        <w:spacing w:line="336" w:lineRule="atLeast"/>
        <w:ind w:left="0" w:right="0"/>
        <w:rPr>
          <w:rFonts w:ascii="Arial" w:eastAsia="Times New Roman" w:hAnsi="Arial" w:cs="Arial"/>
          <w:i/>
          <w:iCs/>
          <w:color w:val="6A6A6A"/>
          <w:sz w:val="29"/>
          <w:szCs w:val="29"/>
        </w:rPr>
      </w:pPr>
      <w:r w:rsidRPr="00646A5D">
        <w:rPr>
          <w:rFonts w:ascii="Arial" w:eastAsia="Times New Roman" w:hAnsi="Arial" w:cs="Arial"/>
          <w:i/>
          <w:iCs/>
          <w:color w:val="6A6A6A"/>
          <w:sz w:val="29"/>
          <w:szCs w:val="29"/>
        </w:rPr>
        <w:t>The U.S. Courts hear cases over which they have jurisdiction granted by the U.S. Constitution or Congress. Learn more about the cases heard in federal courts in this section.</w:t>
      </w:r>
    </w:p>
    <w:p w:rsidR="00646A5D" w:rsidRPr="00646A5D" w:rsidRDefault="00646A5D" w:rsidP="00646A5D">
      <w:pPr>
        <w:tabs>
          <w:tab w:val="left" w:pos="9990"/>
        </w:tabs>
        <w:spacing w:before="240" w:after="240"/>
        <w:ind w:left="0" w:right="0"/>
        <w:rPr>
          <w:rFonts w:ascii="Arial" w:eastAsia="Times New Roman" w:hAnsi="Arial" w:cs="Arial"/>
          <w:color w:val="333333"/>
          <w:sz w:val="28"/>
          <w:szCs w:val="28"/>
        </w:rPr>
      </w:pPr>
      <w:r w:rsidRPr="00646A5D">
        <w:rPr>
          <w:rFonts w:ascii="Arial" w:eastAsia="Times New Roman" w:hAnsi="Arial" w:cs="Arial"/>
          <w:color w:val="333333"/>
          <w:sz w:val="28"/>
          <w:szCs w:val="28"/>
        </w:rPr>
        <w:t>The federal courts have jurisdiction over</w:t>
      </w:r>
    </w:p>
    <w:p w:rsidR="00646A5D" w:rsidRPr="00646A5D" w:rsidRDefault="00646A5D" w:rsidP="00646A5D">
      <w:pPr>
        <w:numPr>
          <w:ilvl w:val="0"/>
          <w:numId w:val="1"/>
        </w:numPr>
        <w:tabs>
          <w:tab w:val="left" w:pos="9990"/>
        </w:tabs>
        <w:spacing w:before="100" w:beforeAutospacing="1" w:after="156"/>
        <w:ind w:left="0" w:right="0" w:firstLine="0"/>
        <w:rPr>
          <w:rFonts w:ascii="Arial" w:eastAsia="Times New Roman" w:hAnsi="Arial" w:cs="Arial"/>
          <w:color w:val="333333"/>
          <w:sz w:val="28"/>
          <w:szCs w:val="28"/>
        </w:rPr>
      </w:pPr>
      <w:r w:rsidRPr="00646A5D">
        <w:rPr>
          <w:rFonts w:ascii="Arial" w:eastAsia="Times New Roman" w:hAnsi="Arial" w:cs="Arial"/>
          <w:color w:val="333333"/>
          <w:sz w:val="28"/>
          <w:szCs w:val="28"/>
        </w:rPr>
        <w:t>Cases that raise a "federal question" involving the United States Government , the U.S. Constitution, or other federal laws; and</w:t>
      </w:r>
    </w:p>
    <w:p w:rsidR="00646A5D" w:rsidRPr="00646A5D" w:rsidRDefault="00646A5D" w:rsidP="00646A5D">
      <w:pPr>
        <w:numPr>
          <w:ilvl w:val="0"/>
          <w:numId w:val="1"/>
        </w:numPr>
        <w:tabs>
          <w:tab w:val="left" w:pos="9990"/>
        </w:tabs>
        <w:spacing w:before="100" w:beforeAutospacing="1" w:after="156"/>
        <w:ind w:left="0" w:right="0" w:firstLine="0"/>
        <w:rPr>
          <w:rFonts w:ascii="Arial" w:eastAsia="Times New Roman" w:hAnsi="Arial" w:cs="Arial"/>
          <w:color w:val="333333"/>
          <w:sz w:val="28"/>
          <w:szCs w:val="28"/>
        </w:rPr>
      </w:pPr>
      <w:r w:rsidRPr="00646A5D">
        <w:rPr>
          <w:rFonts w:ascii="Arial" w:eastAsia="Times New Roman" w:hAnsi="Arial" w:cs="Arial"/>
          <w:color w:val="333333"/>
          <w:sz w:val="28"/>
          <w:szCs w:val="28"/>
        </w:rPr>
        <w:t>Cases involving “diversity of citizenship," which are disputes between two parties not from the same state or country, and where the claim meets a set dollar threshold for damages.</w:t>
      </w:r>
    </w:p>
    <w:p w:rsidR="00470DA4" w:rsidRDefault="00646A5D" w:rsidP="00470DA4">
      <w:pPr>
        <w:pStyle w:val="Heading1"/>
        <w:spacing w:before="0" w:beforeAutospacing="0" w:after="120" w:afterAutospacing="0" w:line="264" w:lineRule="atLeast"/>
        <w:rPr>
          <w:rFonts w:ascii="Ovo" w:hAnsi="Ovo"/>
          <w:b w:val="0"/>
          <w:bCs w:val="0"/>
          <w:color w:val="7E6B59"/>
          <w:sz w:val="60"/>
          <w:szCs w:val="60"/>
        </w:rPr>
      </w:pPr>
      <w:r w:rsidRPr="00646A5D">
        <w:rPr>
          <w:rFonts w:ascii="Arial" w:hAnsi="Arial" w:cs="Arial"/>
          <w:color w:val="333333"/>
          <w:sz w:val="28"/>
          <w:szCs w:val="28"/>
        </w:rPr>
        <w:t>More specifically, federal courts hear </w:t>
      </w:r>
      <w:hyperlink r:id="rId6" w:history="1">
        <w:r w:rsidRPr="00646A5D">
          <w:rPr>
            <w:rFonts w:ascii="Arial" w:hAnsi="Arial" w:cs="Arial"/>
            <w:color w:val="00539B"/>
            <w:sz w:val="28"/>
            <w:szCs w:val="28"/>
          </w:rPr>
          <w:t>criminal</w:t>
        </w:r>
      </w:hyperlink>
      <w:r w:rsidRPr="00646A5D">
        <w:rPr>
          <w:rFonts w:ascii="Arial" w:hAnsi="Arial" w:cs="Arial"/>
          <w:color w:val="333333"/>
          <w:sz w:val="28"/>
          <w:szCs w:val="28"/>
        </w:rPr>
        <w:t>, </w:t>
      </w:r>
      <w:hyperlink r:id="rId7" w:history="1">
        <w:r w:rsidRPr="00646A5D">
          <w:rPr>
            <w:rFonts w:ascii="Arial" w:hAnsi="Arial" w:cs="Arial"/>
            <w:color w:val="00539B"/>
            <w:sz w:val="28"/>
            <w:szCs w:val="28"/>
          </w:rPr>
          <w:t>civil</w:t>
        </w:r>
      </w:hyperlink>
      <w:r w:rsidRPr="00646A5D">
        <w:rPr>
          <w:rFonts w:ascii="Arial" w:hAnsi="Arial" w:cs="Arial"/>
          <w:color w:val="333333"/>
          <w:sz w:val="28"/>
          <w:szCs w:val="28"/>
        </w:rPr>
        <w:t>, and </w:t>
      </w:r>
      <w:hyperlink r:id="rId8" w:history="1">
        <w:r w:rsidRPr="00646A5D">
          <w:rPr>
            <w:rFonts w:ascii="Arial" w:hAnsi="Arial" w:cs="Arial"/>
            <w:color w:val="00539B"/>
            <w:sz w:val="28"/>
            <w:szCs w:val="28"/>
          </w:rPr>
          <w:t>bankruptcy</w:t>
        </w:r>
      </w:hyperlink>
      <w:r w:rsidRPr="00646A5D">
        <w:rPr>
          <w:rFonts w:ascii="Arial" w:hAnsi="Arial" w:cs="Arial"/>
          <w:color w:val="333333"/>
          <w:sz w:val="28"/>
          <w:szCs w:val="28"/>
        </w:rPr>
        <w:t> cases. And once a case is decided, it can often be </w:t>
      </w:r>
      <w:hyperlink r:id="rId9" w:history="1">
        <w:r w:rsidRPr="00646A5D">
          <w:rPr>
            <w:rFonts w:ascii="Arial" w:hAnsi="Arial" w:cs="Arial"/>
            <w:color w:val="00539B"/>
            <w:sz w:val="28"/>
            <w:szCs w:val="28"/>
          </w:rPr>
          <w:t>appealed</w:t>
        </w:r>
      </w:hyperlink>
      <w:r w:rsidRPr="00646A5D">
        <w:rPr>
          <w:rFonts w:ascii="Arial" w:hAnsi="Arial" w:cs="Arial"/>
          <w:color w:val="333333"/>
          <w:sz w:val="28"/>
          <w:szCs w:val="28"/>
        </w:rPr>
        <w:t>.</w:t>
      </w:r>
      <w:r w:rsidR="00470DA4" w:rsidRPr="00470DA4">
        <w:rPr>
          <w:rFonts w:ascii="Ovo" w:hAnsi="Ovo"/>
          <w:b w:val="0"/>
          <w:bCs w:val="0"/>
          <w:color w:val="7E6B59"/>
          <w:sz w:val="60"/>
          <w:szCs w:val="60"/>
        </w:rPr>
        <w:t xml:space="preserve"> </w:t>
      </w:r>
    </w:p>
    <w:p w:rsidR="00470DA4" w:rsidRDefault="00470DA4" w:rsidP="00470DA4">
      <w:pPr>
        <w:pStyle w:val="Heading1"/>
        <w:spacing w:before="0" w:beforeAutospacing="0" w:after="120" w:afterAutospacing="0" w:line="264" w:lineRule="atLeast"/>
        <w:rPr>
          <w:rFonts w:ascii="Ovo" w:hAnsi="Ovo"/>
          <w:b w:val="0"/>
          <w:bCs w:val="0"/>
          <w:color w:val="7E6B59"/>
          <w:sz w:val="60"/>
          <w:szCs w:val="60"/>
        </w:rPr>
      </w:pPr>
      <w:r>
        <w:rPr>
          <w:rFonts w:ascii="Ovo" w:hAnsi="Ovo"/>
          <w:b w:val="0"/>
          <w:bCs w:val="0"/>
          <w:color w:val="7E6B59"/>
          <w:sz w:val="60"/>
          <w:szCs w:val="60"/>
        </w:rPr>
        <w:t>Services &amp; Forms</w:t>
      </w:r>
    </w:p>
    <w:p w:rsidR="00470DA4" w:rsidRDefault="00470DA4" w:rsidP="00470DA4">
      <w:pPr>
        <w:pStyle w:val="NormalWeb"/>
        <w:spacing w:before="120" w:beforeAutospacing="0" w:after="120" w:afterAutospacing="0" w:line="336" w:lineRule="atLeast"/>
        <w:rPr>
          <w:rFonts w:ascii="Arial" w:hAnsi="Arial" w:cs="Arial"/>
          <w:i/>
          <w:iCs/>
          <w:color w:val="6A6A6A"/>
          <w:sz w:val="29"/>
          <w:szCs w:val="29"/>
        </w:rPr>
      </w:pPr>
      <w:r>
        <w:rPr>
          <w:rFonts w:ascii="Arial" w:hAnsi="Arial" w:cs="Arial"/>
          <w:i/>
          <w:iCs/>
          <w:color w:val="6A6A6A"/>
          <w:sz w:val="29"/>
          <w:szCs w:val="29"/>
        </w:rPr>
        <w:t>The U.S. Courts are an independent national judiciary providing fair and impartial justice within the jurisdiction conferred by the Constitution and Congress. As an equal branch of government, the federal Judiciary preserves and enhances its core values as the courts meet changing national and local needs.</w:t>
      </w:r>
    </w:p>
    <w:p w:rsidR="00470DA4" w:rsidRDefault="00470DA4" w:rsidP="00470DA4">
      <w:pPr>
        <w:rPr>
          <w:rFonts w:ascii="Arial" w:hAnsi="Arial" w:cs="Arial"/>
          <w:color w:val="333333"/>
          <w:sz w:val="19"/>
          <w:szCs w:val="19"/>
        </w:rPr>
      </w:pPr>
      <w:r>
        <w:rPr>
          <w:rFonts w:ascii="Arial" w:hAnsi="Arial" w:cs="Arial"/>
          <w:noProof/>
          <w:color w:val="00539B"/>
          <w:sz w:val="19"/>
          <w:szCs w:val="19"/>
        </w:rPr>
        <w:lastRenderedPageBreak/>
        <w:drawing>
          <wp:inline distT="0" distB="0" distL="0" distR="0">
            <wp:extent cx="3383280" cy="2286000"/>
            <wp:effectExtent l="19050" t="0" r="7620" b="0"/>
            <wp:docPr id="4" name="Picture 4" descr="Filling in a court for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ing in a court form.">
                      <a:hlinkClick r:id="rId10"/>
                    </pic:cNvPr>
                    <pic:cNvPicPr>
                      <a:picLocks noChangeAspect="1" noChangeArrowheads="1"/>
                    </pic:cNvPicPr>
                  </pic:nvPicPr>
                  <pic:blipFill>
                    <a:blip r:embed="rId11"/>
                    <a:srcRect/>
                    <a:stretch>
                      <a:fillRect/>
                    </a:stretch>
                  </pic:blipFill>
                  <pic:spPr bwMode="auto">
                    <a:xfrm>
                      <a:off x="0" y="0"/>
                      <a:ext cx="3383280" cy="2286000"/>
                    </a:xfrm>
                    <a:prstGeom prst="rect">
                      <a:avLst/>
                    </a:prstGeom>
                    <a:noFill/>
                    <a:ln w="9525">
                      <a:noFill/>
                      <a:miter lim="800000"/>
                      <a:headEnd/>
                      <a:tailEnd/>
                    </a:ln>
                  </pic:spPr>
                </pic:pic>
              </a:graphicData>
            </a:graphic>
          </wp:inline>
        </w:drawing>
      </w:r>
    </w:p>
    <w:p w:rsidR="00470DA4" w:rsidRDefault="00470DA4" w:rsidP="00470DA4">
      <w:pPr>
        <w:pStyle w:val="Heading2"/>
        <w:spacing w:before="0" w:line="240" w:lineRule="atLeast"/>
        <w:rPr>
          <w:rFonts w:ascii="Ovo" w:hAnsi="Ovo" w:cs="Arial"/>
          <w:b w:val="0"/>
          <w:bCs w:val="0"/>
          <w:color w:val="000000"/>
          <w:sz w:val="38"/>
          <w:szCs w:val="38"/>
        </w:rPr>
      </w:pPr>
      <w:hyperlink r:id="rId12" w:history="1">
        <w:r>
          <w:rPr>
            <w:rStyle w:val="Hyperlink"/>
            <w:rFonts w:ascii="Arial" w:hAnsi="Arial" w:cs="Arial"/>
            <w:b w:val="0"/>
            <w:bCs w:val="0"/>
            <w:color w:val="7E6B59"/>
            <w:sz w:val="17"/>
            <w:szCs w:val="17"/>
            <w:u w:val="none"/>
            <w:bdr w:val="single" w:sz="4" w:space="0" w:color="7E6B59" w:frame="1"/>
          </w:rPr>
          <w:t>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13" w:history="1">
        <w:r w:rsidRPr="00470DA4">
          <w:rPr>
            <w:rStyle w:val="Hyperlink"/>
            <w:rFonts w:ascii="Arial" w:hAnsi="Arial" w:cs="Arial"/>
            <w:color w:val="182854"/>
            <w:sz w:val="28"/>
            <w:szCs w:val="28"/>
            <w:u w:val="none"/>
          </w:rPr>
          <w:t>Attorney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14" w:history="1">
        <w:r w:rsidRPr="00470DA4">
          <w:rPr>
            <w:rStyle w:val="Hyperlink"/>
            <w:rFonts w:ascii="Arial" w:hAnsi="Arial" w:cs="Arial"/>
            <w:color w:val="182854"/>
            <w:sz w:val="28"/>
            <w:szCs w:val="28"/>
            <w:u w:val="none"/>
          </w:rPr>
          <w:t>Bankruptcy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15" w:history="1">
        <w:r w:rsidRPr="00470DA4">
          <w:rPr>
            <w:rStyle w:val="Hyperlink"/>
            <w:rFonts w:ascii="Arial" w:hAnsi="Arial" w:cs="Arial"/>
            <w:color w:val="182854"/>
            <w:sz w:val="28"/>
            <w:szCs w:val="28"/>
            <w:u w:val="none"/>
          </w:rPr>
          <w:t>Superseded Bankruptcy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16" w:history="1">
        <w:r w:rsidRPr="00470DA4">
          <w:rPr>
            <w:rStyle w:val="Hyperlink"/>
            <w:rFonts w:ascii="Arial" w:hAnsi="Arial" w:cs="Arial"/>
            <w:color w:val="182854"/>
            <w:sz w:val="28"/>
            <w:szCs w:val="28"/>
            <w:u w:val="none"/>
          </w:rPr>
          <w:t>Civil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17" w:history="1">
        <w:r w:rsidRPr="00470DA4">
          <w:rPr>
            <w:rStyle w:val="Hyperlink"/>
            <w:rFonts w:ascii="Arial" w:hAnsi="Arial" w:cs="Arial"/>
            <w:color w:val="182854"/>
            <w:sz w:val="28"/>
            <w:szCs w:val="28"/>
            <w:u w:val="none"/>
          </w:rPr>
          <w:t>Criminal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18" w:history="1">
        <w:r w:rsidRPr="00470DA4">
          <w:rPr>
            <w:rStyle w:val="Hyperlink"/>
            <w:rFonts w:ascii="Arial" w:hAnsi="Arial" w:cs="Arial"/>
            <w:color w:val="182854"/>
            <w:sz w:val="28"/>
            <w:szCs w:val="28"/>
            <w:u w:val="none"/>
          </w:rPr>
          <w:t>Court Reporter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19" w:history="1">
        <w:r w:rsidRPr="00470DA4">
          <w:rPr>
            <w:rStyle w:val="Hyperlink"/>
            <w:rFonts w:ascii="Arial" w:hAnsi="Arial" w:cs="Arial"/>
            <w:color w:val="182854"/>
            <w:sz w:val="28"/>
            <w:szCs w:val="28"/>
            <w:u w:val="none"/>
          </w:rPr>
          <w:t>CJA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20" w:history="1">
        <w:r w:rsidRPr="00470DA4">
          <w:rPr>
            <w:rStyle w:val="Hyperlink"/>
            <w:rFonts w:ascii="Arial" w:hAnsi="Arial" w:cs="Arial"/>
            <w:color w:val="182854"/>
            <w:sz w:val="28"/>
            <w:szCs w:val="28"/>
            <w:u w:val="none"/>
          </w:rPr>
          <w:t>Human Resources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21" w:history="1">
        <w:r w:rsidRPr="00470DA4">
          <w:rPr>
            <w:rStyle w:val="Hyperlink"/>
            <w:rFonts w:ascii="Arial" w:hAnsi="Arial" w:cs="Arial"/>
            <w:color w:val="182854"/>
            <w:sz w:val="28"/>
            <w:szCs w:val="28"/>
            <w:u w:val="none"/>
          </w:rPr>
          <w:t>Jury Forms</w:t>
        </w:r>
      </w:hyperlink>
    </w:p>
    <w:p w:rsidR="00470DA4" w:rsidRPr="00470DA4" w:rsidRDefault="00470DA4" w:rsidP="00470DA4">
      <w:pPr>
        <w:numPr>
          <w:ilvl w:val="0"/>
          <w:numId w:val="3"/>
        </w:numPr>
        <w:spacing w:before="100" w:beforeAutospacing="1"/>
        <w:ind w:left="0" w:right="0"/>
        <w:rPr>
          <w:rFonts w:ascii="Arial" w:hAnsi="Arial" w:cs="Arial"/>
          <w:color w:val="333333"/>
          <w:sz w:val="28"/>
          <w:szCs w:val="28"/>
        </w:rPr>
      </w:pPr>
      <w:hyperlink r:id="rId22" w:history="1">
        <w:r w:rsidRPr="00470DA4">
          <w:rPr>
            <w:rStyle w:val="Hyperlink"/>
            <w:rFonts w:ascii="Arial" w:hAnsi="Arial" w:cs="Arial"/>
            <w:color w:val="182854"/>
            <w:sz w:val="28"/>
            <w:szCs w:val="28"/>
            <w:u w:val="none"/>
          </w:rPr>
          <w:t>Other Forms</w:t>
        </w:r>
      </w:hyperlink>
    </w:p>
    <w:p w:rsidR="00470DA4" w:rsidRDefault="00470DA4" w:rsidP="00470DA4">
      <w:pPr>
        <w:ind w:left="0"/>
        <w:rPr>
          <w:rFonts w:ascii="Arial" w:hAnsi="Arial" w:cs="Arial"/>
          <w:color w:val="333333"/>
          <w:sz w:val="19"/>
          <w:szCs w:val="19"/>
        </w:rPr>
      </w:pPr>
      <w:r>
        <w:rPr>
          <w:rFonts w:ascii="Arial" w:hAnsi="Arial" w:cs="Arial"/>
          <w:noProof/>
          <w:color w:val="00539B"/>
          <w:sz w:val="19"/>
          <w:szCs w:val="19"/>
        </w:rPr>
        <w:drawing>
          <wp:inline distT="0" distB="0" distL="0" distR="0">
            <wp:extent cx="3383280" cy="2286000"/>
            <wp:effectExtent l="19050" t="0" r="7620" b="0"/>
            <wp:docPr id="5" name="Picture 5" descr="A representation of paperwork to file for bankruptc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representation of paperwork to file for bankruptcy.">
                      <a:hlinkClick r:id="rId23"/>
                    </pic:cNvPr>
                    <pic:cNvPicPr>
                      <a:picLocks noChangeAspect="1" noChangeArrowheads="1"/>
                    </pic:cNvPicPr>
                  </pic:nvPicPr>
                  <pic:blipFill>
                    <a:blip r:embed="rId24"/>
                    <a:srcRect/>
                    <a:stretch>
                      <a:fillRect/>
                    </a:stretch>
                  </pic:blipFill>
                  <pic:spPr bwMode="auto">
                    <a:xfrm>
                      <a:off x="0" y="0"/>
                      <a:ext cx="3383280" cy="2286000"/>
                    </a:xfrm>
                    <a:prstGeom prst="rect">
                      <a:avLst/>
                    </a:prstGeom>
                    <a:noFill/>
                    <a:ln w="9525">
                      <a:noFill/>
                      <a:miter lim="800000"/>
                      <a:headEnd/>
                      <a:tailEnd/>
                    </a:ln>
                  </pic:spPr>
                </pic:pic>
              </a:graphicData>
            </a:graphic>
          </wp:inline>
        </w:drawing>
      </w:r>
    </w:p>
    <w:p w:rsidR="00470DA4" w:rsidRDefault="00470DA4" w:rsidP="00470DA4">
      <w:pPr>
        <w:pStyle w:val="Heading2"/>
        <w:spacing w:before="0" w:line="240" w:lineRule="atLeast"/>
        <w:rPr>
          <w:rFonts w:ascii="Ovo" w:hAnsi="Ovo" w:cs="Arial"/>
          <w:b w:val="0"/>
          <w:bCs w:val="0"/>
          <w:color w:val="000000"/>
          <w:sz w:val="38"/>
          <w:szCs w:val="38"/>
        </w:rPr>
      </w:pPr>
      <w:hyperlink r:id="rId25" w:history="1">
        <w:r>
          <w:rPr>
            <w:rStyle w:val="Hyperlink"/>
            <w:rFonts w:ascii="Arial" w:hAnsi="Arial" w:cs="Arial"/>
            <w:b w:val="0"/>
            <w:bCs w:val="0"/>
            <w:color w:val="7E6B59"/>
            <w:sz w:val="17"/>
            <w:szCs w:val="17"/>
            <w:u w:val="none"/>
            <w:bdr w:val="single" w:sz="4" w:space="0" w:color="7E6B59" w:frame="1"/>
          </w:rPr>
          <w:t>Bankruptcy</w:t>
        </w:r>
      </w:hyperlink>
    </w:p>
    <w:p w:rsidR="00470DA4" w:rsidRPr="00470DA4" w:rsidRDefault="00470DA4" w:rsidP="00470DA4">
      <w:pPr>
        <w:numPr>
          <w:ilvl w:val="0"/>
          <w:numId w:val="4"/>
        </w:numPr>
        <w:spacing w:before="100" w:beforeAutospacing="1"/>
        <w:ind w:left="0" w:right="0"/>
        <w:rPr>
          <w:rFonts w:ascii="Arial" w:hAnsi="Arial" w:cs="Arial"/>
          <w:color w:val="333333"/>
          <w:sz w:val="28"/>
          <w:szCs w:val="28"/>
        </w:rPr>
      </w:pPr>
      <w:hyperlink r:id="rId26" w:history="1">
        <w:r w:rsidRPr="00470DA4">
          <w:rPr>
            <w:rStyle w:val="Hyperlink"/>
            <w:rFonts w:ascii="Arial" w:hAnsi="Arial" w:cs="Arial"/>
            <w:color w:val="182854"/>
            <w:sz w:val="28"/>
            <w:szCs w:val="28"/>
            <w:u w:val="none"/>
          </w:rPr>
          <w:t>Bankruptcy Basics</w:t>
        </w:r>
      </w:hyperlink>
    </w:p>
    <w:p w:rsidR="00470DA4" w:rsidRPr="00470DA4" w:rsidRDefault="00470DA4" w:rsidP="00470DA4">
      <w:pPr>
        <w:numPr>
          <w:ilvl w:val="0"/>
          <w:numId w:val="4"/>
        </w:numPr>
        <w:spacing w:before="100" w:beforeAutospacing="1"/>
        <w:ind w:left="0" w:right="0"/>
        <w:rPr>
          <w:rFonts w:ascii="Arial" w:hAnsi="Arial" w:cs="Arial"/>
          <w:color w:val="333333"/>
          <w:sz w:val="28"/>
          <w:szCs w:val="28"/>
        </w:rPr>
      </w:pPr>
      <w:hyperlink r:id="rId27" w:history="1">
        <w:r w:rsidRPr="00470DA4">
          <w:rPr>
            <w:rStyle w:val="Hyperlink"/>
            <w:rFonts w:ascii="Arial" w:hAnsi="Arial" w:cs="Arial"/>
            <w:color w:val="182854"/>
            <w:sz w:val="28"/>
            <w:szCs w:val="28"/>
            <w:u w:val="none"/>
          </w:rPr>
          <w:t>Filing Without an Attorney</w:t>
        </w:r>
      </w:hyperlink>
    </w:p>
    <w:p w:rsidR="00470DA4" w:rsidRPr="00470DA4" w:rsidRDefault="00470DA4" w:rsidP="00470DA4">
      <w:pPr>
        <w:numPr>
          <w:ilvl w:val="0"/>
          <w:numId w:val="4"/>
        </w:numPr>
        <w:spacing w:before="100" w:beforeAutospacing="1"/>
        <w:ind w:left="0" w:right="0"/>
        <w:rPr>
          <w:rFonts w:ascii="Arial" w:hAnsi="Arial" w:cs="Arial"/>
          <w:color w:val="333333"/>
          <w:sz w:val="28"/>
          <w:szCs w:val="28"/>
        </w:rPr>
      </w:pPr>
      <w:hyperlink r:id="rId28" w:history="1">
        <w:r w:rsidRPr="00470DA4">
          <w:rPr>
            <w:rStyle w:val="Hyperlink"/>
            <w:rFonts w:ascii="Arial" w:hAnsi="Arial" w:cs="Arial"/>
            <w:color w:val="182854"/>
            <w:sz w:val="28"/>
            <w:szCs w:val="28"/>
            <w:u w:val="none"/>
          </w:rPr>
          <w:t>Credit Counseling and Debtor Education</w:t>
        </w:r>
      </w:hyperlink>
    </w:p>
    <w:p w:rsidR="00470DA4" w:rsidRPr="00470DA4" w:rsidRDefault="00470DA4" w:rsidP="00470DA4">
      <w:pPr>
        <w:numPr>
          <w:ilvl w:val="0"/>
          <w:numId w:val="4"/>
        </w:numPr>
        <w:spacing w:before="100" w:beforeAutospacing="1"/>
        <w:ind w:left="0" w:right="0"/>
        <w:rPr>
          <w:rFonts w:ascii="Arial" w:hAnsi="Arial" w:cs="Arial"/>
          <w:color w:val="333333"/>
          <w:sz w:val="28"/>
          <w:szCs w:val="28"/>
        </w:rPr>
      </w:pPr>
      <w:hyperlink r:id="rId29" w:history="1">
        <w:r w:rsidRPr="00470DA4">
          <w:rPr>
            <w:rStyle w:val="Hyperlink"/>
            <w:rFonts w:ascii="Arial" w:hAnsi="Arial" w:cs="Arial"/>
            <w:color w:val="182854"/>
            <w:sz w:val="28"/>
            <w:szCs w:val="28"/>
            <w:u w:val="none"/>
          </w:rPr>
          <w:t>Trustees and Administrators</w:t>
        </w:r>
      </w:hyperlink>
    </w:p>
    <w:p w:rsidR="00470DA4" w:rsidRPr="00470DA4" w:rsidRDefault="00470DA4" w:rsidP="00470DA4">
      <w:pPr>
        <w:numPr>
          <w:ilvl w:val="0"/>
          <w:numId w:val="4"/>
        </w:numPr>
        <w:spacing w:before="100" w:beforeAutospacing="1"/>
        <w:ind w:left="0" w:right="0"/>
        <w:rPr>
          <w:rFonts w:ascii="Arial" w:hAnsi="Arial" w:cs="Arial"/>
          <w:color w:val="333333"/>
          <w:sz w:val="28"/>
          <w:szCs w:val="28"/>
        </w:rPr>
      </w:pPr>
      <w:hyperlink r:id="rId30" w:history="1">
        <w:r w:rsidRPr="00470DA4">
          <w:rPr>
            <w:rStyle w:val="Hyperlink"/>
            <w:rFonts w:ascii="Arial" w:hAnsi="Arial" w:cs="Arial"/>
            <w:color w:val="182854"/>
            <w:sz w:val="28"/>
            <w:szCs w:val="28"/>
            <w:u w:val="none"/>
          </w:rPr>
          <w:t>Approved Bankruptcy Notice Providers</w:t>
        </w:r>
      </w:hyperlink>
    </w:p>
    <w:p w:rsidR="00470DA4" w:rsidRDefault="00470DA4" w:rsidP="00470DA4">
      <w:pPr>
        <w:ind w:left="0"/>
        <w:rPr>
          <w:rFonts w:ascii="Arial" w:hAnsi="Arial" w:cs="Arial"/>
          <w:color w:val="333333"/>
          <w:sz w:val="19"/>
          <w:szCs w:val="19"/>
        </w:rPr>
      </w:pPr>
      <w:r>
        <w:rPr>
          <w:rFonts w:ascii="Arial" w:hAnsi="Arial" w:cs="Arial"/>
          <w:noProof/>
          <w:color w:val="00539B"/>
          <w:sz w:val="19"/>
          <w:szCs w:val="19"/>
        </w:rPr>
        <w:drawing>
          <wp:inline distT="0" distB="0" distL="0" distR="0">
            <wp:extent cx="3383280" cy="2286000"/>
            <wp:effectExtent l="19050" t="0" r="7620" b="0"/>
            <wp:docPr id="6" name="Picture 6" descr="A jury service summons notice.">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jury service summons notice.">
                      <a:hlinkClick r:id="rId31"/>
                    </pic:cNvPr>
                    <pic:cNvPicPr>
                      <a:picLocks noChangeAspect="1" noChangeArrowheads="1"/>
                    </pic:cNvPicPr>
                  </pic:nvPicPr>
                  <pic:blipFill>
                    <a:blip r:embed="rId32"/>
                    <a:srcRect/>
                    <a:stretch>
                      <a:fillRect/>
                    </a:stretch>
                  </pic:blipFill>
                  <pic:spPr bwMode="auto">
                    <a:xfrm>
                      <a:off x="0" y="0"/>
                      <a:ext cx="3383280" cy="2286000"/>
                    </a:xfrm>
                    <a:prstGeom prst="rect">
                      <a:avLst/>
                    </a:prstGeom>
                    <a:noFill/>
                    <a:ln w="9525">
                      <a:noFill/>
                      <a:miter lim="800000"/>
                      <a:headEnd/>
                      <a:tailEnd/>
                    </a:ln>
                  </pic:spPr>
                </pic:pic>
              </a:graphicData>
            </a:graphic>
          </wp:inline>
        </w:drawing>
      </w:r>
    </w:p>
    <w:p w:rsidR="00470DA4" w:rsidRDefault="00470DA4" w:rsidP="00470DA4">
      <w:pPr>
        <w:pStyle w:val="Heading2"/>
        <w:spacing w:before="0" w:line="240" w:lineRule="atLeast"/>
        <w:rPr>
          <w:rFonts w:ascii="Ovo" w:hAnsi="Ovo" w:cs="Arial"/>
          <w:b w:val="0"/>
          <w:bCs w:val="0"/>
          <w:color w:val="000000"/>
          <w:sz w:val="38"/>
          <w:szCs w:val="38"/>
        </w:rPr>
      </w:pPr>
      <w:hyperlink r:id="rId33" w:history="1">
        <w:r>
          <w:rPr>
            <w:rStyle w:val="Hyperlink"/>
            <w:rFonts w:ascii="Arial" w:hAnsi="Arial" w:cs="Arial"/>
            <w:b w:val="0"/>
            <w:bCs w:val="0"/>
            <w:color w:val="7E6B59"/>
            <w:sz w:val="17"/>
            <w:szCs w:val="17"/>
            <w:u w:val="none"/>
            <w:bdr w:val="single" w:sz="4" w:space="0" w:color="7E6B59" w:frame="1"/>
          </w:rPr>
          <w:t>Jury Service</w:t>
        </w:r>
      </w:hyperlink>
    </w:p>
    <w:p w:rsidR="00470DA4" w:rsidRPr="00470DA4" w:rsidRDefault="00470DA4" w:rsidP="00470DA4">
      <w:pPr>
        <w:numPr>
          <w:ilvl w:val="0"/>
          <w:numId w:val="5"/>
        </w:numPr>
        <w:spacing w:before="100" w:beforeAutospacing="1"/>
        <w:ind w:left="0" w:right="0"/>
        <w:rPr>
          <w:rFonts w:ascii="Arial" w:hAnsi="Arial" w:cs="Arial"/>
          <w:color w:val="333333"/>
          <w:sz w:val="28"/>
          <w:szCs w:val="28"/>
        </w:rPr>
      </w:pPr>
      <w:hyperlink r:id="rId34" w:history="1">
        <w:r w:rsidRPr="00470DA4">
          <w:rPr>
            <w:rStyle w:val="Hyperlink"/>
            <w:rFonts w:ascii="Arial" w:hAnsi="Arial" w:cs="Arial"/>
            <w:color w:val="182854"/>
            <w:sz w:val="28"/>
            <w:szCs w:val="28"/>
            <w:u w:val="none"/>
          </w:rPr>
          <w:t xml:space="preserve">National </w:t>
        </w:r>
        <w:proofErr w:type="spellStart"/>
        <w:r w:rsidRPr="00470DA4">
          <w:rPr>
            <w:rStyle w:val="Hyperlink"/>
            <w:rFonts w:ascii="Arial" w:hAnsi="Arial" w:cs="Arial"/>
            <w:color w:val="182854"/>
            <w:sz w:val="28"/>
            <w:szCs w:val="28"/>
            <w:u w:val="none"/>
          </w:rPr>
          <w:t>eJuror</w:t>
        </w:r>
        <w:proofErr w:type="spellEnd"/>
        <w:r w:rsidRPr="00470DA4">
          <w:rPr>
            <w:rStyle w:val="Hyperlink"/>
            <w:rFonts w:ascii="Arial" w:hAnsi="Arial" w:cs="Arial"/>
            <w:color w:val="182854"/>
            <w:sz w:val="28"/>
            <w:szCs w:val="28"/>
            <w:u w:val="none"/>
          </w:rPr>
          <w:t xml:space="preserve"> Program</w:t>
        </w:r>
      </w:hyperlink>
    </w:p>
    <w:p w:rsidR="00470DA4" w:rsidRPr="00470DA4" w:rsidRDefault="00470DA4" w:rsidP="00470DA4">
      <w:pPr>
        <w:numPr>
          <w:ilvl w:val="0"/>
          <w:numId w:val="5"/>
        </w:numPr>
        <w:spacing w:before="100" w:beforeAutospacing="1"/>
        <w:ind w:left="0" w:right="0"/>
        <w:rPr>
          <w:rFonts w:ascii="Arial" w:hAnsi="Arial" w:cs="Arial"/>
          <w:color w:val="333333"/>
          <w:sz w:val="28"/>
          <w:szCs w:val="28"/>
        </w:rPr>
      </w:pPr>
      <w:hyperlink r:id="rId35" w:history="1">
        <w:r w:rsidRPr="00470DA4">
          <w:rPr>
            <w:rStyle w:val="Hyperlink"/>
            <w:rFonts w:ascii="Arial" w:hAnsi="Arial" w:cs="Arial"/>
            <w:color w:val="182854"/>
            <w:sz w:val="28"/>
            <w:szCs w:val="28"/>
            <w:u w:val="none"/>
          </w:rPr>
          <w:t>Learn About Jury Service</w:t>
        </w:r>
      </w:hyperlink>
    </w:p>
    <w:p w:rsidR="00470DA4" w:rsidRPr="00470DA4" w:rsidRDefault="00470DA4" w:rsidP="00470DA4">
      <w:pPr>
        <w:numPr>
          <w:ilvl w:val="0"/>
          <w:numId w:val="5"/>
        </w:numPr>
        <w:spacing w:before="100" w:beforeAutospacing="1"/>
        <w:ind w:left="0" w:right="0"/>
        <w:rPr>
          <w:rFonts w:ascii="Arial" w:hAnsi="Arial" w:cs="Arial"/>
          <w:color w:val="333333"/>
          <w:sz w:val="28"/>
          <w:szCs w:val="28"/>
        </w:rPr>
      </w:pPr>
      <w:hyperlink r:id="rId36" w:history="1">
        <w:r w:rsidRPr="00470DA4">
          <w:rPr>
            <w:rStyle w:val="Hyperlink"/>
            <w:rFonts w:ascii="Arial" w:hAnsi="Arial" w:cs="Arial"/>
            <w:color w:val="182854"/>
            <w:sz w:val="28"/>
            <w:szCs w:val="28"/>
            <w:u w:val="none"/>
          </w:rPr>
          <w:t>Types of Juries</w:t>
        </w:r>
      </w:hyperlink>
    </w:p>
    <w:p w:rsidR="00470DA4" w:rsidRPr="00470DA4" w:rsidRDefault="00470DA4" w:rsidP="00470DA4">
      <w:pPr>
        <w:numPr>
          <w:ilvl w:val="0"/>
          <w:numId w:val="5"/>
        </w:numPr>
        <w:spacing w:before="100" w:beforeAutospacing="1"/>
        <w:ind w:left="0" w:right="0"/>
        <w:rPr>
          <w:rFonts w:ascii="Arial" w:hAnsi="Arial" w:cs="Arial"/>
          <w:color w:val="333333"/>
          <w:sz w:val="28"/>
          <w:szCs w:val="28"/>
        </w:rPr>
      </w:pPr>
      <w:hyperlink r:id="rId37" w:history="1">
        <w:r w:rsidRPr="00470DA4">
          <w:rPr>
            <w:rStyle w:val="Hyperlink"/>
            <w:rFonts w:ascii="Arial" w:hAnsi="Arial" w:cs="Arial"/>
            <w:color w:val="182854"/>
            <w:sz w:val="28"/>
            <w:szCs w:val="28"/>
            <w:u w:val="none"/>
          </w:rPr>
          <w:t>Juror Qualifications</w:t>
        </w:r>
      </w:hyperlink>
    </w:p>
    <w:p w:rsidR="00470DA4" w:rsidRPr="00470DA4" w:rsidRDefault="00470DA4" w:rsidP="00470DA4">
      <w:pPr>
        <w:numPr>
          <w:ilvl w:val="0"/>
          <w:numId w:val="5"/>
        </w:numPr>
        <w:spacing w:before="100" w:beforeAutospacing="1"/>
        <w:ind w:left="0" w:right="0"/>
        <w:rPr>
          <w:rFonts w:ascii="Arial" w:hAnsi="Arial" w:cs="Arial"/>
          <w:color w:val="333333"/>
          <w:sz w:val="28"/>
          <w:szCs w:val="28"/>
        </w:rPr>
      </w:pPr>
      <w:hyperlink r:id="rId38" w:history="1">
        <w:r w:rsidRPr="00470DA4">
          <w:rPr>
            <w:rStyle w:val="Hyperlink"/>
            <w:rFonts w:ascii="Arial" w:hAnsi="Arial" w:cs="Arial"/>
            <w:color w:val="182854"/>
            <w:sz w:val="28"/>
            <w:szCs w:val="28"/>
            <w:u w:val="none"/>
          </w:rPr>
          <w:t>Juror Pay</w:t>
        </w:r>
      </w:hyperlink>
    </w:p>
    <w:p w:rsidR="00470DA4" w:rsidRPr="00470DA4" w:rsidRDefault="00470DA4" w:rsidP="00470DA4">
      <w:pPr>
        <w:numPr>
          <w:ilvl w:val="0"/>
          <w:numId w:val="5"/>
        </w:numPr>
        <w:spacing w:before="100" w:beforeAutospacing="1"/>
        <w:ind w:left="0" w:right="0"/>
        <w:rPr>
          <w:rFonts w:ascii="Arial" w:hAnsi="Arial" w:cs="Arial"/>
          <w:color w:val="333333"/>
          <w:sz w:val="28"/>
          <w:szCs w:val="28"/>
        </w:rPr>
      </w:pPr>
      <w:hyperlink r:id="rId39" w:history="1">
        <w:r w:rsidRPr="00470DA4">
          <w:rPr>
            <w:rStyle w:val="Hyperlink"/>
            <w:rFonts w:ascii="Arial" w:hAnsi="Arial" w:cs="Arial"/>
            <w:color w:val="182854"/>
            <w:sz w:val="28"/>
            <w:szCs w:val="28"/>
            <w:u w:val="none"/>
          </w:rPr>
          <w:t>Juror Scams</w:t>
        </w:r>
      </w:hyperlink>
    </w:p>
    <w:p w:rsidR="00470DA4" w:rsidRPr="00470DA4" w:rsidRDefault="00470DA4" w:rsidP="00470DA4">
      <w:pPr>
        <w:numPr>
          <w:ilvl w:val="0"/>
          <w:numId w:val="5"/>
        </w:numPr>
        <w:spacing w:before="100" w:beforeAutospacing="1"/>
        <w:ind w:left="0" w:right="0"/>
        <w:rPr>
          <w:rFonts w:ascii="Arial" w:hAnsi="Arial" w:cs="Arial"/>
          <w:color w:val="333333"/>
          <w:sz w:val="28"/>
          <w:szCs w:val="28"/>
        </w:rPr>
      </w:pPr>
      <w:hyperlink r:id="rId40" w:history="1">
        <w:r w:rsidRPr="00470DA4">
          <w:rPr>
            <w:rStyle w:val="Hyperlink"/>
            <w:rFonts w:ascii="Arial" w:hAnsi="Arial" w:cs="Arial"/>
            <w:color w:val="182854"/>
            <w:sz w:val="28"/>
            <w:szCs w:val="28"/>
            <w:u w:val="none"/>
          </w:rPr>
          <w:t>FAQs: Juror Information</w:t>
        </w:r>
      </w:hyperlink>
    </w:p>
    <w:p w:rsidR="00646A5D" w:rsidRPr="00646A5D" w:rsidRDefault="00646A5D" w:rsidP="00470DA4">
      <w:pPr>
        <w:tabs>
          <w:tab w:val="left" w:pos="9990"/>
        </w:tabs>
        <w:spacing w:before="240" w:after="240"/>
        <w:ind w:left="0" w:right="0"/>
        <w:rPr>
          <w:rFonts w:ascii="Arial" w:eastAsia="Times New Roman" w:hAnsi="Arial" w:cs="Arial"/>
          <w:color w:val="333333"/>
          <w:sz w:val="19"/>
          <w:szCs w:val="19"/>
        </w:rPr>
      </w:pPr>
      <w:r w:rsidRPr="00646A5D">
        <w:rPr>
          <w:rFonts w:ascii="Arial" w:eastAsia="Times New Roman" w:hAnsi="Arial" w:cs="Arial"/>
          <w:color w:val="333333"/>
          <w:sz w:val="19"/>
          <w:szCs w:val="19"/>
        </w:rPr>
        <w:t> </w:t>
      </w:r>
    </w:p>
    <w:sectPr w:rsidR="00646A5D" w:rsidRPr="00646A5D" w:rsidSect="00646A5D">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Ov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056"/>
    <w:multiLevelType w:val="multilevel"/>
    <w:tmpl w:val="9810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983F1C"/>
    <w:multiLevelType w:val="multilevel"/>
    <w:tmpl w:val="A954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839F7"/>
    <w:multiLevelType w:val="multilevel"/>
    <w:tmpl w:val="CEF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F024C"/>
    <w:multiLevelType w:val="multilevel"/>
    <w:tmpl w:val="BD7A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CD32C3"/>
    <w:multiLevelType w:val="multilevel"/>
    <w:tmpl w:val="10B8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646A5D"/>
    <w:rsid w:val="00140AA6"/>
    <w:rsid w:val="004700B1"/>
    <w:rsid w:val="00470DA4"/>
    <w:rsid w:val="00646A5D"/>
    <w:rsid w:val="00910D8E"/>
    <w:rsid w:val="00956128"/>
    <w:rsid w:val="009F6DA2"/>
    <w:rsid w:val="00A54132"/>
    <w:rsid w:val="00A91D5F"/>
    <w:rsid w:val="00AC2BFE"/>
    <w:rsid w:val="00D31E99"/>
    <w:rsid w:val="00FA2A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FE"/>
  </w:style>
  <w:style w:type="paragraph" w:styleId="Heading1">
    <w:name w:val="heading 1"/>
    <w:basedOn w:val="Normal"/>
    <w:link w:val="Heading1Char"/>
    <w:uiPriority w:val="9"/>
    <w:qFormat/>
    <w:rsid w:val="00646A5D"/>
    <w:pPr>
      <w:spacing w:before="100" w:beforeAutospacing="1" w:after="100" w:afterAutospacing="1"/>
      <w:ind w:left="0" w:right="0"/>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470D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5D"/>
    <w:rPr>
      <w:rFonts w:eastAsia="Times New Roman"/>
      <w:b/>
      <w:bCs/>
      <w:kern w:val="36"/>
      <w:sz w:val="48"/>
      <w:szCs w:val="48"/>
    </w:rPr>
  </w:style>
  <w:style w:type="paragraph" w:styleId="NormalWeb">
    <w:name w:val="Normal (Web)"/>
    <w:basedOn w:val="Normal"/>
    <w:uiPriority w:val="99"/>
    <w:semiHidden/>
    <w:unhideWhenUsed/>
    <w:rsid w:val="00646A5D"/>
    <w:pPr>
      <w:spacing w:before="100" w:beforeAutospacing="1" w:after="100" w:afterAutospacing="1"/>
      <w:ind w:left="0" w:right="0"/>
    </w:pPr>
    <w:rPr>
      <w:rFonts w:eastAsia="Times New Roman"/>
    </w:rPr>
  </w:style>
  <w:style w:type="character" w:styleId="Hyperlink">
    <w:name w:val="Hyperlink"/>
    <w:basedOn w:val="DefaultParagraphFont"/>
    <w:uiPriority w:val="99"/>
    <w:semiHidden/>
    <w:unhideWhenUsed/>
    <w:rsid w:val="00646A5D"/>
    <w:rPr>
      <w:color w:val="0000FF"/>
      <w:u w:val="single"/>
    </w:rPr>
  </w:style>
  <w:style w:type="paragraph" w:styleId="PlainText">
    <w:name w:val="Plain Text"/>
    <w:basedOn w:val="Normal"/>
    <w:link w:val="PlainTextChar"/>
    <w:uiPriority w:val="99"/>
    <w:semiHidden/>
    <w:unhideWhenUsed/>
    <w:rsid w:val="009F6DA2"/>
    <w:pPr>
      <w:ind w:left="0" w:right="0"/>
    </w:pPr>
    <w:rPr>
      <w:rFonts w:ascii="Consolas" w:eastAsiaTheme="minorEastAsia" w:hAnsi="Consolas"/>
      <w:sz w:val="21"/>
      <w:szCs w:val="21"/>
    </w:rPr>
  </w:style>
  <w:style w:type="character" w:customStyle="1" w:styleId="PlainTextChar">
    <w:name w:val="Plain Text Char"/>
    <w:basedOn w:val="DefaultParagraphFont"/>
    <w:link w:val="PlainText"/>
    <w:uiPriority w:val="99"/>
    <w:semiHidden/>
    <w:rsid w:val="009F6DA2"/>
    <w:rPr>
      <w:rFonts w:ascii="Consolas" w:eastAsiaTheme="minorEastAsia" w:hAnsi="Consolas"/>
      <w:sz w:val="21"/>
      <w:szCs w:val="21"/>
    </w:rPr>
  </w:style>
  <w:style w:type="character" w:styleId="FollowedHyperlink">
    <w:name w:val="FollowedHyperlink"/>
    <w:basedOn w:val="DefaultParagraphFont"/>
    <w:uiPriority w:val="99"/>
    <w:semiHidden/>
    <w:unhideWhenUsed/>
    <w:rsid w:val="00470DA4"/>
    <w:rPr>
      <w:color w:val="800080" w:themeColor="followedHyperlink"/>
      <w:u w:val="single"/>
    </w:rPr>
  </w:style>
  <w:style w:type="paragraph" w:styleId="BalloonText">
    <w:name w:val="Balloon Text"/>
    <w:basedOn w:val="Normal"/>
    <w:link w:val="BalloonTextChar"/>
    <w:uiPriority w:val="99"/>
    <w:semiHidden/>
    <w:unhideWhenUsed/>
    <w:rsid w:val="00470DA4"/>
    <w:rPr>
      <w:rFonts w:ascii="Tahoma" w:hAnsi="Tahoma" w:cs="Tahoma"/>
      <w:sz w:val="16"/>
      <w:szCs w:val="16"/>
    </w:rPr>
  </w:style>
  <w:style w:type="character" w:customStyle="1" w:styleId="BalloonTextChar">
    <w:name w:val="Balloon Text Char"/>
    <w:basedOn w:val="DefaultParagraphFont"/>
    <w:link w:val="BalloonText"/>
    <w:uiPriority w:val="99"/>
    <w:semiHidden/>
    <w:rsid w:val="00470DA4"/>
    <w:rPr>
      <w:rFonts w:ascii="Tahoma" w:hAnsi="Tahoma" w:cs="Tahoma"/>
      <w:sz w:val="16"/>
      <w:szCs w:val="16"/>
    </w:rPr>
  </w:style>
  <w:style w:type="character" w:customStyle="1" w:styleId="Heading2Char">
    <w:name w:val="Heading 2 Char"/>
    <w:basedOn w:val="DefaultParagraphFont"/>
    <w:link w:val="Heading2"/>
    <w:uiPriority w:val="9"/>
    <w:semiHidden/>
    <w:rsid w:val="00470DA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1244961">
      <w:bodyDiv w:val="1"/>
      <w:marLeft w:val="0"/>
      <w:marRight w:val="0"/>
      <w:marTop w:val="0"/>
      <w:marBottom w:val="0"/>
      <w:divBdr>
        <w:top w:val="none" w:sz="0" w:space="0" w:color="auto"/>
        <w:left w:val="none" w:sz="0" w:space="0" w:color="auto"/>
        <w:bottom w:val="none" w:sz="0" w:space="0" w:color="auto"/>
        <w:right w:val="none" w:sz="0" w:space="0" w:color="auto"/>
      </w:divBdr>
      <w:divsChild>
        <w:div w:id="1859654941">
          <w:marLeft w:val="0"/>
          <w:marRight w:val="0"/>
          <w:marTop w:val="240"/>
          <w:marBottom w:val="360"/>
          <w:divBdr>
            <w:top w:val="single" w:sz="4" w:space="0" w:color="6A6A6A"/>
            <w:left w:val="none" w:sz="0" w:space="0" w:color="auto"/>
            <w:bottom w:val="single" w:sz="4" w:space="0" w:color="6A6A6A"/>
            <w:right w:val="none" w:sz="0" w:space="0" w:color="auto"/>
          </w:divBdr>
        </w:div>
        <w:div w:id="140197082">
          <w:marLeft w:val="0"/>
          <w:marRight w:val="0"/>
          <w:marTop w:val="0"/>
          <w:marBottom w:val="240"/>
          <w:divBdr>
            <w:top w:val="none" w:sz="0" w:space="0" w:color="auto"/>
            <w:left w:val="none" w:sz="0" w:space="0" w:color="auto"/>
            <w:bottom w:val="none" w:sz="0" w:space="0" w:color="auto"/>
            <w:right w:val="none" w:sz="0" w:space="0" w:color="auto"/>
          </w:divBdr>
          <w:divsChild>
            <w:div w:id="1049189743">
              <w:marLeft w:val="0"/>
              <w:marRight w:val="0"/>
              <w:marTop w:val="0"/>
              <w:marBottom w:val="0"/>
              <w:divBdr>
                <w:top w:val="none" w:sz="0" w:space="0" w:color="auto"/>
                <w:left w:val="none" w:sz="0" w:space="0" w:color="auto"/>
                <w:bottom w:val="none" w:sz="0" w:space="0" w:color="auto"/>
                <w:right w:val="none" w:sz="0" w:space="0" w:color="auto"/>
              </w:divBdr>
              <w:divsChild>
                <w:div w:id="1553229035">
                  <w:marLeft w:val="0"/>
                  <w:marRight w:val="0"/>
                  <w:marTop w:val="0"/>
                  <w:marBottom w:val="0"/>
                  <w:divBdr>
                    <w:top w:val="none" w:sz="0" w:space="0" w:color="auto"/>
                    <w:left w:val="none" w:sz="0" w:space="0" w:color="auto"/>
                    <w:bottom w:val="none" w:sz="0" w:space="0" w:color="auto"/>
                    <w:right w:val="none" w:sz="0" w:space="0" w:color="auto"/>
                  </w:divBdr>
                  <w:divsChild>
                    <w:div w:id="1606500597">
                      <w:marLeft w:val="0"/>
                      <w:marRight w:val="0"/>
                      <w:marTop w:val="0"/>
                      <w:marBottom w:val="480"/>
                      <w:divBdr>
                        <w:top w:val="none" w:sz="0" w:space="0" w:color="auto"/>
                        <w:left w:val="none" w:sz="0" w:space="0" w:color="auto"/>
                        <w:bottom w:val="none" w:sz="0" w:space="0" w:color="auto"/>
                        <w:right w:val="none" w:sz="0" w:space="0" w:color="auto"/>
                      </w:divBdr>
                    </w:div>
                    <w:div w:id="1599020708">
                      <w:marLeft w:val="0"/>
                      <w:marRight w:val="0"/>
                      <w:marTop w:val="0"/>
                      <w:marBottom w:val="480"/>
                      <w:divBdr>
                        <w:top w:val="none" w:sz="0" w:space="0" w:color="auto"/>
                        <w:left w:val="none" w:sz="0" w:space="0" w:color="auto"/>
                        <w:bottom w:val="none" w:sz="0" w:space="0" w:color="auto"/>
                        <w:right w:val="none" w:sz="0" w:space="0" w:color="auto"/>
                      </w:divBdr>
                    </w:div>
                    <w:div w:id="9532514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613947458">
      <w:bodyDiv w:val="1"/>
      <w:marLeft w:val="0"/>
      <w:marRight w:val="0"/>
      <w:marTop w:val="0"/>
      <w:marBottom w:val="0"/>
      <w:divBdr>
        <w:top w:val="none" w:sz="0" w:space="0" w:color="auto"/>
        <w:left w:val="none" w:sz="0" w:space="0" w:color="auto"/>
        <w:bottom w:val="none" w:sz="0" w:space="0" w:color="auto"/>
        <w:right w:val="none" w:sz="0" w:space="0" w:color="auto"/>
      </w:divBdr>
      <w:divsChild>
        <w:div w:id="1643652680">
          <w:marLeft w:val="1837"/>
          <w:marRight w:val="-8795"/>
          <w:marTop w:val="0"/>
          <w:marBottom w:val="0"/>
          <w:divBdr>
            <w:top w:val="none" w:sz="0" w:space="0" w:color="auto"/>
            <w:left w:val="none" w:sz="0" w:space="0" w:color="auto"/>
            <w:bottom w:val="none" w:sz="0" w:space="0" w:color="auto"/>
            <w:right w:val="none" w:sz="0" w:space="0" w:color="auto"/>
          </w:divBdr>
          <w:divsChild>
            <w:div w:id="1516112228">
              <w:marLeft w:val="0"/>
              <w:marRight w:val="0"/>
              <w:marTop w:val="240"/>
              <w:marBottom w:val="360"/>
              <w:divBdr>
                <w:top w:val="single" w:sz="4" w:space="0" w:color="6A6A6A"/>
                <w:left w:val="none" w:sz="0" w:space="0" w:color="auto"/>
                <w:bottom w:val="single" w:sz="4" w:space="0" w:color="6A6A6A"/>
                <w:right w:val="none" w:sz="0" w:space="0" w:color="auto"/>
              </w:divBdr>
            </w:div>
            <w:div w:id="15355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8459">
      <w:bodyDiv w:val="1"/>
      <w:marLeft w:val="0"/>
      <w:marRight w:val="0"/>
      <w:marTop w:val="0"/>
      <w:marBottom w:val="0"/>
      <w:divBdr>
        <w:top w:val="none" w:sz="0" w:space="0" w:color="auto"/>
        <w:left w:val="none" w:sz="0" w:space="0" w:color="auto"/>
        <w:bottom w:val="none" w:sz="0" w:space="0" w:color="auto"/>
        <w:right w:val="none" w:sz="0" w:space="0" w:color="auto"/>
      </w:divBdr>
    </w:div>
    <w:div w:id="1148934881">
      <w:bodyDiv w:val="1"/>
      <w:marLeft w:val="0"/>
      <w:marRight w:val="0"/>
      <w:marTop w:val="0"/>
      <w:marBottom w:val="0"/>
      <w:divBdr>
        <w:top w:val="none" w:sz="0" w:space="0" w:color="auto"/>
        <w:left w:val="none" w:sz="0" w:space="0" w:color="auto"/>
        <w:bottom w:val="none" w:sz="0" w:space="0" w:color="auto"/>
        <w:right w:val="none" w:sz="0" w:space="0" w:color="auto"/>
      </w:divBdr>
      <w:divsChild>
        <w:div w:id="1695305552">
          <w:marLeft w:val="1837"/>
          <w:marRight w:val="-8795"/>
          <w:marTop w:val="0"/>
          <w:marBottom w:val="0"/>
          <w:divBdr>
            <w:top w:val="none" w:sz="0" w:space="0" w:color="auto"/>
            <w:left w:val="none" w:sz="0" w:space="0" w:color="auto"/>
            <w:bottom w:val="none" w:sz="0" w:space="0" w:color="auto"/>
            <w:right w:val="none" w:sz="0" w:space="0" w:color="auto"/>
          </w:divBdr>
          <w:divsChild>
            <w:div w:id="2122189964">
              <w:marLeft w:val="0"/>
              <w:marRight w:val="0"/>
              <w:marTop w:val="240"/>
              <w:marBottom w:val="360"/>
              <w:divBdr>
                <w:top w:val="single" w:sz="4" w:space="0" w:color="6A6A6A"/>
                <w:left w:val="none" w:sz="0" w:space="0" w:color="auto"/>
                <w:bottom w:val="single" w:sz="4" w:space="0" w:color="6A6A6A"/>
                <w:right w:val="none" w:sz="0" w:space="0" w:color="auto"/>
              </w:divBdr>
            </w:div>
            <w:div w:id="8477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courts.gov/about-federal-courts/types-cases/bankruptcy-cases" TargetMode="External"/><Relationship Id="rId13" Type="http://schemas.openxmlformats.org/officeDocument/2006/relationships/hyperlink" Target="https://www.uscourts.gov/forms/attorney-forms" TargetMode="External"/><Relationship Id="rId18" Type="http://schemas.openxmlformats.org/officeDocument/2006/relationships/hyperlink" Target="https://www.uscourts.gov/forms/court-reporter-forms" TargetMode="External"/><Relationship Id="rId26" Type="http://schemas.openxmlformats.org/officeDocument/2006/relationships/hyperlink" Target="https://www.uscourts.gov/services-forms/bankruptcy/bankruptcy-basics" TargetMode="External"/><Relationship Id="rId39" Type="http://schemas.openxmlformats.org/officeDocument/2006/relationships/hyperlink" Target="https://www.uscourts.gov/services-forms/jury-service/juror-scams" TargetMode="External"/><Relationship Id="rId3" Type="http://schemas.openxmlformats.org/officeDocument/2006/relationships/settings" Target="settings.xml"/><Relationship Id="rId21" Type="http://schemas.openxmlformats.org/officeDocument/2006/relationships/hyperlink" Target="https://www.uscourts.gov/forms/jury-forms" TargetMode="External"/><Relationship Id="rId34" Type="http://schemas.openxmlformats.org/officeDocument/2006/relationships/hyperlink" Target="https://www.uscourts.gov/services-forms/jury-service/national-ejuror-program" TargetMode="External"/><Relationship Id="rId42" Type="http://schemas.openxmlformats.org/officeDocument/2006/relationships/theme" Target="theme/theme1.xml"/><Relationship Id="rId7" Type="http://schemas.openxmlformats.org/officeDocument/2006/relationships/hyperlink" Target="https://www.uscourts.gov/about-federal-courts/types-cases/civil-cases" TargetMode="External"/><Relationship Id="rId12" Type="http://schemas.openxmlformats.org/officeDocument/2006/relationships/hyperlink" Target="https://www.uscourts.gov/services-forms/forms" TargetMode="External"/><Relationship Id="rId17" Type="http://schemas.openxmlformats.org/officeDocument/2006/relationships/hyperlink" Target="https://www.uscourts.gov/forms/criminal-forms" TargetMode="External"/><Relationship Id="rId25" Type="http://schemas.openxmlformats.org/officeDocument/2006/relationships/hyperlink" Target="https://www.uscourts.gov/services-forms/bankruptcy" TargetMode="External"/><Relationship Id="rId33" Type="http://schemas.openxmlformats.org/officeDocument/2006/relationships/hyperlink" Target="https://www.uscourts.gov/services-forms/jury-service" TargetMode="External"/><Relationship Id="rId38" Type="http://schemas.openxmlformats.org/officeDocument/2006/relationships/hyperlink" Target="https://www.uscourts.gov/services-forms/jury-service/juror-pay" TargetMode="External"/><Relationship Id="rId2" Type="http://schemas.openxmlformats.org/officeDocument/2006/relationships/styles" Target="styles.xml"/><Relationship Id="rId16" Type="http://schemas.openxmlformats.org/officeDocument/2006/relationships/hyperlink" Target="https://www.uscourts.gov/forms/civil-forms" TargetMode="External"/><Relationship Id="rId20" Type="http://schemas.openxmlformats.org/officeDocument/2006/relationships/hyperlink" Target="https://www.uscourts.gov/forms/human-resources-forms" TargetMode="External"/><Relationship Id="rId29" Type="http://schemas.openxmlformats.org/officeDocument/2006/relationships/hyperlink" Target="https://www.uscourts.gov/services-forms/bankruptcy/trustees-and-administrator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uscourts.gov/about-federal-courts/types-cases/criminal-cases" TargetMode="External"/><Relationship Id="rId11" Type="http://schemas.openxmlformats.org/officeDocument/2006/relationships/image" Target="media/image1.jpeg"/><Relationship Id="rId24" Type="http://schemas.openxmlformats.org/officeDocument/2006/relationships/image" Target="media/image2.jpeg"/><Relationship Id="rId32" Type="http://schemas.openxmlformats.org/officeDocument/2006/relationships/image" Target="media/image3.jpeg"/><Relationship Id="rId37" Type="http://schemas.openxmlformats.org/officeDocument/2006/relationships/hyperlink" Target="https://www.uscourts.gov/services-forms/jury-service/juror-qualifications" TargetMode="External"/><Relationship Id="rId40" Type="http://schemas.openxmlformats.org/officeDocument/2006/relationships/hyperlink" Target="https://www.uscourts.gov/services-forms/jury-service/faqs-juror-information" TargetMode="External"/><Relationship Id="rId5" Type="http://schemas.openxmlformats.org/officeDocument/2006/relationships/hyperlink" Target="https://www.uscourts.gov/about-federal-courts/types-cases" TargetMode="External"/><Relationship Id="rId15" Type="http://schemas.openxmlformats.org/officeDocument/2006/relationships/hyperlink" Target="https://www.uscourts.gov/forms/superseded-bankruptcy-forms" TargetMode="External"/><Relationship Id="rId23" Type="http://schemas.openxmlformats.org/officeDocument/2006/relationships/hyperlink" Target="https://www.uscourts.gov/services-forms/bankruptcy" TargetMode="External"/><Relationship Id="rId28" Type="http://schemas.openxmlformats.org/officeDocument/2006/relationships/hyperlink" Target="https://www.uscourts.gov/services-forms/bankruptcy/credit-counseling-and-debtor-education-courses" TargetMode="External"/><Relationship Id="rId36" Type="http://schemas.openxmlformats.org/officeDocument/2006/relationships/hyperlink" Target="https://www.uscourts.gov/services-forms/jury-service/types-juries" TargetMode="External"/><Relationship Id="rId10" Type="http://schemas.openxmlformats.org/officeDocument/2006/relationships/hyperlink" Target="https://www.uscourts.gov/services-forms/forms" TargetMode="External"/><Relationship Id="rId19" Type="http://schemas.openxmlformats.org/officeDocument/2006/relationships/hyperlink" Target="https://www.uscourts.gov/forms/cja-forms" TargetMode="External"/><Relationship Id="rId31" Type="http://schemas.openxmlformats.org/officeDocument/2006/relationships/hyperlink" Target="https://www.uscourts.gov/services-forms/jury-service" TargetMode="External"/><Relationship Id="rId4" Type="http://schemas.openxmlformats.org/officeDocument/2006/relationships/webSettings" Target="webSettings.xml"/><Relationship Id="rId9" Type="http://schemas.openxmlformats.org/officeDocument/2006/relationships/hyperlink" Target="https://www.uscourts.gov/about-federal-courts/types-cases/appeals" TargetMode="External"/><Relationship Id="rId14" Type="http://schemas.openxmlformats.org/officeDocument/2006/relationships/hyperlink" Target="https://www.uscourts.gov/forms/bankruptcy-forms" TargetMode="External"/><Relationship Id="rId22" Type="http://schemas.openxmlformats.org/officeDocument/2006/relationships/hyperlink" Target="https://www.uscourts.gov/forms/other-forms" TargetMode="External"/><Relationship Id="rId27" Type="http://schemas.openxmlformats.org/officeDocument/2006/relationships/hyperlink" Target="https://www.uscourts.gov/services-forms/bankruptcy/filing-without-attorney" TargetMode="External"/><Relationship Id="rId30" Type="http://schemas.openxmlformats.org/officeDocument/2006/relationships/hyperlink" Target="https://www.uscourts.gov/services-forms/bankruptcy/approved-bankruptcy-notice-providers" TargetMode="External"/><Relationship Id="rId35" Type="http://schemas.openxmlformats.org/officeDocument/2006/relationships/hyperlink" Target="https://www.uscourts.gov/services-forms/jury-service/learn-about-jury-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595</Words>
  <Characters>3397</Characters>
  <Application>Microsoft Office Word</Application>
  <DocSecurity>0</DocSecurity>
  <Lines>28</Lines>
  <Paragraphs>7</Paragraphs>
  <ScaleCrop>false</ScaleCrop>
  <Company>Microsoft Corporation</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5</cp:revision>
  <dcterms:created xsi:type="dcterms:W3CDTF">2019-01-14T19:25:00Z</dcterms:created>
  <dcterms:modified xsi:type="dcterms:W3CDTF">2019-01-14T20:00:00Z</dcterms:modified>
</cp:coreProperties>
</file>