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320"/>
        <w:gridCol w:w="540"/>
        <w:gridCol w:w="4630"/>
        <w:gridCol w:w="950"/>
        <w:gridCol w:w="4140"/>
      </w:tblGrid>
      <w:tr w:rsidR="00E850AF" w14:paraId="254D0A0B" w14:textId="77777777" w:rsidTr="007E6792">
        <w:trPr>
          <w:cantSplit/>
          <w:trHeight w:hRule="exact" w:val="10656"/>
          <w:jc w:val="center"/>
        </w:trPr>
        <w:tc>
          <w:tcPr>
            <w:tcW w:w="4320" w:type="dxa"/>
          </w:tcPr>
          <w:p w14:paraId="1994A9AC" w14:textId="77777777" w:rsidR="00173E2C" w:rsidRPr="002516A9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  <w:sz w:val="40"/>
              </w:rPr>
            </w:pPr>
            <w:r>
              <w:rPr>
                <w:rFonts w:ascii="Constantia" w:hAnsi="Constantia"/>
                <w:color w:val="7030A0"/>
                <w:sz w:val="40"/>
              </w:rPr>
              <w:t>Am I Eligible for the Sliding Fee Discount Program?</w:t>
            </w:r>
          </w:p>
          <w:p w14:paraId="773DD9DD" w14:textId="77777777" w:rsidR="00173E2C" w:rsidRPr="002516A9" w:rsidRDefault="00173E2C" w:rsidP="00101D46">
            <w:pPr>
              <w:pStyle w:val="ListParagraph"/>
              <w:ind w:left="360"/>
              <w:rPr>
                <w:sz w:val="22"/>
              </w:rPr>
            </w:pPr>
          </w:p>
          <w:p w14:paraId="1ADBDDD6" w14:textId="30CB3F3B" w:rsidR="00173E2C" w:rsidRDefault="00101D46" w:rsidP="00101D46">
            <w:pPr>
              <w:jc w:val="center"/>
            </w:pPr>
            <w:r>
              <w:t>Number of p</w:t>
            </w:r>
            <w:r w:rsidR="00173E2C">
              <w:t>ersons in household Poverty guideline</w:t>
            </w:r>
            <w:r>
              <w:t>s</w:t>
            </w:r>
          </w:p>
          <w:p w14:paraId="7FDA199A" w14:textId="43CB732B" w:rsidR="00173E2C" w:rsidRDefault="00173E2C" w:rsidP="00173E2C">
            <w:r>
              <w:t>1 ............................................ $12,</w:t>
            </w:r>
            <w:r w:rsidR="00BB79CA">
              <w:t>490</w:t>
            </w:r>
            <w:r>
              <w:t xml:space="preserve"> – 24,</w:t>
            </w:r>
            <w:r w:rsidR="00BB79CA">
              <w:t>980</w:t>
            </w:r>
          </w:p>
          <w:p w14:paraId="6D15385B" w14:textId="0F80DC17" w:rsidR="00173E2C" w:rsidRDefault="00173E2C" w:rsidP="00173E2C">
            <w:r>
              <w:t xml:space="preserve">2 ............................................ </w:t>
            </w:r>
            <w:r w:rsidR="00101D46">
              <w:t xml:space="preserve"> </w:t>
            </w:r>
            <w:r>
              <w:t>16,</w:t>
            </w:r>
            <w:r w:rsidR="00BB79CA">
              <w:t>910</w:t>
            </w:r>
            <w:r>
              <w:t xml:space="preserve"> – 3</w:t>
            </w:r>
            <w:r w:rsidR="00BB79CA">
              <w:t>3,820</w:t>
            </w:r>
          </w:p>
          <w:p w14:paraId="621FEE5F" w14:textId="3DABB71B" w:rsidR="00173E2C" w:rsidRDefault="00173E2C" w:rsidP="00173E2C">
            <w:r>
              <w:t xml:space="preserve">3 ............................................ </w:t>
            </w:r>
            <w:r w:rsidR="00101D46">
              <w:t xml:space="preserve"> </w:t>
            </w:r>
            <w:r w:rsidR="00BB79CA">
              <w:t>21</w:t>
            </w:r>
            <w:r>
              <w:t>,</w:t>
            </w:r>
            <w:r w:rsidR="00BB79CA">
              <w:t>330</w:t>
            </w:r>
            <w:r>
              <w:t xml:space="preserve"> - </w:t>
            </w:r>
            <w:r w:rsidR="00BB79CA">
              <w:t>42</w:t>
            </w:r>
            <w:r>
              <w:t>,</w:t>
            </w:r>
            <w:r w:rsidR="00BB79CA">
              <w:t>660</w:t>
            </w:r>
          </w:p>
          <w:p w14:paraId="7E08A154" w14:textId="2AE0A049" w:rsidR="00173E2C" w:rsidRDefault="00173E2C" w:rsidP="00173E2C">
            <w:r>
              <w:t xml:space="preserve">4 ............................................ </w:t>
            </w:r>
            <w:r w:rsidR="00101D46">
              <w:t xml:space="preserve"> </w:t>
            </w:r>
            <w:r>
              <w:t>25,</w:t>
            </w:r>
            <w:r w:rsidR="00BB79CA">
              <w:t>750</w:t>
            </w:r>
            <w:r>
              <w:t xml:space="preserve"> – </w:t>
            </w:r>
            <w:r w:rsidR="00BB79CA">
              <w:t>51</w:t>
            </w:r>
            <w:r>
              <w:t>,</w:t>
            </w:r>
            <w:r w:rsidR="00BB79CA">
              <w:t>500</w:t>
            </w:r>
          </w:p>
          <w:p w14:paraId="2C220628" w14:textId="0E19B2AD" w:rsidR="00173E2C" w:rsidRDefault="00173E2C" w:rsidP="00173E2C">
            <w:r>
              <w:t xml:space="preserve">5 ............................................ </w:t>
            </w:r>
            <w:r w:rsidR="00101D46">
              <w:t xml:space="preserve"> </w:t>
            </w:r>
            <w:r w:rsidR="00BB79CA">
              <w:t>30</w:t>
            </w:r>
            <w:r>
              <w:t>,</w:t>
            </w:r>
            <w:r w:rsidR="00BB79CA">
              <w:t>170</w:t>
            </w:r>
            <w:r>
              <w:t xml:space="preserve"> - </w:t>
            </w:r>
            <w:r w:rsidR="00BB79CA">
              <w:t>60</w:t>
            </w:r>
            <w:r>
              <w:t>,</w:t>
            </w:r>
            <w:r w:rsidR="00BB79CA">
              <w:t>340</w:t>
            </w:r>
          </w:p>
          <w:p w14:paraId="30530313" w14:textId="60303008" w:rsidR="00173E2C" w:rsidRDefault="00173E2C" w:rsidP="00173E2C">
            <w:r>
              <w:t xml:space="preserve">6 ............................................ </w:t>
            </w:r>
            <w:r w:rsidR="00101D46">
              <w:t xml:space="preserve"> </w:t>
            </w:r>
            <w:r w:rsidR="00BB79CA">
              <w:t>34</w:t>
            </w:r>
            <w:r>
              <w:t>,</w:t>
            </w:r>
            <w:r w:rsidR="00BB79CA">
              <w:t>590</w:t>
            </w:r>
            <w:r>
              <w:t xml:space="preserve"> - </w:t>
            </w:r>
            <w:r w:rsidR="00BB79CA">
              <w:t>69</w:t>
            </w:r>
            <w:r>
              <w:t>,</w:t>
            </w:r>
            <w:r w:rsidR="00BB79CA">
              <w:t>180</w:t>
            </w:r>
          </w:p>
          <w:p w14:paraId="7BA9C1DF" w14:textId="6B1A3C9E" w:rsidR="00173E2C" w:rsidRDefault="00173E2C" w:rsidP="00173E2C">
            <w:r>
              <w:t xml:space="preserve">7 ............................................ </w:t>
            </w:r>
            <w:r w:rsidR="00101D46">
              <w:t xml:space="preserve"> </w:t>
            </w:r>
            <w:r w:rsidR="00BB79CA">
              <w:t>39</w:t>
            </w:r>
            <w:r>
              <w:t>,</w:t>
            </w:r>
            <w:r w:rsidR="00BB79CA">
              <w:t>010</w:t>
            </w:r>
            <w:r>
              <w:t xml:space="preserve"> – </w:t>
            </w:r>
            <w:r w:rsidR="00BB79CA">
              <w:t>78</w:t>
            </w:r>
            <w:r>
              <w:t>,</w:t>
            </w:r>
            <w:r w:rsidR="00BB79CA">
              <w:t>020</w:t>
            </w:r>
          </w:p>
          <w:p w14:paraId="3A7F7D46" w14:textId="53D0827C" w:rsidR="00173E2C" w:rsidRDefault="00173E2C" w:rsidP="00173E2C">
            <w:r>
              <w:t xml:space="preserve">8 ............................................ </w:t>
            </w:r>
            <w:r w:rsidR="00101D46">
              <w:t xml:space="preserve"> </w:t>
            </w:r>
            <w:r w:rsidR="00BB79CA">
              <w:t>43</w:t>
            </w:r>
            <w:r>
              <w:t>,</w:t>
            </w:r>
            <w:r w:rsidR="00BB79CA">
              <w:t>430</w:t>
            </w:r>
            <w:r>
              <w:t xml:space="preserve"> – </w:t>
            </w:r>
            <w:r w:rsidR="00BB79CA">
              <w:t>86</w:t>
            </w:r>
            <w:r>
              <w:t>,</w:t>
            </w:r>
            <w:r w:rsidR="00BB79CA">
              <w:t>860</w:t>
            </w:r>
          </w:p>
          <w:p w14:paraId="47F4B26C" w14:textId="77777777" w:rsidR="00101D46" w:rsidRDefault="00101D46" w:rsidP="00173E2C"/>
          <w:p w14:paraId="47F5CA9C" w14:textId="26A41DAF" w:rsidR="00173E2C" w:rsidRPr="00101D46" w:rsidRDefault="00173E2C" w:rsidP="00101D46">
            <w:pPr>
              <w:jc w:val="center"/>
              <w:rPr>
                <w:b/>
              </w:rPr>
            </w:pPr>
            <w:r w:rsidRPr="00101D46">
              <w:rPr>
                <w:b/>
              </w:rPr>
              <w:t xml:space="preserve">If your household member(s) and income are within the 100% - 200% poverty guidelines </w:t>
            </w:r>
            <w:proofErr w:type="gramStart"/>
            <w:r w:rsidRPr="00101D46">
              <w:rPr>
                <w:b/>
              </w:rPr>
              <w:t>above</w:t>
            </w:r>
            <w:proofErr w:type="gramEnd"/>
            <w:r w:rsidRPr="00101D46">
              <w:rPr>
                <w:b/>
              </w:rPr>
              <w:t xml:space="preserve"> then you qualify for the Sliding Fee Discount Program.</w:t>
            </w:r>
          </w:p>
          <w:p w14:paraId="1CDEEA12" w14:textId="1646B9DF" w:rsidR="00845A24" w:rsidRPr="00157A93" w:rsidRDefault="00845A24" w:rsidP="00157A93">
            <w:pPr>
              <w:pStyle w:val="Heading1"/>
              <w:rPr>
                <w:rFonts w:ascii="Constantia" w:hAnsi="Constantia"/>
                <w:color w:val="7030A0"/>
              </w:rPr>
            </w:pPr>
          </w:p>
        </w:tc>
        <w:tc>
          <w:tcPr>
            <w:tcW w:w="540" w:type="dxa"/>
            <w:textDirection w:val="btLr"/>
          </w:tcPr>
          <w:p w14:paraId="2EC68397" w14:textId="77777777" w:rsidR="00E850AF" w:rsidRDefault="00E850AF"/>
        </w:tc>
        <w:tc>
          <w:tcPr>
            <w:tcW w:w="4630" w:type="dxa"/>
          </w:tcPr>
          <w:p w14:paraId="6AB8F3FF" w14:textId="762622F3" w:rsidR="00173E2C" w:rsidRPr="002572A1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</w:rPr>
            </w:pPr>
            <w:r w:rsidRPr="002572A1">
              <w:rPr>
                <w:rFonts w:ascii="Constantia" w:hAnsi="Constantia"/>
                <w:color w:val="7030A0"/>
              </w:rPr>
              <w:t xml:space="preserve"> Contact Us for A Confidential Appointment!</w:t>
            </w:r>
          </w:p>
          <w:tbl>
            <w:tblPr>
              <w:tblStyle w:val="TableGrid"/>
              <w:tblW w:w="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Layout table"/>
            </w:tblPr>
            <w:tblGrid>
              <w:gridCol w:w="31"/>
            </w:tblGrid>
            <w:tr w:rsidR="00173E2C" w14:paraId="39837D20" w14:textId="77777777" w:rsidTr="004201AC">
              <w:trPr>
                <w:trHeight w:hRule="exact" w:val="12"/>
              </w:trPr>
              <w:tc>
                <w:tcPr>
                  <w:tcW w:w="31" w:type="dxa"/>
                  <w:shd w:val="clear" w:color="auto" w:fill="000000" w:themeFill="text1"/>
                </w:tcPr>
                <w:p w14:paraId="547577D8" w14:textId="77777777" w:rsidR="00173E2C" w:rsidRDefault="00173E2C" w:rsidP="00173E2C">
                  <w:pPr>
                    <w:pStyle w:val="Caption"/>
                  </w:pPr>
                </w:p>
              </w:tc>
            </w:tr>
          </w:tbl>
          <w:p w14:paraId="0463FE6F" w14:textId="77777777" w:rsidR="00173E2C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  <w:u w:val="single"/>
              </w:rPr>
            </w:pPr>
            <w:r>
              <w:rPr>
                <w:rFonts w:ascii="Constantia" w:hAnsi="Constantia"/>
                <w:color w:val="7030A0"/>
                <w:u w:val="single"/>
              </w:rPr>
              <w:t>740-888-1377</w:t>
            </w:r>
            <w:r>
              <w:rPr>
                <w:rFonts w:ascii="Constantia" w:hAnsi="Constantia"/>
                <w:color w:val="7030A0"/>
                <w:u w:val="single"/>
              </w:rPr>
              <w:br/>
              <w:t>Or</w:t>
            </w:r>
          </w:p>
          <w:p w14:paraId="0B249895" w14:textId="77777777" w:rsidR="00173E2C" w:rsidRPr="007D5E4B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  <w:u w:val="single"/>
              </w:rPr>
            </w:pPr>
            <w:r w:rsidRPr="007D5E4B">
              <w:rPr>
                <w:rFonts w:ascii="Constantia" w:hAnsi="Constantia"/>
                <w:color w:val="7030A0"/>
                <w:u w:val="single"/>
              </w:rPr>
              <w:t>740-771-9051</w:t>
            </w:r>
          </w:p>
          <w:p w14:paraId="15FE3EB5" w14:textId="77777777" w:rsidR="00173E2C" w:rsidRDefault="00173E2C" w:rsidP="00173E2C">
            <w:pPr>
              <w:pStyle w:val="Heading1"/>
              <w:jc w:val="center"/>
              <w:rPr>
                <w:rFonts w:ascii="Constantia" w:hAnsi="Constantia"/>
              </w:rPr>
            </w:pPr>
          </w:p>
          <w:p w14:paraId="55B87088" w14:textId="77777777" w:rsidR="00173E2C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  <w:u w:val="single"/>
              </w:rPr>
            </w:pPr>
          </w:p>
          <w:p w14:paraId="1FC1F5E3" w14:textId="77777777" w:rsidR="00173E2C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  <w:u w:val="single"/>
              </w:rPr>
            </w:pPr>
            <w:r w:rsidRPr="00E850AF">
              <w:rPr>
                <w:rFonts w:ascii="Constantia" w:hAnsi="Constantia"/>
                <w:color w:val="7030A0"/>
                <w:u w:val="single"/>
              </w:rPr>
              <w:t>Administrati</w:t>
            </w:r>
            <w:r>
              <w:rPr>
                <w:rFonts w:ascii="Constantia" w:hAnsi="Constantia"/>
                <w:color w:val="7030A0"/>
                <w:u w:val="single"/>
              </w:rPr>
              <w:t xml:space="preserve">on </w:t>
            </w:r>
          </w:p>
          <w:p w14:paraId="6F02CF31" w14:textId="77777777" w:rsidR="00173E2C" w:rsidRPr="007D5E4B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</w:rPr>
            </w:pPr>
            <w:r>
              <w:rPr>
                <w:rFonts w:ascii="Constantia" w:hAnsi="Constantia"/>
                <w:color w:val="7030A0"/>
                <w:u w:val="single"/>
              </w:rPr>
              <w:t xml:space="preserve">Central/ East Region </w:t>
            </w:r>
            <w:r w:rsidRPr="00E850AF">
              <w:rPr>
                <w:rFonts w:ascii="Constantia" w:hAnsi="Constantia"/>
                <w:color w:val="7030A0"/>
                <w:u w:val="single"/>
              </w:rPr>
              <w:t>Office</w:t>
            </w:r>
            <w:r w:rsidRPr="007D5E4B">
              <w:rPr>
                <w:rFonts w:ascii="Constantia" w:hAnsi="Constantia"/>
                <w:color w:val="7030A0"/>
              </w:rPr>
              <w:br/>
              <w:t>30663 Redrock Court</w:t>
            </w:r>
            <w:r w:rsidRPr="007D5E4B">
              <w:rPr>
                <w:rFonts w:ascii="Constantia" w:hAnsi="Constantia"/>
                <w:color w:val="7030A0"/>
              </w:rPr>
              <w:br/>
              <w:t>Logan, Ohio 43138</w:t>
            </w:r>
          </w:p>
          <w:p w14:paraId="59D380D0" w14:textId="77777777" w:rsidR="00173E2C" w:rsidRPr="007D5E4B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</w:rPr>
            </w:pPr>
          </w:p>
          <w:p w14:paraId="220188B3" w14:textId="77777777" w:rsidR="00173E2C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  <w:u w:val="single"/>
              </w:rPr>
            </w:pPr>
          </w:p>
          <w:p w14:paraId="2FE60C67" w14:textId="2EFA27EF" w:rsidR="00173E2C" w:rsidRDefault="00173E2C" w:rsidP="00173E2C">
            <w:pPr>
              <w:pStyle w:val="Heading1"/>
              <w:jc w:val="center"/>
              <w:rPr>
                <w:rFonts w:ascii="Constantia" w:hAnsi="Constantia"/>
                <w:color w:val="7030A0"/>
              </w:rPr>
            </w:pPr>
            <w:r w:rsidRPr="00E850AF">
              <w:rPr>
                <w:rFonts w:ascii="Constantia" w:hAnsi="Constantia"/>
                <w:color w:val="7030A0"/>
                <w:u w:val="single"/>
              </w:rPr>
              <w:t xml:space="preserve">West </w:t>
            </w:r>
            <w:r>
              <w:rPr>
                <w:rFonts w:ascii="Constantia" w:hAnsi="Constantia"/>
                <w:color w:val="7030A0"/>
                <w:u w:val="single"/>
              </w:rPr>
              <w:t xml:space="preserve">Region </w:t>
            </w:r>
            <w:r w:rsidRPr="00E850AF">
              <w:rPr>
                <w:rFonts w:ascii="Constantia" w:hAnsi="Constantia"/>
                <w:color w:val="7030A0"/>
                <w:u w:val="single"/>
              </w:rPr>
              <w:t>Office</w:t>
            </w:r>
            <w:r w:rsidRPr="007D5E4B">
              <w:rPr>
                <w:rFonts w:ascii="Constantia" w:hAnsi="Constantia"/>
                <w:color w:val="7030A0"/>
              </w:rPr>
              <w:br/>
              <w:t>18 South Paint Street</w:t>
            </w:r>
            <w:r w:rsidRPr="007D5E4B">
              <w:rPr>
                <w:rFonts w:ascii="Constantia" w:hAnsi="Constantia"/>
                <w:color w:val="7030A0"/>
              </w:rPr>
              <w:br/>
              <w:t>Chillicothe, Ohio 45601</w:t>
            </w:r>
          </w:p>
          <w:p w14:paraId="4DDAC7CD" w14:textId="77777777" w:rsidR="007E6792" w:rsidRPr="007D5E4B" w:rsidRDefault="007E6792" w:rsidP="00173E2C">
            <w:pPr>
              <w:pStyle w:val="Heading1"/>
              <w:jc w:val="center"/>
              <w:rPr>
                <w:rFonts w:ascii="Constantia" w:hAnsi="Constantia"/>
                <w:color w:val="7030A0"/>
              </w:rPr>
            </w:pPr>
          </w:p>
          <w:p w14:paraId="0DDE6DC2" w14:textId="5177AD10" w:rsidR="004F130A" w:rsidRDefault="004F130A" w:rsidP="00A554BB"/>
        </w:tc>
        <w:tc>
          <w:tcPr>
            <w:tcW w:w="950" w:type="dxa"/>
            <w:textDirection w:val="btLr"/>
          </w:tcPr>
          <w:p w14:paraId="29255E48" w14:textId="77777777" w:rsidR="00E850AF" w:rsidRDefault="00E850AF"/>
        </w:tc>
        <w:tc>
          <w:tcPr>
            <w:tcW w:w="4140" w:type="dxa"/>
          </w:tcPr>
          <w:p w14:paraId="1DCDE2CA" w14:textId="291CD953" w:rsidR="000E531D" w:rsidRDefault="00300BD8" w:rsidP="007B290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CA0178" wp14:editId="2AA73AE7">
                  <wp:extent cx="2811716" cy="8858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ISM Letterhead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617" cy="888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E964E" w14:textId="3EC7FAE8" w:rsidR="000E531D" w:rsidRPr="00DA120B" w:rsidRDefault="00300BD8" w:rsidP="00300BD8">
            <w:pPr>
              <w:pStyle w:val="Heading1"/>
              <w:jc w:val="center"/>
              <w:rPr>
                <w:rFonts w:ascii="Constantia" w:hAnsi="Constantia"/>
                <w:noProof/>
                <w:color w:val="7030A0"/>
                <w:sz w:val="48"/>
              </w:rPr>
            </w:pPr>
            <w:r>
              <w:rPr>
                <w:rFonts w:ascii="Constantia" w:hAnsi="Constantia"/>
                <w:noProof/>
                <w:color w:val="7030A0"/>
                <w:sz w:val="48"/>
              </w:rPr>
              <w:t>B</w:t>
            </w:r>
            <w:r w:rsidR="000E531D" w:rsidRPr="00DA120B">
              <w:rPr>
                <w:rFonts w:ascii="Constantia" w:hAnsi="Constantia"/>
                <w:noProof/>
                <w:color w:val="7030A0"/>
                <w:sz w:val="48"/>
              </w:rPr>
              <w:t>ehavioral Healthcare</w:t>
            </w:r>
          </w:p>
          <w:p w14:paraId="7E36CBA9" w14:textId="77777777" w:rsidR="00300BD8" w:rsidRDefault="00300BD8" w:rsidP="00DA120B">
            <w:pPr>
              <w:jc w:val="center"/>
              <w:rPr>
                <w:rFonts w:ascii="Constantia" w:hAnsi="Constantia"/>
                <w:color w:val="7030A0"/>
                <w:sz w:val="40"/>
              </w:rPr>
            </w:pPr>
          </w:p>
          <w:p w14:paraId="2760AAB2" w14:textId="2C5E513B" w:rsidR="00300BD8" w:rsidRPr="00101D46" w:rsidRDefault="00300BD8" w:rsidP="00DA120B">
            <w:pPr>
              <w:jc w:val="center"/>
              <w:rPr>
                <w:rFonts w:ascii="Constantia" w:hAnsi="Constantia"/>
                <w:b/>
                <w:color w:val="7030A0"/>
                <w:sz w:val="44"/>
              </w:rPr>
            </w:pPr>
            <w:r w:rsidRPr="00101D46">
              <w:rPr>
                <w:rFonts w:ascii="Constantia" w:hAnsi="Constantia"/>
                <w:b/>
                <w:color w:val="7030A0"/>
                <w:sz w:val="44"/>
              </w:rPr>
              <w:t>Payment</w:t>
            </w:r>
          </w:p>
          <w:p w14:paraId="741DB62A" w14:textId="49C23383" w:rsidR="00300BD8" w:rsidRPr="00101D46" w:rsidRDefault="004A1AC3" w:rsidP="00DA120B">
            <w:pPr>
              <w:jc w:val="center"/>
              <w:rPr>
                <w:rFonts w:ascii="Constantia" w:hAnsi="Constantia"/>
                <w:b/>
                <w:color w:val="7030A0"/>
                <w:sz w:val="44"/>
              </w:rPr>
            </w:pPr>
            <w:r w:rsidRPr="00101D46">
              <w:rPr>
                <w:rFonts w:ascii="Constantia" w:hAnsi="Constantia"/>
                <w:b/>
                <w:color w:val="7030A0"/>
                <w:sz w:val="44"/>
              </w:rPr>
              <w:t>Options</w:t>
            </w:r>
          </w:p>
          <w:p w14:paraId="2F14F24F" w14:textId="77777777" w:rsidR="00300BD8" w:rsidRDefault="00300BD8" w:rsidP="00DA120B">
            <w:pPr>
              <w:jc w:val="center"/>
              <w:rPr>
                <w:rFonts w:ascii="Constantia" w:hAnsi="Constantia"/>
                <w:color w:val="7030A0"/>
                <w:sz w:val="40"/>
              </w:rPr>
            </w:pPr>
          </w:p>
          <w:p w14:paraId="53EC24CF" w14:textId="3038D039" w:rsidR="000E531D" w:rsidRDefault="00DA120B" w:rsidP="00101D46">
            <w:pPr>
              <w:jc w:val="center"/>
            </w:pPr>
            <w:r>
              <w:rPr>
                <w:rFonts w:ascii="Constantia" w:hAnsi="Constantia"/>
                <w:color w:val="7030A0"/>
                <w:sz w:val="40"/>
              </w:rPr>
              <w:br/>
            </w:r>
            <w:r w:rsidR="000E531D" w:rsidRPr="00DA120B">
              <w:rPr>
                <w:rFonts w:ascii="Constantia" w:hAnsi="Constantia"/>
                <w:color w:val="7030A0"/>
                <w:sz w:val="40"/>
              </w:rPr>
              <w:t>Serving South Central and S</w:t>
            </w:r>
            <w:r w:rsidR="00101D46">
              <w:rPr>
                <w:rFonts w:ascii="Constantia" w:hAnsi="Constantia"/>
                <w:color w:val="7030A0"/>
                <w:sz w:val="40"/>
              </w:rPr>
              <w:t>o</w:t>
            </w:r>
            <w:r w:rsidR="000E531D" w:rsidRPr="00DA120B">
              <w:rPr>
                <w:rFonts w:ascii="Constantia" w:hAnsi="Constantia"/>
                <w:color w:val="7030A0"/>
                <w:sz w:val="40"/>
              </w:rPr>
              <w:t>uthern</w:t>
            </w:r>
            <w:r w:rsidR="00101D46">
              <w:rPr>
                <w:rFonts w:ascii="Constantia" w:hAnsi="Constantia"/>
                <w:color w:val="7030A0"/>
                <w:sz w:val="40"/>
              </w:rPr>
              <w:t xml:space="preserve"> O</w:t>
            </w:r>
            <w:r w:rsidR="000E531D" w:rsidRPr="00DA120B">
              <w:rPr>
                <w:rFonts w:ascii="Constantia" w:hAnsi="Constantia"/>
                <w:color w:val="7030A0"/>
                <w:sz w:val="40"/>
              </w:rPr>
              <w:t>hio</w:t>
            </w:r>
          </w:p>
        </w:tc>
      </w:tr>
    </w:tbl>
    <w:p w14:paraId="1787109B" w14:textId="77777777" w:rsidR="007E2EB4" w:rsidRDefault="007E2EB4">
      <w:pPr>
        <w:pStyle w:val="NoSpacing"/>
        <w:rPr>
          <w:sz w:val="8"/>
        </w:rPr>
      </w:pPr>
    </w:p>
    <w:tbl>
      <w:tblPr>
        <w:tblW w:w="146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140"/>
        <w:gridCol w:w="1243"/>
        <w:gridCol w:w="3977"/>
        <w:gridCol w:w="1317"/>
        <w:gridCol w:w="3993"/>
      </w:tblGrid>
      <w:tr w:rsidR="007E2EB4" w14:paraId="0327F5BE" w14:textId="77777777" w:rsidTr="007E6792">
        <w:trPr>
          <w:cantSplit/>
          <w:trHeight w:val="10602"/>
          <w:jc w:val="center"/>
        </w:trPr>
        <w:tc>
          <w:tcPr>
            <w:tcW w:w="4140" w:type="dxa"/>
          </w:tcPr>
          <w:p w14:paraId="3394BE29" w14:textId="3E0C5862" w:rsidR="007E2EB4" w:rsidRDefault="004A1AC3" w:rsidP="00CA3EBF">
            <w:pPr>
              <w:pStyle w:val="Heading2"/>
              <w:jc w:val="center"/>
              <w:rPr>
                <w:rFonts w:ascii="Constantia" w:hAnsi="Constantia"/>
                <w:color w:val="7030A0"/>
                <w:sz w:val="40"/>
                <w:szCs w:val="40"/>
              </w:rPr>
            </w:pPr>
            <w:r>
              <w:rPr>
                <w:rFonts w:ascii="Constantia" w:hAnsi="Constantia"/>
                <w:color w:val="7030A0"/>
                <w:sz w:val="40"/>
                <w:szCs w:val="40"/>
              </w:rPr>
              <w:lastRenderedPageBreak/>
              <w:t>PRISM</w:t>
            </w:r>
            <w:r w:rsidR="00CA3EBF">
              <w:rPr>
                <w:rFonts w:ascii="Constantia" w:hAnsi="Constantia"/>
                <w:color w:val="7030A0"/>
                <w:sz w:val="40"/>
                <w:szCs w:val="40"/>
              </w:rPr>
              <w:br/>
            </w:r>
            <w:r>
              <w:rPr>
                <w:rFonts w:ascii="Constantia" w:hAnsi="Constantia"/>
                <w:color w:val="7030A0"/>
                <w:sz w:val="40"/>
                <w:szCs w:val="40"/>
              </w:rPr>
              <w:t xml:space="preserve">Behavioral </w:t>
            </w:r>
            <w:r w:rsidR="00CA3EBF">
              <w:rPr>
                <w:rFonts w:ascii="Constantia" w:hAnsi="Constantia"/>
                <w:color w:val="7030A0"/>
                <w:sz w:val="40"/>
                <w:szCs w:val="40"/>
              </w:rPr>
              <w:br/>
            </w:r>
            <w:r>
              <w:rPr>
                <w:rFonts w:ascii="Constantia" w:hAnsi="Constantia"/>
                <w:color w:val="7030A0"/>
                <w:sz w:val="40"/>
                <w:szCs w:val="40"/>
              </w:rPr>
              <w:t>Healthcare</w:t>
            </w:r>
          </w:p>
          <w:p w14:paraId="7AA7870F" w14:textId="77777777" w:rsidR="00603EBC" w:rsidRPr="00603EBC" w:rsidRDefault="00603EBC" w:rsidP="00603EBC"/>
          <w:p w14:paraId="317B6402" w14:textId="0D431F36" w:rsidR="004A1AC3" w:rsidRPr="00603EBC" w:rsidRDefault="004A1AC3" w:rsidP="00DB5692">
            <w:pPr>
              <w:pStyle w:val="NormalWeb"/>
              <w:spacing w:before="0" w:beforeAutospacing="0" w:after="0" w:afterAutospacing="0"/>
              <w:jc w:val="center"/>
              <w:rPr>
                <w:rFonts w:ascii="Abadi" w:hAnsi="Abadi"/>
                <w:b/>
              </w:rPr>
            </w:pPr>
            <w:r w:rsidRPr="00603EBC">
              <w:rPr>
                <w:rFonts w:ascii="Abadi" w:hAnsi="Abadi"/>
                <w:b/>
              </w:rPr>
              <w:t>Accepts Medicaid</w:t>
            </w:r>
          </w:p>
          <w:p w14:paraId="63110254" w14:textId="77777777" w:rsidR="004A1AC3" w:rsidRDefault="004A1AC3" w:rsidP="00DB5692">
            <w:pPr>
              <w:pStyle w:val="NormalWeb"/>
              <w:spacing w:before="0" w:beforeAutospacing="0" w:after="0" w:afterAutospacing="0"/>
              <w:jc w:val="center"/>
              <w:rPr>
                <w:rFonts w:ascii="Abadi" w:hAnsi="Abadi"/>
              </w:rPr>
            </w:pPr>
          </w:p>
          <w:p w14:paraId="51142671" w14:textId="45D08A39" w:rsidR="004A1AC3" w:rsidRDefault="004A1AC3" w:rsidP="00DB569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rFonts w:ascii="Abadi" w:hAnsi="Abadi"/>
              </w:rPr>
            </w:pPr>
            <w:r>
              <w:rPr>
                <w:rFonts w:ascii="Abadi" w:hAnsi="Abadi"/>
              </w:rPr>
              <w:t>Offers a Sliding Fee Discount Program</w:t>
            </w:r>
          </w:p>
          <w:p w14:paraId="6C537CF4" w14:textId="77777777" w:rsidR="00DB5692" w:rsidRDefault="00DB5692" w:rsidP="00DB5692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rFonts w:ascii="Abadi" w:hAnsi="Abadi"/>
              </w:rPr>
            </w:pPr>
          </w:p>
          <w:p w14:paraId="758289B0" w14:textId="77777777" w:rsidR="000A459F" w:rsidRDefault="000A459F" w:rsidP="00DB5692">
            <w:pPr>
              <w:pStyle w:val="NormalWeb"/>
              <w:spacing w:before="0" w:beforeAutospacing="0" w:after="0" w:afterAutospacing="0"/>
              <w:jc w:val="center"/>
            </w:pPr>
          </w:p>
          <w:p w14:paraId="2BE91362" w14:textId="60595E5C" w:rsidR="00CA3EBF" w:rsidRDefault="004A1AC3" w:rsidP="00DB5692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>For those who qualify</w:t>
            </w:r>
          </w:p>
          <w:p w14:paraId="2D164387" w14:textId="77777777" w:rsidR="004A1AC3" w:rsidRDefault="004A1AC3" w:rsidP="001D7083">
            <w:pPr>
              <w:pStyle w:val="ListParagraph"/>
              <w:spacing w:after="0"/>
              <w:jc w:val="center"/>
              <w:rPr>
                <w:noProof/>
              </w:rPr>
            </w:pPr>
          </w:p>
          <w:p w14:paraId="57470971" w14:textId="6503DD24" w:rsidR="004A1AC3" w:rsidRDefault="00E373AD" w:rsidP="001D7083">
            <w:pPr>
              <w:pStyle w:val="NormalWeb"/>
              <w:spacing w:before="0" w:beforeAutospacing="0" w:after="0" w:afterAutospacing="0"/>
              <w:jc w:val="center"/>
              <w:rPr>
                <w:b/>
                <w:noProof/>
              </w:rPr>
            </w:pPr>
            <w:r w:rsidRPr="00E373AD">
              <w:rPr>
                <w:b/>
                <w:noProof/>
              </w:rPr>
              <w:t>No one is refused service because of lack of financial means to pay.</w:t>
            </w:r>
          </w:p>
          <w:p w14:paraId="60479567" w14:textId="353B7CC4" w:rsidR="00101D46" w:rsidRDefault="00101D46" w:rsidP="00E373AD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b/>
                <w:noProof/>
              </w:rPr>
            </w:pPr>
          </w:p>
          <w:p w14:paraId="462E37B4" w14:textId="07F53407" w:rsidR="00101D46" w:rsidRDefault="00101D46" w:rsidP="00E373AD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b/>
                <w:noProof/>
              </w:rPr>
            </w:pPr>
          </w:p>
          <w:p w14:paraId="64D9A178" w14:textId="0C1469E4" w:rsidR="00603EBC" w:rsidRDefault="00603EBC" w:rsidP="00E373AD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b/>
                <w:noProof/>
              </w:rPr>
            </w:pPr>
          </w:p>
          <w:p w14:paraId="062EF585" w14:textId="77777777" w:rsidR="00603EBC" w:rsidRPr="00E373AD" w:rsidRDefault="00603EBC" w:rsidP="00E373AD">
            <w:pPr>
              <w:pStyle w:val="NormalWeb"/>
              <w:spacing w:before="0" w:beforeAutospacing="0" w:after="0" w:afterAutospacing="0"/>
              <w:ind w:left="720"/>
              <w:jc w:val="center"/>
              <w:rPr>
                <w:b/>
                <w:noProof/>
              </w:rPr>
            </w:pPr>
          </w:p>
          <w:p w14:paraId="2487853F" w14:textId="741BAE8A" w:rsidR="00DF4DAD" w:rsidRDefault="000A459F" w:rsidP="00101D46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70BDC6FE" wp14:editId="3B87E23A">
                  <wp:extent cx="466725" cy="466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cebook Icon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B2901" w:rsidRPr="007B2901">
              <w:rPr>
                <w:rFonts w:ascii="Abadi" w:hAnsi="Abadi"/>
                <w:b/>
              </w:rPr>
              <w:t>PRISM Behavioral He</w:t>
            </w:r>
            <w:r w:rsidR="00101D46">
              <w:rPr>
                <w:rFonts w:ascii="Abadi" w:hAnsi="Abadi"/>
                <w:b/>
              </w:rPr>
              <w:t>a</w:t>
            </w:r>
            <w:r w:rsidR="007B2901" w:rsidRPr="007B2901">
              <w:rPr>
                <w:rFonts w:ascii="Abadi" w:hAnsi="Abadi"/>
                <w:b/>
              </w:rPr>
              <w:t>lthcare</w:t>
            </w:r>
            <w:r>
              <w:rPr>
                <w:noProof/>
              </w:rPr>
              <w:drawing>
                <wp:inline distT="0" distB="0" distL="0" distR="0" wp14:anchorId="66FEB0E5" wp14:editId="53D53BA0">
                  <wp:extent cx="495300" cy="495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66773-200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A3EBF">
              <w:rPr>
                <w:noProof/>
              </w:rPr>
              <w:t xml:space="preserve"> </w:t>
            </w:r>
            <w:r w:rsidR="00E850AF">
              <w:rPr>
                <w:noProof/>
              </w:rPr>
              <w:t xml:space="preserve"> </w:t>
            </w:r>
            <w:r w:rsidR="007B2901" w:rsidRPr="007B2901">
              <w:rPr>
                <w:rFonts w:ascii="Abadi" w:hAnsi="Abadi"/>
                <w:b/>
                <w:noProof/>
              </w:rPr>
              <w:t>Prismbh.com</w:t>
            </w:r>
            <w:r w:rsidR="00DF4DAD">
              <w:rPr>
                <w:noProof/>
              </w:rPr>
              <w:drawing>
                <wp:inline distT="0" distB="0" distL="0" distR="0" wp14:anchorId="365D3B52" wp14:editId="6B199EFB">
                  <wp:extent cx="2276475" cy="857117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hio MHAS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405" cy="868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14:paraId="7E0F89F7" w14:textId="77777777" w:rsidR="007E2EB4" w:rsidRDefault="007E2EB4"/>
        </w:tc>
        <w:tc>
          <w:tcPr>
            <w:tcW w:w="3977" w:type="dxa"/>
          </w:tcPr>
          <w:p w14:paraId="7AAB44C1" w14:textId="54A020AC" w:rsidR="00DB5692" w:rsidRDefault="00DB5692" w:rsidP="00101D46">
            <w:pPr>
              <w:pStyle w:val="Heading2"/>
              <w:jc w:val="center"/>
              <w:rPr>
                <w:rFonts w:ascii="Constantia" w:hAnsi="Constantia"/>
                <w:color w:val="7030A0"/>
                <w:sz w:val="40"/>
                <w:szCs w:val="40"/>
              </w:rPr>
            </w:pPr>
            <w:r>
              <w:rPr>
                <w:rFonts w:ascii="Constantia" w:hAnsi="Constantia"/>
                <w:color w:val="7030A0"/>
                <w:sz w:val="40"/>
                <w:szCs w:val="40"/>
              </w:rPr>
              <w:t>Sliding Fee</w:t>
            </w:r>
            <w:r>
              <w:rPr>
                <w:rFonts w:ascii="Constantia" w:hAnsi="Constantia"/>
                <w:color w:val="7030A0"/>
                <w:sz w:val="40"/>
                <w:szCs w:val="40"/>
              </w:rPr>
              <w:br/>
              <w:t xml:space="preserve">Discount </w:t>
            </w:r>
            <w:r>
              <w:rPr>
                <w:rFonts w:ascii="Constantia" w:hAnsi="Constantia"/>
                <w:color w:val="7030A0"/>
                <w:sz w:val="40"/>
                <w:szCs w:val="40"/>
              </w:rPr>
              <w:br/>
              <w:t>Program</w:t>
            </w:r>
          </w:p>
          <w:p w14:paraId="1E1245CC" w14:textId="77777777" w:rsidR="00603EBC" w:rsidRPr="00603EBC" w:rsidRDefault="00603EBC" w:rsidP="00603EBC"/>
          <w:p w14:paraId="37181F5F" w14:textId="35196E32" w:rsidR="004A1AC3" w:rsidRDefault="00DB5692" w:rsidP="00E373AD">
            <w:pPr>
              <w:spacing w:after="0" w:line="276" w:lineRule="auto"/>
            </w:pPr>
            <w:r>
              <w:t>This program is designed to provide free or discounted services to those who have no means, or limited means to pay for their healthcare services.</w:t>
            </w:r>
          </w:p>
          <w:p w14:paraId="2BA54B02" w14:textId="7F3B5334" w:rsidR="00DB5692" w:rsidRDefault="00DB5692" w:rsidP="009E32E1">
            <w:pPr>
              <w:spacing w:after="0" w:line="240" w:lineRule="auto"/>
            </w:pPr>
          </w:p>
          <w:p w14:paraId="21F3FD09" w14:textId="4968200E" w:rsidR="00DB5692" w:rsidRDefault="00DB5692" w:rsidP="00E373AD">
            <w:pPr>
              <w:spacing w:after="0" w:line="276" w:lineRule="auto"/>
            </w:pPr>
            <w:r>
              <w:t xml:space="preserve">This program is based on a person’s ability </w:t>
            </w:r>
            <w:r w:rsidR="00561CAE">
              <w:t xml:space="preserve">to </w:t>
            </w:r>
            <w:r>
              <w:t xml:space="preserve">pay and does not discriminate </w:t>
            </w:r>
            <w:proofErr w:type="gramStart"/>
            <w:r w:rsidR="00561CAE">
              <w:t>on</w:t>
            </w:r>
            <w:r>
              <w:t xml:space="preserve"> the basis of</w:t>
            </w:r>
            <w:proofErr w:type="gramEnd"/>
            <w:r>
              <w:t xml:space="preserve"> age, gender, race, sexual orientation, gender identity, creed, religion, disability or national origin.</w:t>
            </w:r>
          </w:p>
          <w:p w14:paraId="2B929D29" w14:textId="32A4014A" w:rsidR="004A1AC3" w:rsidRDefault="004A1AC3" w:rsidP="00E373AD">
            <w:pPr>
              <w:spacing w:line="276" w:lineRule="auto"/>
            </w:pPr>
          </w:p>
          <w:p w14:paraId="58D25417" w14:textId="6F491B07" w:rsidR="004A1AC3" w:rsidRDefault="00561CAE" w:rsidP="00E373AD">
            <w:pPr>
              <w:spacing w:line="276" w:lineRule="auto"/>
            </w:pPr>
            <w:r>
              <w:t xml:space="preserve">Discounts </w:t>
            </w:r>
            <w:r w:rsidR="00101D46">
              <w:t>are</w:t>
            </w:r>
            <w:r>
              <w:t xml:space="preserve"> based on income and </w:t>
            </w:r>
            <w:r w:rsidR="00101D46">
              <w:t>household members</w:t>
            </w:r>
            <w:r>
              <w:t xml:space="preserve"> only. Prism Behavioral Healthcare </w:t>
            </w:r>
            <w:r w:rsidR="004C31D6">
              <w:t>defines:</w:t>
            </w:r>
          </w:p>
          <w:p w14:paraId="7BE15C24" w14:textId="61B59E71" w:rsidR="009E32E1" w:rsidRPr="00603EBC" w:rsidRDefault="004C31D6" w:rsidP="00E373AD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b/>
              </w:rPr>
            </w:pPr>
            <w:r w:rsidRPr="00BB79CA">
              <w:rPr>
                <w:b/>
              </w:rPr>
              <w:t>Household Members</w:t>
            </w:r>
            <w:r>
              <w:rPr>
                <w:b/>
              </w:rPr>
              <w:t xml:space="preserve"> </w:t>
            </w:r>
            <w:r w:rsidR="00561CAE">
              <w:t xml:space="preserve">as a group of two people or more </w:t>
            </w:r>
            <w:r w:rsidR="009E32E1">
              <w:t>who reside together in the same home</w:t>
            </w:r>
          </w:p>
          <w:p w14:paraId="0F8C3AF5" w14:textId="77777777" w:rsidR="00603EBC" w:rsidRPr="009E32E1" w:rsidRDefault="00603EBC" w:rsidP="001D7083">
            <w:pPr>
              <w:pStyle w:val="ListParagraph"/>
              <w:spacing w:line="240" w:lineRule="auto"/>
              <w:rPr>
                <w:b/>
              </w:rPr>
            </w:pPr>
          </w:p>
          <w:p w14:paraId="5312901B" w14:textId="475E7CF1" w:rsidR="004A1AC3" w:rsidRDefault="009E32E1" w:rsidP="00FE7ECC">
            <w:pPr>
              <w:pStyle w:val="ListParagraph"/>
              <w:numPr>
                <w:ilvl w:val="0"/>
                <w:numId w:val="20"/>
              </w:numPr>
              <w:spacing w:line="240" w:lineRule="auto"/>
            </w:pPr>
            <w:r w:rsidRPr="00BB79CA">
              <w:rPr>
                <w:b/>
              </w:rPr>
              <w:t>Income</w:t>
            </w:r>
            <w:r>
              <w:rPr>
                <w:b/>
              </w:rPr>
              <w:t xml:space="preserve"> </w:t>
            </w:r>
            <w:proofErr w:type="gramStart"/>
            <w:r w:rsidRPr="009E32E1">
              <w:t>includes:</w:t>
            </w:r>
            <w:proofErr w:type="gramEnd"/>
            <w:r w:rsidRPr="009E32E1">
              <w:t xml:space="preserve"> ear</w:t>
            </w:r>
            <w:r>
              <w:t>nings, unemployment compensation, workers’ compensation, Social Security, Supplemental Security Income, public assistance, survivor benefits, pension or retirement income, interes</w:t>
            </w:r>
            <w:r w:rsidR="00E373AD">
              <w:t>t</w:t>
            </w:r>
            <w:r>
              <w:t>, dividends, rents, royalties, income for estates, trusts, educational assistance, alimony, child support, assistance from outside the household and other miscellaneous sources</w:t>
            </w:r>
            <w:r w:rsidR="00173E2C">
              <w:t xml:space="preserve">. </w:t>
            </w:r>
          </w:p>
          <w:p w14:paraId="5136C2F3" w14:textId="07E58801" w:rsidR="002572A1" w:rsidRPr="000E4C98" w:rsidRDefault="002572A1" w:rsidP="000E4C98">
            <w:pPr>
              <w:jc w:val="center"/>
              <w:rPr>
                <w:rFonts w:ascii="Abadi" w:hAnsi="Abadi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CE1CFF3" w14:textId="77777777" w:rsidR="007E2EB4" w:rsidRDefault="007E2EB4"/>
        </w:tc>
        <w:tc>
          <w:tcPr>
            <w:tcW w:w="3993" w:type="dxa"/>
          </w:tcPr>
          <w:p w14:paraId="3DF377CB" w14:textId="20C49F3C" w:rsidR="007E2EB4" w:rsidRDefault="001F44A8" w:rsidP="00845A24">
            <w:pPr>
              <w:pStyle w:val="Heading2"/>
              <w:jc w:val="center"/>
              <w:rPr>
                <w:rFonts w:ascii="Constantia" w:hAnsi="Constantia"/>
                <w:color w:val="7030A0"/>
                <w:sz w:val="40"/>
              </w:rPr>
            </w:pPr>
            <w:r>
              <w:rPr>
                <w:rFonts w:ascii="Constantia" w:hAnsi="Constantia"/>
                <w:color w:val="7030A0"/>
                <w:sz w:val="40"/>
              </w:rPr>
              <w:t>How the Sliding Fee Discount Program Works</w:t>
            </w:r>
          </w:p>
          <w:p w14:paraId="321D96D1" w14:textId="77777777" w:rsidR="00603EBC" w:rsidRPr="00603EBC" w:rsidRDefault="00603EBC" w:rsidP="00603EBC"/>
          <w:p w14:paraId="5B3FE149" w14:textId="012ABDB8" w:rsidR="007E2EB4" w:rsidRPr="00FE7ECC" w:rsidRDefault="00E373AD" w:rsidP="00603EBC">
            <w:pPr>
              <w:pStyle w:val="Quote"/>
              <w:numPr>
                <w:ilvl w:val="0"/>
                <w:numId w:val="21"/>
              </w:numPr>
              <w:spacing w:after="0" w:line="276" w:lineRule="auto"/>
              <w:rPr>
                <w:rFonts w:ascii="Abadi" w:hAnsi="Abadi"/>
                <w:i w:val="0"/>
                <w:iCs w:val="0"/>
              </w:rPr>
            </w:pPr>
            <w:r w:rsidRPr="00FE7ECC">
              <w:rPr>
                <w:i w:val="0"/>
                <w:iCs w:val="0"/>
              </w:rPr>
              <w:t>The Federal Poverty Guidelines are used in creating and an</w:t>
            </w:r>
            <w:r w:rsidR="00BB79CA">
              <w:rPr>
                <w:i w:val="0"/>
                <w:iCs w:val="0"/>
              </w:rPr>
              <w:t>n</w:t>
            </w:r>
            <w:r w:rsidRPr="00FE7ECC">
              <w:rPr>
                <w:i w:val="0"/>
                <w:iCs w:val="0"/>
              </w:rPr>
              <w:t>ually updating the sliding fee schedule (SFS) and to determine eligibility</w:t>
            </w:r>
            <w:r w:rsidRPr="00FE7ECC">
              <w:rPr>
                <w:rFonts w:ascii="Abadi" w:hAnsi="Abadi"/>
                <w:i w:val="0"/>
                <w:iCs w:val="0"/>
              </w:rPr>
              <w:t>.</w:t>
            </w:r>
          </w:p>
          <w:p w14:paraId="6D7EE90B" w14:textId="4CF53CFA" w:rsidR="00A554BB" w:rsidRPr="00FE7ECC" w:rsidRDefault="00A554BB" w:rsidP="00603EBC">
            <w:pPr>
              <w:pStyle w:val="ListParagraph"/>
              <w:numPr>
                <w:ilvl w:val="0"/>
                <w:numId w:val="21"/>
              </w:numPr>
              <w:spacing w:after="0" w:line="276" w:lineRule="auto"/>
            </w:pPr>
            <w:r w:rsidRPr="00FE7ECC">
              <w:t>Individuals with incomes above 100</w:t>
            </w:r>
            <w:proofErr w:type="gramStart"/>
            <w:r w:rsidRPr="00FE7ECC">
              <w:t>%  but</w:t>
            </w:r>
            <w:proofErr w:type="gramEnd"/>
            <w:r w:rsidRPr="00FE7ECC">
              <w:t xml:space="preserve"> at or below 200% poverty, will be charged according to the most updated sliding fee schedule.</w:t>
            </w:r>
          </w:p>
          <w:p w14:paraId="1B939AFD" w14:textId="51BBE0EC" w:rsidR="00060AFA" w:rsidRPr="00FE7ECC" w:rsidRDefault="001F44A8" w:rsidP="00603EBC">
            <w:pPr>
              <w:pStyle w:val="ListParagraph"/>
              <w:numPr>
                <w:ilvl w:val="0"/>
                <w:numId w:val="21"/>
              </w:numPr>
              <w:spacing w:after="0" w:line="276" w:lineRule="auto"/>
            </w:pPr>
            <w:r w:rsidRPr="00FE7ECC">
              <w:t>Applications for the Sliding Fee Discount may be picked up at the</w:t>
            </w:r>
            <w:r w:rsidR="001D7083">
              <w:t xml:space="preserve"> West</w:t>
            </w:r>
            <w:r w:rsidRPr="00FE7ECC">
              <w:t xml:space="preserve"> Office or from PRISM Behavioral website.</w:t>
            </w:r>
          </w:p>
          <w:p w14:paraId="5895BAB1" w14:textId="477C1EE1" w:rsidR="001F44A8" w:rsidRPr="001F44A8" w:rsidRDefault="00060AFA" w:rsidP="00603EBC">
            <w:pPr>
              <w:pStyle w:val="ListParagraph"/>
              <w:numPr>
                <w:ilvl w:val="0"/>
                <w:numId w:val="21"/>
              </w:numPr>
              <w:spacing w:after="0" w:line="276" w:lineRule="auto"/>
            </w:pPr>
            <w:r w:rsidRPr="00FE7ECC">
              <w:t xml:space="preserve">Applicants must provide one of the following for </w:t>
            </w:r>
            <w:r w:rsidRPr="00FE7ECC">
              <w:rPr>
                <w:b/>
              </w:rPr>
              <w:t xml:space="preserve">income verification: </w:t>
            </w:r>
            <w:r w:rsidRPr="00FE7ECC">
              <w:t>prior year W-2, two most recent pay stubs, letter from employer, or form 4506-T (if W-2 not filed)</w:t>
            </w:r>
            <w:r w:rsidR="00FE7ECC" w:rsidRPr="00FE7ECC">
              <w:t>, signed statement of income from other source (family member). If self</w:t>
            </w:r>
            <w:r w:rsidR="001D7083">
              <w:t>-</w:t>
            </w:r>
            <w:r w:rsidR="00FE7ECC" w:rsidRPr="00FE7ECC">
              <w:t>employed- a detailed breakdown of income and expenses for past</w:t>
            </w:r>
            <w:bookmarkStart w:id="0" w:name="_GoBack"/>
            <w:bookmarkEnd w:id="0"/>
            <w:r w:rsidR="00FE7ECC" w:rsidRPr="00FE7ECC">
              <w:t xml:space="preserve"> 3 months</w:t>
            </w:r>
            <w:r w:rsidR="00101D46">
              <w:t>.</w:t>
            </w:r>
          </w:p>
        </w:tc>
      </w:tr>
    </w:tbl>
    <w:p w14:paraId="2F0B1A8B" w14:textId="77777777" w:rsidR="007E2EB4" w:rsidRDefault="007E2EB4" w:rsidP="00101D46">
      <w:pPr>
        <w:pStyle w:val="NoSpacing"/>
        <w:rPr>
          <w:sz w:val="8"/>
        </w:rPr>
      </w:pPr>
    </w:p>
    <w:sectPr w:rsidR="007E2EB4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A002B" w14:textId="77777777" w:rsidR="006F3DA6" w:rsidRDefault="006F3DA6" w:rsidP="00C82058">
      <w:pPr>
        <w:spacing w:after="0" w:line="240" w:lineRule="auto"/>
      </w:pPr>
      <w:r>
        <w:separator/>
      </w:r>
    </w:p>
  </w:endnote>
  <w:endnote w:type="continuationSeparator" w:id="0">
    <w:p w14:paraId="5999BEB6" w14:textId="77777777" w:rsidR="006F3DA6" w:rsidRDefault="006F3DA6" w:rsidP="00C8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4C9BE" w14:textId="77777777" w:rsidR="006F3DA6" w:rsidRDefault="006F3DA6" w:rsidP="00C82058">
      <w:pPr>
        <w:spacing w:after="0" w:line="240" w:lineRule="auto"/>
      </w:pPr>
      <w:r>
        <w:separator/>
      </w:r>
    </w:p>
  </w:footnote>
  <w:footnote w:type="continuationSeparator" w:id="0">
    <w:p w14:paraId="483B31D0" w14:textId="77777777" w:rsidR="006F3DA6" w:rsidRDefault="006F3DA6" w:rsidP="00C8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326C170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abstractNum w:abstractNumId="2" w15:restartNumberingAfterBreak="0">
    <w:nsid w:val="028566AD"/>
    <w:multiLevelType w:val="hybridMultilevel"/>
    <w:tmpl w:val="9D94D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0B3F96"/>
    <w:multiLevelType w:val="hybridMultilevel"/>
    <w:tmpl w:val="AD58BBBC"/>
    <w:lvl w:ilvl="0" w:tplc="C83AD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B9A"/>
    <w:multiLevelType w:val="hybridMultilevel"/>
    <w:tmpl w:val="676E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C2697"/>
    <w:multiLevelType w:val="hybridMultilevel"/>
    <w:tmpl w:val="B4B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7CEF"/>
    <w:multiLevelType w:val="hybridMultilevel"/>
    <w:tmpl w:val="365E2E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11EAA"/>
    <w:multiLevelType w:val="hybridMultilevel"/>
    <w:tmpl w:val="4368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466A"/>
    <w:multiLevelType w:val="hybridMultilevel"/>
    <w:tmpl w:val="180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3A29"/>
    <w:multiLevelType w:val="hybridMultilevel"/>
    <w:tmpl w:val="1F7A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07517"/>
    <w:multiLevelType w:val="hybridMultilevel"/>
    <w:tmpl w:val="996A0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1E0775"/>
    <w:multiLevelType w:val="hybridMultilevel"/>
    <w:tmpl w:val="081A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96A5B"/>
    <w:multiLevelType w:val="hybridMultilevel"/>
    <w:tmpl w:val="0C8E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4195A"/>
    <w:multiLevelType w:val="hybridMultilevel"/>
    <w:tmpl w:val="E1006E1C"/>
    <w:lvl w:ilvl="0" w:tplc="1E4801E4">
      <w:start w:val="7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33296"/>
    <w:multiLevelType w:val="hybridMultilevel"/>
    <w:tmpl w:val="AB7C45EC"/>
    <w:lvl w:ilvl="0" w:tplc="040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4"/>
  </w:num>
  <w:num w:numId="17">
    <w:abstractNumId w:val="14"/>
  </w:num>
  <w:num w:numId="18">
    <w:abstractNumId w:val="8"/>
  </w:num>
  <w:num w:numId="19">
    <w:abstractNumId w:val="6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7"/>
    <w:rsid w:val="00060AFA"/>
    <w:rsid w:val="000A459F"/>
    <w:rsid w:val="000E4C98"/>
    <w:rsid w:val="000E531D"/>
    <w:rsid w:val="000F2F1B"/>
    <w:rsid w:val="00101D46"/>
    <w:rsid w:val="0015419E"/>
    <w:rsid w:val="00157A93"/>
    <w:rsid w:val="00173E2C"/>
    <w:rsid w:val="001D7083"/>
    <w:rsid w:val="001F43CC"/>
    <w:rsid w:val="001F44A8"/>
    <w:rsid w:val="0024026A"/>
    <w:rsid w:val="002516A9"/>
    <w:rsid w:val="002572A1"/>
    <w:rsid w:val="002C72D8"/>
    <w:rsid w:val="002E7624"/>
    <w:rsid w:val="00300BD8"/>
    <w:rsid w:val="00351877"/>
    <w:rsid w:val="004A1AC3"/>
    <w:rsid w:val="004C31D6"/>
    <w:rsid w:val="004D22E7"/>
    <w:rsid w:val="004F130A"/>
    <w:rsid w:val="005211D1"/>
    <w:rsid w:val="00546A9A"/>
    <w:rsid w:val="00561CAE"/>
    <w:rsid w:val="005708DD"/>
    <w:rsid w:val="00586BF7"/>
    <w:rsid w:val="00603EBC"/>
    <w:rsid w:val="00652782"/>
    <w:rsid w:val="006F3DA6"/>
    <w:rsid w:val="00784DBB"/>
    <w:rsid w:val="007B2901"/>
    <w:rsid w:val="007D5E4B"/>
    <w:rsid w:val="007E2EB4"/>
    <w:rsid w:val="007E6792"/>
    <w:rsid w:val="007F61D2"/>
    <w:rsid w:val="00845A24"/>
    <w:rsid w:val="00846DBB"/>
    <w:rsid w:val="0089487A"/>
    <w:rsid w:val="008A42C9"/>
    <w:rsid w:val="008D6B52"/>
    <w:rsid w:val="009051C7"/>
    <w:rsid w:val="009269F1"/>
    <w:rsid w:val="00943081"/>
    <w:rsid w:val="009A777E"/>
    <w:rsid w:val="009E32E1"/>
    <w:rsid w:val="00A554BB"/>
    <w:rsid w:val="00B41781"/>
    <w:rsid w:val="00B90DC7"/>
    <w:rsid w:val="00BB79CA"/>
    <w:rsid w:val="00BF340C"/>
    <w:rsid w:val="00BF55A1"/>
    <w:rsid w:val="00C205FD"/>
    <w:rsid w:val="00C82058"/>
    <w:rsid w:val="00CA3EBF"/>
    <w:rsid w:val="00DA120B"/>
    <w:rsid w:val="00DB5692"/>
    <w:rsid w:val="00DE6857"/>
    <w:rsid w:val="00DF4DAD"/>
    <w:rsid w:val="00E373AD"/>
    <w:rsid w:val="00E850AF"/>
    <w:rsid w:val="00EC0155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D8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BF7"/>
  </w:style>
  <w:style w:type="paragraph" w:styleId="Heading1">
    <w:name w:val="heading 1"/>
    <w:basedOn w:val="Normal"/>
    <w:next w:val="Normal"/>
    <w:link w:val="Heading1Char"/>
    <w:uiPriority w:val="9"/>
    <w:qFormat/>
    <w:rsid w:val="00586BF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BF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B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B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B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B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B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1D0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B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B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86BF7"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6BF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6BF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ListBullet">
    <w:name w:val="List Bullet"/>
    <w:basedOn w:val="Normal"/>
    <w:uiPriority w:val="10"/>
    <w:unhideWhenUsed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586BF7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86BF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6BF7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6BF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6BF7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86B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EF46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BF7"/>
    <w:rPr>
      <w:rFonts w:asciiTheme="majorHAnsi" w:eastAsiaTheme="majorEastAsia" w:hAnsiTheme="majorHAnsi" w:cstheme="majorBidi"/>
      <w:color w:val="EF4623" w:themeColor="accent1"/>
      <w:spacing w:val="-1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</w:style>
  <w:style w:type="paragraph" w:customStyle="1" w:styleId="RecipientAddress">
    <w:name w:val="Recipient Address"/>
    <w:basedOn w:val="Normal"/>
    <w:uiPriority w:val="4"/>
    <w:pPr>
      <w:spacing w:after="0"/>
    </w:pPr>
  </w:style>
  <w:style w:type="paragraph" w:styleId="Caption">
    <w:name w:val="caption"/>
    <w:basedOn w:val="Normal"/>
    <w:next w:val="Normal"/>
    <w:uiPriority w:val="35"/>
    <w:unhideWhenUsed/>
    <w:qFormat/>
    <w:rsid w:val="00586BF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rsid w:val="001541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6BF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6BF7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6BF7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6BF7"/>
    <w:rPr>
      <w:rFonts w:asciiTheme="majorHAnsi" w:eastAsiaTheme="majorEastAsia" w:hAnsiTheme="majorHAnsi" w:cstheme="majorBidi"/>
      <w:i/>
      <w:iCs/>
      <w:color w:val="7F1D0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6BF7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6BF7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styleId="Strong">
    <w:name w:val="Strong"/>
    <w:basedOn w:val="DefaultParagraphFont"/>
    <w:uiPriority w:val="22"/>
    <w:qFormat/>
    <w:rsid w:val="00586BF7"/>
    <w:rPr>
      <w:b/>
      <w:bCs/>
    </w:rPr>
  </w:style>
  <w:style w:type="character" w:styleId="Emphasis">
    <w:name w:val="Emphasis"/>
    <w:basedOn w:val="DefaultParagraphFont"/>
    <w:uiPriority w:val="20"/>
    <w:qFormat/>
    <w:rsid w:val="00586B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6BF7"/>
    <w:pPr>
      <w:pBdr>
        <w:left w:val="single" w:sz="18" w:space="12" w:color="EF46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EF46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6BF7"/>
    <w:rPr>
      <w:rFonts w:asciiTheme="majorHAnsi" w:eastAsiaTheme="majorEastAsia" w:hAnsiTheme="majorHAnsi" w:cstheme="majorBidi"/>
      <w:color w:val="EF46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86B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6B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6B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6BF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6BF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6BF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6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27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8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3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55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9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9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3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2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2019-05-03T15:34:00Z</dcterms:created>
  <dcterms:modified xsi:type="dcterms:W3CDTF">2019-05-03T15:34:00Z</dcterms:modified>
  <cp:version/>
</cp:coreProperties>
</file>