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4A62A"/>
          <w:sz w:val="18"/>
        </w:rPr>
        <w:t>TRAVEL RESOURCE LIBRARY  |  ARTICLE 18</w:t>
      </w:r>
    </w:p>
    <w:p>
      <w:pPr>
        <w:pStyle w:val="Title"/>
        <w:jc w:val="center"/>
      </w:pPr>
      <w:r>
        <w:t>Traveling With Children: A Practical Guide for Smoother Family Trips</w:t>
      </w:r>
    </w:p>
    <w:p>
      <w:pPr>
        <w:jc w:val="center"/>
      </w:pPr>
      <w:r>
        <w:rPr>
          <w:b/>
          <w:color w:val="0B7E83"/>
          <w:sz w:val="20"/>
        </w:rPr>
        <w:t>Category: Family and Group Travel</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EAF5F5"/>
          </w:tcPr>
          <w:p>
            <w:r>
              <w:rPr>
                <w:rFonts w:ascii="Arial" w:hAnsi="Arial"/>
                <w:b/>
                <w:color w:val="163B5C"/>
                <w:sz w:val="17"/>
              </w:rPr>
              <w:t>Suggested URL slug</w:t>
            </w:r>
          </w:p>
        </w:tc>
        <w:tc>
          <w:tcPr>
            <w:tcW w:type="dxa" w:w="5083"/>
          </w:tcPr>
          <w:p>
            <w:r>
              <w:rPr>
                <w:rFonts w:ascii="Arial" w:hAnsi="Arial"/>
                <w:sz w:val="17"/>
              </w:rPr>
              <w:t>traveling-with-children-guide</w:t>
            </w:r>
          </w:p>
        </w:tc>
      </w:tr>
      <w:tr>
        <w:tc>
          <w:tcPr>
            <w:tcW w:type="dxa" w:w="5083"/>
            <w:vAlign w:val="center"/>
            <w:shd w:fill="EAF5F5"/>
          </w:tcPr>
          <w:p>
            <w:r>
              <w:rPr>
                <w:rFonts w:ascii="Arial" w:hAnsi="Arial"/>
                <w:b/>
                <w:color w:val="163B5C"/>
                <w:sz w:val="17"/>
              </w:rPr>
              <w:t>SEO title</w:t>
            </w:r>
          </w:p>
        </w:tc>
        <w:tc>
          <w:tcPr>
            <w:tcW w:type="dxa" w:w="5083"/>
          </w:tcPr>
          <w:p>
            <w:r>
              <w:rPr>
                <w:rFonts w:ascii="Arial" w:hAnsi="Arial"/>
                <w:sz w:val="17"/>
              </w:rPr>
              <w:t>Traveling With Children: A Practical Guide for Smoother Fami</w:t>
            </w:r>
          </w:p>
        </w:tc>
      </w:tr>
      <w:tr>
        <w:tc>
          <w:tcPr>
            <w:tcW w:type="dxa" w:w="5083"/>
            <w:vAlign w:val="center"/>
            <w:shd w:fill="EAF5F5"/>
          </w:tcPr>
          <w:p>
            <w:r>
              <w:rPr>
                <w:rFonts w:ascii="Arial" w:hAnsi="Arial"/>
                <w:b/>
                <w:color w:val="163B5C"/>
                <w:sz w:val="17"/>
              </w:rPr>
              <w:t>Meta description</w:t>
            </w:r>
          </w:p>
        </w:tc>
        <w:tc>
          <w:tcPr>
            <w:tcW w:type="dxa" w:w="5083"/>
          </w:tcPr>
          <w:p>
            <w:r>
              <w:rPr>
                <w:rFonts w:ascii="Arial" w:hAnsi="Arial"/>
                <w:sz w:val="17"/>
              </w:rPr>
              <w:t>Prepare for travel with babies, children, and teens using practical advice on documents, carry-ons, routines, flights, cruises, resorts, safety, and expectations.</w:t>
            </w:r>
          </w:p>
        </w:tc>
      </w:tr>
    </w:tbl>
    <w:p>
      <w:pPr>
        <w:spacing w:before="160"/>
      </w:pPr>
      <w:r>
        <w:t>Children can be wonderful travelers when the trip is planned around realistic needs. Preparation does not eliminate every difficult moment, but it gives adults more options when hunger, boredom, fatigue, or unfamiliar surroundings create stress.</w:t>
      </w:r>
    </w:p>
    <w:p>
      <w:pPr>
        <w:pStyle w:val="Heading1"/>
      </w:pPr>
      <w:r>
        <w:t>Confirm documents and permissions</w:t>
      </w:r>
    </w:p>
    <w:p>
      <w:r>
        <w:t>Document requirements depend on destination, transportation, citizenship, and family circumstances. Confirm passports, birth certificates, visas, consent letters, custody documents, and name differences well before departure.</w:t>
      </w:r>
    </w:p>
    <w:p>
      <w:pPr>
        <w:pStyle w:val="Heading1"/>
      </w:pPr>
      <w:r>
        <w:t>Pack by access, not only category</w:t>
      </w:r>
    </w:p>
    <w:p>
      <w:r>
        <w:t>Keep snacks, medication, wipes, spare clothing, comfort items, headphones, chargers, and small activities within reach. A beautifully organized suitcase does not help when the needed item is checked.</w:t>
      </w:r>
    </w:p>
    <w:p>
      <w:pPr>
        <w:pStyle w:val="Heading1"/>
      </w:pPr>
      <w:r>
        <w:t>Protect routines where possible</w:t>
      </w:r>
    </w:p>
    <w:p>
      <w:r>
        <w:t>Maintain familiar meals, naps, medication times, and bedtime rituals when practical. Schedule the most important activity during the child's best energy window rather than expecting the child to adapt to an adult itinerary.</w:t>
      </w:r>
    </w:p>
    <w:p>
      <w:pPr>
        <w:pStyle w:val="Heading1"/>
      </w:pPr>
      <w:r>
        <w:t>Prepare for waiting</w:t>
      </w:r>
    </w:p>
    <w:p>
      <w:r>
        <w:t>Airports, terminals, restaurants, and transportation involve waiting. Bring quiet, reusable activities and download entertainment before leaving home. Rotate items instead of revealing everything at once.</w:t>
      </w:r>
    </w:p>
    <w:p>
      <w:pPr>
        <w:pStyle w:val="Heading1"/>
      </w:pPr>
      <w:r>
        <w:t>Explain what will happen</w:t>
      </w:r>
    </w:p>
    <w:p>
      <w:r>
        <w:t>Children often handle new experiences better when they know the sequence. Describe security, boarding, cabin or hotel rooms, meals, and safety rules in simple language.</w:t>
      </w:r>
    </w:p>
    <w:p>
      <w:pPr>
        <w:pStyle w:val="Heading1"/>
      </w:pPr>
      <w:r>
        <w:t>Use age-appropriate independence</w:t>
      </w:r>
    </w:p>
    <w:p>
      <w:r>
        <w:t>Teens may value input, privacy, and time with peers. Younger children can choose between two acceptable activities or help pack a small personal bag. Participation can reduce resistance.</w:t>
      </w:r>
    </w:p>
    <w:p>
      <w:pPr>
        <w:pStyle w:val="Heading1"/>
      </w:pPr>
      <w:r>
        <w:t>Safety in crowds and near water</w:t>
      </w:r>
    </w:p>
    <w:p>
      <w:r>
        <w:t>Establish a meeting plan, photograph children each morning, use identification information appropriate for the age, and review pool, balcony, elevator, and excursion rules. Supervision remains essential even when youth programs are available.</w:t>
      </w:r>
    </w:p>
    <w:p>
      <w:pPr>
        <w:pStyle w:val="Heading1"/>
      </w:pPr>
      <w:r>
        <w:t>Allow recovery time</w:t>
      </w:r>
    </w:p>
    <w:p>
      <w:r>
        <w:t>A slower meal, afternoon swim, or early bedtime can protect the next day. The family does not lose value by taking a break; it gains the ability to enjoy more of the trip.</w:t>
      </w:r>
    </w:p>
    <w:tbl>
      <w:tblPr>
        <w:tblW w:type="auto" w:w="0"/>
        <w:jc w:val="center"/>
        <w:tblLook w:firstColumn="1" w:firstRow="1" w:lastColumn="0" w:lastRow="0" w:noHBand="0" w:noVBand="1" w:val="04A0"/>
      </w:tblPr>
      <w:tblGrid>
        <w:gridCol w:w="10166"/>
      </w:tblGrid>
      <w:tr>
        <w:tc>
          <w:tcPr>
            <w:tcW w:type="dxa" w:w="10166"/>
            <w:shd w:fill="EAF5F5"/>
          </w:tcPr>
          <w:p>
            <w:r>
              <w:rPr>
                <w:b/>
                <w:color w:val="0B7E83"/>
                <w:sz w:val="22"/>
              </w:rPr>
              <w:t>Scott's Take</w:t>
              <w:br/>
            </w:r>
            <w:r>
              <w:rPr>
                <w:i/>
                <w:color w:val="163B5C"/>
                <w:sz w:val="21"/>
              </w:rPr>
              <w:t>Pack patience as deliberately as clothing. The goal is not a perfectly behaved travel day; it is helping the family recover quickly when the day is imperfect.</w:t>
            </w:r>
          </w:p>
        </w:tc>
      </w:tr>
    </w:tbl>
    <w:p>
      <w:pPr>
        <w:pStyle w:val="Heading1"/>
      </w:pPr>
      <w:r>
        <w:t>Ready to Start Planning?</w:t>
      </w:r>
    </w:p>
    <w:p>
      <w:r>
        <w:t>Ready to plan a vacation that fits you? Contact Scott at KalviTravel for honest advice and personalized service.</w:t>
      </w:r>
      <w:r>
        <w:rPr>
          <w:b/>
          <w:color w:val="0B7E83"/>
        </w:rPr>
        <w:br/>
        <w:t>Scott Kalvinek | KalviTravel | (508) 769-3808 | KalviTravel@outlook.com</w:t>
      </w:r>
    </w:p>
    <w:sectPr w:rsidR="00FC693F" w:rsidRPr="0006063C" w:rsidSect="00034616">
      <w:headerReference w:type="default" r:id="rId9"/>
      <w:footerReference w:type="default" r:id="rId10"/>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3B5C"/>
        <w:sz w:val="16"/>
      </w:rPr>
      <w:t>Scott Kalvinek | KalviTravel | (508) 769-3808 | KalviTravel@outlook.com  |  Last reviewed July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B7E83"/>
        <w:sz w:val="17"/>
      </w:rPr>
      <w:t>KalviTravel  |  Helping You Discover the World.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63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al" w:hAnsi="Arial"/>
      <w:b/>
      <w:bCs/>
      <w:color w:val="0B7E83"/>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163B5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rial" w:hAnsi="Arial"/>
      <w:b/>
      <w:color w:val="163B5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20" w:after="120"/>
      <w:ind w:left="259" w:right="259"/>
    </w:pPr>
    <w:rPr>
      <w:rFonts w:ascii="Arial" w:hAnsi="Arial"/>
      <w:i/>
      <w:color w:val="163B5C"/>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Traveling With Children: A Practical Guide for Smoother Family Trips</dc:title>
  <dc:subject>Family and Group Travel</dc:subject>
  <dc:creator>KalviTravel</dc:creator>
  <cp:keywords>travel, KalviTravel, Family and Group Travel</cp:keywords>
  <dc:description>generated by python-docx</dc:description>
  <cp:lastModifiedBy/>
  <cp:revision>1</cp:revision>
  <dcterms:created xsi:type="dcterms:W3CDTF">2013-12-23T23:15:00Z</dcterms:created>
  <dcterms:modified xsi:type="dcterms:W3CDTF">2013-12-23T23:15:00Z</dcterms:modified>
  <cp:category/>
</cp:coreProperties>
</file>