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8A38" w14:textId="1AA42366" w:rsidR="00CE0740" w:rsidRDefault="00F96B26" w:rsidP="00F96B26">
      <w:pPr>
        <w:jc w:val="center"/>
      </w:pPr>
      <w:r>
        <w:rPr>
          <w:noProof/>
        </w:rPr>
        <w:drawing>
          <wp:inline distT="0" distB="0" distL="0" distR="0" wp14:anchorId="25EEBD6D" wp14:editId="214F9D36">
            <wp:extent cx="1962150" cy="1080860"/>
            <wp:effectExtent l="0" t="0" r="0" b="5080"/>
            <wp:docPr id="825079882" name="Picture 1" descr="A logo for a high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079882" name="Picture 1" descr="A logo for a high schoo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70184" cy="1085285"/>
                    </a:xfrm>
                    <a:prstGeom prst="rect">
                      <a:avLst/>
                    </a:prstGeom>
                  </pic:spPr>
                </pic:pic>
              </a:graphicData>
            </a:graphic>
          </wp:inline>
        </w:drawing>
      </w:r>
    </w:p>
    <w:p w14:paraId="6978B9A8" w14:textId="4ABD7BBA" w:rsidR="00F96B26" w:rsidRPr="009146D8" w:rsidRDefault="00E357D1" w:rsidP="00F96B26">
      <w:pPr>
        <w:rPr>
          <w:rFonts w:ascii="Calibri" w:hAnsi="Calibri" w:cs="Calibri"/>
          <w:b/>
          <w:bCs/>
          <w:sz w:val="22"/>
          <w:szCs w:val="22"/>
        </w:rPr>
      </w:pPr>
      <w:r w:rsidRPr="009146D8">
        <w:rPr>
          <w:rFonts w:ascii="Calibri" w:hAnsi="Calibri" w:cs="Calibri"/>
          <w:b/>
          <w:bCs/>
          <w:sz w:val="22"/>
          <w:szCs w:val="22"/>
        </w:rPr>
        <w:t>September 3, 2025</w:t>
      </w:r>
    </w:p>
    <w:p w14:paraId="18B0189A" w14:textId="385982F1" w:rsidR="00F96B26" w:rsidRPr="009146D8" w:rsidRDefault="00F96B26" w:rsidP="00F96B26">
      <w:pPr>
        <w:jc w:val="center"/>
        <w:rPr>
          <w:rFonts w:ascii="Calibri" w:hAnsi="Calibri" w:cs="Calibri"/>
          <w:b/>
          <w:bCs/>
          <w:sz w:val="28"/>
          <w:szCs w:val="28"/>
        </w:rPr>
      </w:pPr>
      <w:r w:rsidRPr="009146D8">
        <w:rPr>
          <w:rFonts w:ascii="Calibri" w:hAnsi="Calibri" w:cs="Calibri"/>
          <w:b/>
          <w:bCs/>
          <w:sz w:val="28"/>
          <w:szCs w:val="28"/>
        </w:rPr>
        <w:t xml:space="preserve">NFHS </w:t>
      </w:r>
      <w:r w:rsidR="00E357D1" w:rsidRPr="009146D8">
        <w:rPr>
          <w:rFonts w:ascii="Calibri" w:hAnsi="Calibri" w:cs="Calibri"/>
          <w:b/>
          <w:bCs/>
          <w:sz w:val="28"/>
          <w:szCs w:val="28"/>
        </w:rPr>
        <w:t>Swimming and Diving</w:t>
      </w:r>
      <w:r w:rsidRPr="009146D8">
        <w:rPr>
          <w:rFonts w:ascii="Calibri" w:hAnsi="Calibri" w:cs="Calibri"/>
          <w:b/>
          <w:bCs/>
          <w:sz w:val="28"/>
          <w:szCs w:val="28"/>
        </w:rPr>
        <w:t xml:space="preserve"> Weekly Rule Interpretations </w:t>
      </w:r>
    </w:p>
    <w:p w14:paraId="31518767" w14:textId="1BF6894C" w:rsidR="00E357D1" w:rsidRPr="00E357D1" w:rsidRDefault="00E357D1" w:rsidP="00E357D1">
      <w:pPr>
        <w:rPr>
          <w:rFonts w:ascii="Calibri" w:hAnsi="Calibri" w:cs="Calibri"/>
          <w:sz w:val="22"/>
          <w:szCs w:val="22"/>
        </w:rPr>
      </w:pPr>
      <w:r w:rsidRPr="00E357D1">
        <w:rPr>
          <w:rFonts w:ascii="Calibri" w:hAnsi="Calibri" w:cs="Calibri"/>
          <w:b/>
          <w:bCs/>
          <w:sz w:val="22"/>
          <w:szCs w:val="22"/>
        </w:rPr>
        <w:t>SITUATION ONE</w:t>
      </w:r>
      <w:r w:rsidRPr="00E357D1">
        <w:rPr>
          <w:rFonts w:ascii="Calibri" w:hAnsi="Calibri" w:cs="Calibri"/>
          <w:sz w:val="22"/>
          <w:szCs w:val="22"/>
        </w:rPr>
        <w:t>:  The Bayview H</w:t>
      </w:r>
      <w:r>
        <w:rPr>
          <w:rFonts w:ascii="Calibri" w:hAnsi="Calibri" w:cs="Calibri"/>
          <w:sz w:val="22"/>
          <w:szCs w:val="22"/>
        </w:rPr>
        <w:t xml:space="preserve">igh </w:t>
      </w:r>
      <w:r w:rsidRPr="00E357D1">
        <w:rPr>
          <w:rFonts w:ascii="Calibri" w:hAnsi="Calibri" w:cs="Calibri"/>
          <w:sz w:val="22"/>
          <w:szCs w:val="22"/>
        </w:rPr>
        <w:t>S</w:t>
      </w:r>
      <w:r>
        <w:rPr>
          <w:rFonts w:ascii="Calibri" w:hAnsi="Calibri" w:cs="Calibri"/>
          <w:sz w:val="22"/>
          <w:szCs w:val="22"/>
        </w:rPr>
        <w:t>chool</w:t>
      </w:r>
      <w:r w:rsidRPr="00E357D1">
        <w:rPr>
          <w:rFonts w:ascii="Calibri" w:hAnsi="Calibri" w:cs="Calibri"/>
          <w:sz w:val="22"/>
          <w:szCs w:val="22"/>
        </w:rPr>
        <w:t xml:space="preserve"> coach notifies the teams in her league that backstroke ledges will be used in all meets hosted at Bayview during the coming season. However, the </w:t>
      </w:r>
      <w:r>
        <w:rPr>
          <w:rFonts w:ascii="Calibri" w:hAnsi="Calibri" w:cs="Calibri"/>
          <w:sz w:val="22"/>
          <w:szCs w:val="22"/>
        </w:rPr>
        <w:t>s</w:t>
      </w:r>
      <w:r w:rsidRPr="00E357D1">
        <w:rPr>
          <w:rFonts w:ascii="Calibri" w:hAnsi="Calibri" w:cs="Calibri"/>
          <w:sz w:val="22"/>
          <w:szCs w:val="22"/>
        </w:rPr>
        <w:t xml:space="preserve">tate </w:t>
      </w:r>
      <w:r>
        <w:rPr>
          <w:rFonts w:ascii="Calibri" w:hAnsi="Calibri" w:cs="Calibri"/>
          <w:sz w:val="22"/>
          <w:szCs w:val="22"/>
        </w:rPr>
        <w:t>a</w:t>
      </w:r>
      <w:r w:rsidRPr="00E357D1">
        <w:rPr>
          <w:rFonts w:ascii="Calibri" w:hAnsi="Calibri" w:cs="Calibri"/>
          <w:sz w:val="22"/>
          <w:szCs w:val="22"/>
        </w:rPr>
        <w:t>ssociation has not formally adopted the implementation of Rule 2-7-3 and has not created a state policy for use of this equipment.</w:t>
      </w:r>
      <w:r>
        <w:rPr>
          <w:rFonts w:ascii="Calibri" w:hAnsi="Calibri" w:cs="Calibri"/>
          <w:sz w:val="22"/>
          <w:szCs w:val="22"/>
        </w:rPr>
        <w:t xml:space="preserve"> </w:t>
      </w:r>
      <w:r w:rsidRPr="00E357D1">
        <w:rPr>
          <w:rFonts w:ascii="Calibri" w:hAnsi="Calibri" w:cs="Calibri"/>
          <w:b/>
          <w:bCs/>
          <w:sz w:val="22"/>
          <w:szCs w:val="22"/>
        </w:rPr>
        <w:t>R</w:t>
      </w:r>
      <w:r>
        <w:rPr>
          <w:rFonts w:ascii="Calibri" w:hAnsi="Calibri" w:cs="Calibri"/>
          <w:b/>
          <w:bCs/>
          <w:sz w:val="22"/>
          <w:szCs w:val="22"/>
        </w:rPr>
        <w:t>ULING</w:t>
      </w:r>
      <w:r w:rsidRPr="00E357D1">
        <w:rPr>
          <w:rFonts w:ascii="Calibri" w:hAnsi="Calibri" w:cs="Calibri"/>
          <w:sz w:val="22"/>
          <w:szCs w:val="22"/>
        </w:rPr>
        <w:t xml:space="preserve">: Coach’s notification is invalid, and Bayview </w:t>
      </w:r>
      <w:r>
        <w:rPr>
          <w:rFonts w:ascii="Calibri" w:hAnsi="Calibri" w:cs="Calibri"/>
          <w:sz w:val="22"/>
          <w:szCs w:val="22"/>
        </w:rPr>
        <w:t xml:space="preserve">High School </w:t>
      </w:r>
      <w:r w:rsidRPr="00E357D1">
        <w:rPr>
          <w:rFonts w:ascii="Calibri" w:hAnsi="Calibri" w:cs="Calibri"/>
          <w:sz w:val="22"/>
          <w:szCs w:val="22"/>
        </w:rPr>
        <w:t xml:space="preserve">and other schools in the state MAY NOT use ledges until the </w:t>
      </w:r>
      <w:r>
        <w:rPr>
          <w:rFonts w:ascii="Calibri" w:hAnsi="Calibri" w:cs="Calibri"/>
          <w:sz w:val="22"/>
          <w:szCs w:val="22"/>
        </w:rPr>
        <w:t>s</w:t>
      </w:r>
      <w:r w:rsidRPr="00E357D1">
        <w:rPr>
          <w:rFonts w:ascii="Calibri" w:hAnsi="Calibri" w:cs="Calibri"/>
          <w:sz w:val="22"/>
          <w:szCs w:val="22"/>
        </w:rPr>
        <w:t xml:space="preserve">tate </w:t>
      </w:r>
      <w:r>
        <w:rPr>
          <w:rFonts w:ascii="Calibri" w:hAnsi="Calibri" w:cs="Calibri"/>
          <w:sz w:val="22"/>
          <w:szCs w:val="22"/>
        </w:rPr>
        <w:t>a</w:t>
      </w:r>
      <w:r w:rsidRPr="00E357D1">
        <w:rPr>
          <w:rFonts w:ascii="Calibri" w:hAnsi="Calibri" w:cs="Calibri"/>
          <w:sz w:val="22"/>
          <w:szCs w:val="22"/>
        </w:rPr>
        <w:t>ssociation has met its obligations under 2-7-3.</w:t>
      </w:r>
      <w:r>
        <w:rPr>
          <w:rFonts w:ascii="Calibri" w:hAnsi="Calibri" w:cs="Calibri"/>
          <w:sz w:val="22"/>
          <w:szCs w:val="22"/>
        </w:rPr>
        <w:t xml:space="preserve"> The u</w:t>
      </w:r>
      <w:r w:rsidRPr="00E357D1">
        <w:rPr>
          <w:rFonts w:ascii="Calibri" w:hAnsi="Calibri" w:cs="Calibri"/>
          <w:sz w:val="22"/>
          <w:szCs w:val="22"/>
        </w:rPr>
        <w:t xml:space="preserve">se of ledges should not be permitted until the </w:t>
      </w:r>
      <w:r w:rsidR="007B65D2">
        <w:rPr>
          <w:rFonts w:ascii="Calibri" w:hAnsi="Calibri" w:cs="Calibri"/>
          <w:sz w:val="22"/>
          <w:szCs w:val="22"/>
        </w:rPr>
        <w:t>state association</w:t>
      </w:r>
      <w:r w:rsidRPr="00E357D1">
        <w:rPr>
          <w:rFonts w:ascii="Calibri" w:hAnsi="Calibri" w:cs="Calibri"/>
          <w:sz w:val="22"/>
          <w:szCs w:val="22"/>
        </w:rPr>
        <w:t xml:space="preserve"> has adopted </w:t>
      </w:r>
      <w:r>
        <w:rPr>
          <w:rFonts w:ascii="Calibri" w:hAnsi="Calibri" w:cs="Calibri"/>
          <w:sz w:val="22"/>
          <w:szCs w:val="22"/>
        </w:rPr>
        <w:t xml:space="preserve">Rule </w:t>
      </w:r>
      <w:r w:rsidRPr="00E357D1">
        <w:rPr>
          <w:rFonts w:ascii="Calibri" w:hAnsi="Calibri" w:cs="Calibri"/>
          <w:sz w:val="22"/>
          <w:szCs w:val="22"/>
        </w:rPr>
        <w:t>2-7-3 and created a policy.</w:t>
      </w:r>
    </w:p>
    <w:p w14:paraId="1FC43C22" w14:textId="2EF4C726" w:rsidR="00E357D1" w:rsidRPr="00E357D1" w:rsidRDefault="00E357D1" w:rsidP="00E357D1">
      <w:pPr>
        <w:rPr>
          <w:rFonts w:ascii="Calibri" w:hAnsi="Calibri" w:cs="Calibri"/>
          <w:sz w:val="22"/>
          <w:szCs w:val="22"/>
        </w:rPr>
      </w:pPr>
      <w:r w:rsidRPr="00E357D1">
        <w:rPr>
          <w:rFonts w:ascii="Calibri" w:hAnsi="Calibri" w:cs="Calibri"/>
          <w:b/>
          <w:bCs/>
          <w:sz w:val="22"/>
          <w:szCs w:val="22"/>
        </w:rPr>
        <w:t>State Association</w:t>
      </w:r>
      <w:r w:rsidRPr="00E357D1">
        <w:rPr>
          <w:rFonts w:ascii="Calibri" w:hAnsi="Calibri" w:cs="Calibri"/>
          <w:sz w:val="22"/>
          <w:szCs w:val="22"/>
        </w:rPr>
        <w:t>: Well in advance of the 2025-26 swim season</w:t>
      </w:r>
      <w:r>
        <w:rPr>
          <w:rFonts w:ascii="Calibri" w:hAnsi="Calibri" w:cs="Calibri"/>
          <w:sz w:val="22"/>
          <w:szCs w:val="22"/>
        </w:rPr>
        <w:t>,</w:t>
      </w:r>
      <w:r w:rsidRPr="00E357D1">
        <w:rPr>
          <w:rFonts w:ascii="Calibri" w:hAnsi="Calibri" w:cs="Calibri"/>
          <w:sz w:val="22"/>
          <w:szCs w:val="22"/>
        </w:rPr>
        <w:t xml:space="preserve"> the </w:t>
      </w:r>
      <w:r>
        <w:rPr>
          <w:rFonts w:ascii="Calibri" w:hAnsi="Calibri" w:cs="Calibri"/>
          <w:sz w:val="22"/>
          <w:szCs w:val="22"/>
        </w:rPr>
        <w:t>state a</w:t>
      </w:r>
      <w:r w:rsidRPr="00E357D1">
        <w:rPr>
          <w:rFonts w:ascii="Calibri" w:hAnsi="Calibri" w:cs="Calibri"/>
          <w:sz w:val="22"/>
          <w:szCs w:val="22"/>
        </w:rPr>
        <w:t xml:space="preserve">ssociation should communicate to all its constituents the </w:t>
      </w:r>
      <w:proofErr w:type="gramStart"/>
      <w:r w:rsidRPr="00E357D1">
        <w:rPr>
          <w:rFonts w:ascii="Calibri" w:hAnsi="Calibri" w:cs="Calibri"/>
          <w:sz w:val="22"/>
          <w:szCs w:val="22"/>
        </w:rPr>
        <w:t>current status</w:t>
      </w:r>
      <w:proofErr w:type="gramEnd"/>
      <w:r w:rsidRPr="00E357D1">
        <w:rPr>
          <w:rFonts w:ascii="Calibri" w:hAnsi="Calibri" w:cs="Calibri"/>
          <w:sz w:val="22"/>
          <w:szCs w:val="22"/>
        </w:rPr>
        <w:t xml:space="preserve"> of the</w:t>
      </w:r>
      <w:r>
        <w:rPr>
          <w:rFonts w:ascii="Calibri" w:hAnsi="Calibri" w:cs="Calibri"/>
          <w:sz w:val="22"/>
          <w:szCs w:val="22"/>
        </w:rPr>
        <w:t xml:space="preserve"> s</w:t>
      </w:r>
      <w:r w:rsidRPr="00E357D1">
        <w:rPr>
          <w:rFonts w:ascii="Calibri" w:hAnsi="Calibri" w:cs="Calibri"/>
          <w:sz w:val="22"/>
          <w:szCs w:val="22"/>
        </w:rPr>
        <w:t xml:space="preserve">tate’s action regarding 2-7-3: immediate adoption of the </w:t>
      </w:r>
      <w:r>
        <w:rPr>
          <w:rFonts w:ascii="Calibri" w:hAnsi="Calibri" w:cs="Calibri"/>
          <w:sz w:val="22"/>
          <w:szCs w:val="22"/>
        </w:rPr>
        <w:t>r</w:t>
      </w:r>
      <w:r w:rsidRPr="00E357D1">
        <w:rPr>
          <w:rFonts w:ascii="Calibri" w:hAnsi="Calibri" w:cs="Calibri"/>
          <w:sz w:val="22"/>
          <w:szCs w:val="22"/>
        </w:rPr>
        <w:t xml:space="preserve">ule for this season along with the content of state policy with respect to use of the backstroke ledges, delay in adoption, or non-adoption of the </w:t>
      </w:r>
      <w:r>
        <w:rPr>
          <w:rFonts w:ascii="Calibri" w:hAnsi="Calibri" w:cs="Calibri"/>
          <w:sz w:val="22"/>
          <w:szCs w:val="22"/>
        </w:rPr>
        <w:t>r</w:t>
      </w:r>
      <w:r w:rsidRPr="00E357D1">
        <w:rPr>
          <w:rFonts w:ascii="Calibri" w:hAnsi="Calibri" w:cs="Calibri"/>
          <w:sz w:val="22"/>
          <w:szCs w:val="22"/>
        </w:rPr>
        <w:t>ule.</w:t>
      </w:r>
    </w:p>
    <w:p w14:paraId="4643A34B" w14:textId="29E1F174" w:rsidR="00E357D1" w:rsidRPr="00E357D1" w:rsidRDefault="00E357D1" w:rsidP="00E357D1">
      <w:pPr>
        <w:rPr>
          <w:rFonts w:ascii="Calibri" w:hAnsi="Calibri" w:cs="Calibri"/>
          <w:sz w:val="22"/>
          <w:szCs w:val="22"/>
        </w:rPr>
      </w:pPr>
      <w:r w:rsidRPr="00E357D1">
        <w:rPr>
          <w:rFonts w:ascii="Calibri" w:hAnsi="Calibri" w:cs="Calibri"/>
          <w:b/>
          <w:bCs/>
          <w:sz w:val="22"/>
          <w:szCs w:val="22"/>
        </w:rPr>
        <w:t>Coaches</w:t>
      </w:r>
      <w:r w:rsidRPr="00E357D1">
        <w:rPr>
          <w:rFonts w:ascii="Calibri" w:hAnsi="Calibri" w:cs="Calibri"/>
          <w:sz w:val="22"/>
          <w:szCs w:val="22"/>
        </w:rPr>
        <w:t xml:space="preserve">: Before any communication to other schools is generated, </w:t>
      </w:r>
      <w:r>
        <w:rPr>
          <w:rFonts w:ascii="Calibri" w:hAnsi="Calibri" w:cs="Calibri"/>
          <w:sz w:val="22"/>
          <w:szCs w:val="22"/>
        </w:rPr>
        <w:t>coaches</w:t>
      </w:r>
      <w:r w:rsidRPr="00E357D1">
        <w:rPr>
          <w:rFonts w:ascii="Calibri" w:hAnsi="Calibri" w:cs="Calibri"/>
          <w:sz w:val="22"/>
          <w:szCs w:val="22"/>
        </w:rPr>
        <w:t xml:space="preserve"> must ascertain from </w:t>
      </w:r>
      <w:r w:rsidR="007B65D2">
        <w:rPr>
          <w:rFonts w:ascii="Calibri" w:hAnsi="Calibri" w:cs="Calibri"/>
          <w:sz w:val="22"/>
          <w:szCs w:val="22"/>
        </w:rPr>
        <w:t>their</w:t>
      </w:r>
      <w:r w:rsidRPr="00E357D1">
        <w:rPr>
          <w:rFonts w:ascii="Calibri" w:hAnsi="Calibri" w:cs="Calibri"/>
          <w:sz w:val="22"/>
          <w:szCs w:val="22"/>
        </w:rPr>
        <w:t xml:space="preserve"> state office that they in fact have adopted the new equipment and </w:t>
      </w:r>
      <w:r>
        <w:rPr>
          <w:rFonts w:ascii="Calibri" w:hAnsi="Calibri" w:cs="Calibri"/>
          <w:sz w:val="22"/>
          <w:szCs w:val="22"/>
        </w:rPr>
        <w:t xml:space="preserve">have </w:t>
      </w:r>
      <w:r w:rsidRPr="00E357D1">
        <w:rPr>
          <w:rFonts w:ascii="Calibri" w:hAnsi="Calibri" w:cs="Calibri"/>
          <w:sz w:val="22"/>
          <w:szCs w:val="22"/>
        </w:rPr>
        <w:t>provided a policy for its use.</w:t>
      </w:r>
    </w:p>
    <w:p w14:paraId="2BDC3DE7" w14:textId="5D77A82A" w:rsidR="00E357D1" w:rsidRPr="00E357D1" w:rsidRDefault="00E357D1" w:rsidP="00E357D1">
      <w:pPr>
        <w:rPr>
          <w:rFonts w:ascii="Calibri" w:hAnsi="Calibri" w:cs="Calibri"/>
          <w:sz w:val="22"/>
          <w:szCs w:val="22"/>
        </w:rPr>
      </w:pPr>
      <w:r w:rsidRPr="00E357D1">
        <w:rPr>
          <w:rFonts w:ascii="Calibri" w:hAnsi="Calibri" w:cs="Calibri"/>
          <w:b/>
          <w:bCs/>
          <w:sz w:val="22"/>
          <w:szCs w:val="22"/>
        </w:rPr>
        <w:t>Officials</w:t>
      </w:r>
      <w:r w:rsidRPr="00E357D1">
        <w:rPr>
          <w:rFonts w:ascii="Calibri" w:hAnsi="Calibri" w:cs="Calibri"/>
          <w:sz w:val="22"/>
          <w:szCs w:val="22"/>
        </w:rPr>
        <w:t xml:space="preserve">: As part of preparation for training officials, officials’ organizations throughout the </w:t>
      </w:r>
      <w:r>
        <w:rPr>
          <w:rFonts w:ascii="Calibri" w:hAnsi="Calibri" w:cs="Calibri"/>
          <w:sz w:val="22"/>
          <w:szCs w:val="22"/>
        </w:rPr>
        <w:t>s</w:t>
      </w:r>
      <w:r w:rsidRPr="00E357D1">
        <w:rPr>
          <w:rFonts w:ascii="Calibri" w:hAnsi="Calibri" w:cs="Calibri"/>
          <w:sz w:val="22"/>
          <w:szCs w:val="22"/>
        </w:rPr>
        <w:t>tate must confer with the</w:t>
      </w:r>
      <w:r>
        <w:rPr>
          <w:rFonts w:ascii="Calibri" w:hAnsi="Calibri" w:cs="Calibri"/>
          <w:sz w:val="22"/>
          <w:szCs w:val="22"/>
        </w:rPr>
        <w:t xml:space="preserve"> s</w:t>
      </w:r>
      <w:r w:rsidRPr="00E357D1">
        <w:rPr>
          <w:rFonts w:ascii="Calibri" w:hAnsi="Calibri" w:cs="Calibri"/>
          <w:sz w:val="22"/>
          <w:szCs w:val="22"/>
        </w:rPr>
        <w:t xml:space="preserve">tate </w:t>
      </w:r>
      <w:r>
        <w:rPr>
          <w:rFonts w:ascii="Calibri" w:hAnsi="Calibri" w:cs="Calibri"/>
          <w:sz w:val="22"/>
          <w:szCs w:val="22"/>
        </w:rPr>
        <w:t>association</w:t>
      </w:r>
      <w:r w:rsidRPr="00E357D1">
        <w:rPr>
          <w:rFonts w:ascii="Calibri" w:hAnsi="Calibri" w:cs="Calibri"/>
          <w:sz w:val="22"/>
          <w:szCs w:val="22"/>
        </w:rPr>
        <w:t xml:space="preserve"> to </w:t>
      </w:r>
      <w:r>
        <w:rPr>
          <w:rFonts w:ascii="Calibri" w:hAnsi="Calibri" w:cs="Calibri"/>
          <w:sz w:val="22"/>
          <w:szCs w:val="22"/>
        </w:rPr>
        <w:t>determine</w:t>
      </w:r>
      <w:r w:rsidRPr="00E357D1">
        <w:rPr>
          <w:rFonts w:ascii="Calibri" w:hAnsi="Calibri" w:cs="Calibri"/>
          <w:sz w:val="22"/>
          <w:szCs w:val="22"/>
        </w:rPr>
        <w:t xml:space="preserve"> the status of Rule 2-7-3.  If the </w:t>
      </w:r>
      <w:r>
        <w:rPr>
          <w:rFonts w:ascii="Calibri" w:hAnsi="Calibri" w:cs="Calibri"/>
          <w:sz w:val="22"/>
          <w:szCs w:val="22"/>
        </w:rPr>
        <w:t>s</w:t>
      </w:r>
      <w:r w:rsidRPr="00E357D1">
        <w:rPr>
          <w:rFonts w:ascii="Calibri" w:hAnsi="Calibri" w:cs="Calibri"/>
          <w:sz w:val="22"/>
          <w:szCs w:val="22"/>
        </w:rPr>
        <w:t>tate</w:t>
      </w:r>
      <w:r>
        <w:rPr>
          <w:rFonts w:ascii="Calibri" w:hAnsi="Calibri" w:cs="Calibri"/>
          <w:sz w:val="22"/>
          <w:szCs w:val="22"/>
        </w:rPr>
        <w:t xml:space="preserve"> association</w:t>
      </w:r>
      <w:r w:rsidRPr="00E357D1">
        <w:rPr>
          <w:rFonts w:ascii="Calibri" w:hAnsi="Calibri" w:cs="Calibri"/>
          <w:sz w:val="22"/>
          <w:szCs w:val="22"/>
        </w:rPr>
        <w:t xml:space="preserve"> has adopted the rule, the </w:t>
      </w:r>
      <w:r>
        <w:rPr>
          <w:rFonts w:ascii="Calibri" w:hAnsi="Calibri" w:cs="Calibri"/>
          <w:sz w:val="22"/>
          <w:szCs w:val="22"/>
        </w:rPr>
        <w:t>s</w:t>
      </w:r>
      <w:r w:rsidRPr="00E357D1">
        <w:rPr>
          <w:rFonts w:ascii="Calibri" w:hAnsi="Calibri" w:cs="Calibri"/>
          <w:sz w:val="22"/>
          <w:szCs w:val="22"/>
        </w:rPr>
        <w:t>tate’s policy should be obtained, carefully reviewed and then implemented by all officials.</w:t>
      </w:r>
    </w:p>
    <w:p w14:paraId="20678810" w14:textId="77777777" w:rsidR="006D549F" w:rsidRPr="00B74BAF" w:rsidRDefault="006D549F" w:rsidP="006D549F">
      <w:pPr>
        <w:rPr>
          <w:rFonts w:ascii="Calibri" w:hAnsi="Calibri" w:cs="Calibri"/>
          <w:sz w:val="22"/>
          <w:szCs w:val="22"/>
        </w:rPr>
      </w:pPr>
      <w:hyperlink r:id="rId5" w:history="1">
        <w:r w:rsidRPr="00B74BAF">
          <w:rPr>
            <w:rStyle w:val="Hyperlink"/>
            <w:rFonts w:ascii="Calibri" w:hAnsi="Calibri" w:cs="Calibri"/>
            <w:sz w:val="22"/>
            <w:szCs w:val="22"/>
          </w:rPr>
          <w:t>https://nfhs.org/sports/swimming-diving/resources</w:t>
        </w:r>
      </w:hyperlink>
      <w:r w:rsidRPr="00B74BAF">
        <w:rPr>
          <w:rFonts w:ascii="Calibri" w:hAnsi="Calibri" w:cs="Calibri"/>
          <w:sz w:val="22"/>
          <w:szCs w:val="22"/>
        </w:rPr>
        <w:t xml:space="preserve">: </w:t>
      </w:r>
      <w:r w:rsidRPr="00B74BAF">
        <w:rPr>
          <w:rFonts w:ascii="Calibri" w:hAnsi="Calibri" w:cs="Calibri"/>
          <w:sz w:val="22"/>
          <w:szCs w:val="22"/>
        </w:rPr>
        <w:br/>
        <w:t>Bac</w:t>
      </w:r>
      <w:r>
        <w:rPr>
          <w:rFonts w:ascii="Calibri" w:hAnsi="Calibri" w:cs="Calibri"/>
          <w:sz w:val="22"/>
          <w:szCs w:val="22"/>
        </w:rPr>
        <w:t>kstroke Ledge FAQ</w:t>
      </w:r>
      <w:r>
        <w:rPr>
          <w:rFonts w:ascii="Calibri" w:hAnsi="Calibri" w:cs="Calibri"/>
          <w:sz w:val="22"/>
          <w:szCs w:val="22"/>
        </w:rPr>
        <w:br/>
        <w:t>Teaching Starts Using the Backstroke Ledge</w:t>
      </w:r>
    </w:p>
    <w:p w14:paraId="1074C1C4" w14:textId="32836CD1" w:rsidR="00E357D1" w:rsidRPr="00E357D1" w:rsidRDefault="00E357D1" w:rsidP="00E357D1">
      <w:pPr>
        <w:rPr>
          <w:rFonts w:ascii="Calibri" w:hAnsi="Calibri" w:cs="Calibri"/>
          <w:sz w:val="22"/>
          <w:szCs w:val="22"/>
        </w:rPr>
      </w:pPr>
    </w:p>
    <w:p w14:paraId="58A530F4" w14:textId="6D8E0E82" w:rsidR="00E357D1" w:rsidRPr="00E357D1" w:rsidRDefault="00E357D1" w:rsidP="00E357D1">
      <w:pPr>
        <w:rPr>
          <w:rFonts w:ascii="Calibri" w:hAnsi="Calibri" w:cs="Calibri"/>
          <w:sz w:val="22"/>
          <w:szCs w:val="22"/>
        </w:rPr>
      </w:pPr>
      <w:r w:rsidRPr="00E357D1">
        <w:rPr>
          <w:rFonts w:ascii="Calibri" w:hAnsi="Calibri" w:cs="Calibri"/>
          <w:b/>
          <w:bCs/>
          <w:sz w:val="22"/>
          <w:szCs w:val="22"/>
        </w:rPr>
        <w:t>SITUATION TWO</w:t>
      </w:r>
      <w:r w:rsidRPr="00E357D1">
        <w:rPr>
          <w:rFonts w:ascii="Calibri" w:hAnsi="Calibri" w:cs="Calibri"/>
          <w:sz w:val="22"/>
          <w:szCs w:val="22"/>
        </w:rPr>
        <w:t xml:space="preserve">:  The meet referee REQUIRES the starter, all coaches, and captains from each team to participate in a </w:t>
      </w:r>
      <w:r>
        <w:rPr>
          <w:rFonts w:ascii="Calibri" w:hAnsi="Calibri" w:cs="Calibri"/>
          <w:sz w:val="22"/>
          <w:szCs w:val="22"/>
        </w:rPr>
        <w:t xml:space="preserve">pre-meet </w:t>
      </w:r>
      <w:r w:rsidRPr="00E357D1">
        <w:rPr>
          <w:rFonts w:ascii="Calibri" w:hAnsi="Calibri" w:cs="Calibri"/>
          <w:sz w:val="22"/>
          <w:szCs w:val="22"/>
        </w:rPr>
        <w:t>conference prior to the start of competition.</w:t>
      </w:r>
      <w:r>
        <w:rPr>
          <w:rFonts w:ascii="Calibri" w:hAnsi="Calibri" w:cs="Calibri"/>
          <w:sz w:val="22"/>
          <w:szCs w:val="22"/>
        </w:rPr>
        <w:t xml:space="preserve"> </w:t>
      </w:r>
      <w:r w:rsidRPr="00E357D1">
        <w:rPr>
          <w:rFonts w:ascii="Calibri" w:hAnsi="Calibri" w:cs="Calibri"/>
          <w:b/>
          <w:bCs/>
          <w:sz w:val="22"/>
          <w:szCs w:val="22"/>
        </w:rPr>
        <w:t>R</w:t>
      </w:r>
      <w:r>
        <w:rPr>
          <w:rFonts w:ascii="Calibri" w:hAnsi="Calibri" w:cs="Calibri"/>
          <w:b/>
          <w:bCs/>
          <w:sz w:val="22"/>
          <w:szCs w:val="22"/>
        </w:rPr>
        <w:t>ULING</w:t>
      </w:r>
      <w:r w:rsidRPr="00E357D1">
        <w:rPr>
          <w:rFonts w:ascii="Calibri" w:hAnsi="Calibri" w:cs="Calibri"/>
          <w:sz w:val="22"/>
          <w:szCs w:val="22"/>
        </w:rPr>
        <w:t>: Correct procedure following Rule 4-2-1d. This conference is especially significant for athlete safety in meets where Rule 2-7-3 is being implemented and backstroke starting ledges are being used.   </w:t>
      </w:r>
    </w:p>
    <w:p w14:paraId="5453F394" w14:textId="352BD4C3" w:rsidR="00E357D1" w:rsidRPr="00E357D1" w:rsidRDefault="00E357D1" w:rsidP="00E357D1">
      <w:pPr>
        <w:rPr>
          <w:rFonts w:ascii="Calibri" w:hAnsi="Calibri" w:cs="Calibri"/>
          <w:sz w:val="22"/>
          <w:szCs w:val="22"/>
        </w:rPr>
      </w:pPr>
      <w:r w:rsidRPr="00E357D1">
        <w:rPr>
          <w:rFonts w:ascii="Calibri" w:hAnsi="Calibri" w:cs="Calibri"/>
          <w:b/>
          <w:bCs/>
          <w:sz w:val="22"/>
          <w:szCs w:val="22"/>
        </w:rPr>
        <w:t>State Association</w:t>
      </w:r>
      <w:r w:rsidRPr="00E357D1">
        <w:rPr>
          <w:rFonts w:ascii="Calibri" w:hAnsi="Calibri" w:cs="Calibri"/>
          <w:sz w:val="22"/>
          <w:szCs w:val="22"/>
        </w:rPr>
        <w:t>: This is one of the referee's duties prior to the meet. The state association should promote the pre-meet conference as a vital way of setting the tone for the meet and making sure both/all teams are prepared to compete safely, and a fair competition setting is established.</w:t>
      </w:r>
    </w:p>
    <w:p w14:paraId="33B46708" w14:textId="527B3A0F" w:rsidR="00E357D1" w:rsidRPr="00E357D1" w:rsidRDefault="00E357D1" w:rsidP="00E357D1">
      <w:pPr>
        <w:rPr>
          <w:rFonts w:ascii="Calibri" w:hAnsi="Calibri" w:cs="Calibri"/>
          <w:sz w:val="22"/>
          <w:szCs w:val="22"/>
        </w:rPr>
      </w:pPr>
      <w:r w:rsidRPr="00E357D1">
        <w:rPr>
          <w:rFonts w:ascii="Calibri" w:hAnsi="Calibri" w:cs="Calibri"/>
          <w:b/>
          <w:bCs/>
          <w:sz w:val="22"/>
          <w:szCs w:val="22"/>
        </w:rPr>
        <w:lastRenderedPageBreak/>
        <w:t>Coaches:</w:t>
      </w:r>
      <w:r w:rsidRPr="00E357D1">
        <w:rPr>
          <w:rFonts w:ascii="Calibri" w:hAnsi="Calibri" w:cs="Calibri"/>
          <w:sz w:val="22"/>
          <w:szCs w:val="22"/>
        </w:rPr>
        <w:t> Coaches should be prepared to attend the pre-meet conference and address any concerns with the referee ahead of time. Make sure any concerns are addressed and clarified at the pre-meet conference.</w:t>
      </w:r>
    </w:p>
    <w:p w14:paraId="26BE8BEE" w14:textId="3FFDD82B" w:rsidR="00E357D1" w:rsidRPr="00E357D1" w:rsidRDefault="00E357D1" w:rsidP="00E357D1">
      <w:pPr>
        <w:rPr>
          <w:rFonts w:ascii="Calibri" w:hAnsi="Calibri" w:cs="Calibri"/>
          <w:sz w:val="22"/>
          <w:szCs w:val="22"/>
        </w:rPr>
      </w:pPr>
      <w:r w:rsidRPr="00E357D1">
        <w:rPr>
          <w:rFonts w:ascii="Calibri" w:hAnsi="Calibri" w:cs="Calibri"/>
          <w:b/>
          <w:bCs/>
          <w:sz w:val="22"/>
          <w:szCs w:val="22"/>
        </w:rPr>
        <w:t>Officials:  </w:t>
      </w:r>
      <w:r w:rsidRPr="00E357D1">
        <w:rPr>
          <w:rFonts w:ascii="Calibri" w:hAnsi="Calibri" w:cs="Calibri"/>
          <w:sz w:val="22"/>
          <w:szCs w:val="22"/>
        </w:rPr>
        <w:t xml:space="preserve">With the implementation of backstroke ledges, the pre-meet conference is </w:t>
      </w:r>
      <w:r w:rsidR="00FB5906">
        <w:rPr>
          <w:rFonts w:ascii="Calibri" w:hAnsi="Calibri" w:cs="Calibri"/>
          <w:sz w:val="22"/>
          <w:szCs w:val="22"/>
        </w:rPr>
        <w:t>i</w:t>
      </w:r>
      <w:r w:rsidRPr="00E357D1">
        <w:rPr>
          <w:rFonts w:ascii="Calibri" w:hAnsi="Calibri" w:cs="Calibri"/>
          <w:sz w:val="22"/>
          <w:szCs w:val="22"/>
        </w:rPr>
        <w:t>mperative. Holding the pre-meet conference early or prior to warmups will give the visiting team(s) the opportunity to practice with the ledges if they are available. All aspects of the competition facility, the events to be contested and any unique situations for the meet</w:t>
      </w:r>
      <w:r w:rsidR="00B74BAF">
        <w:rPr>
          <w:rFonts w:ascii="Calibri" w:hAnsi="Calibri" w:cs="Calibri"/>
          <w:sz w:val="22"/>
          <w:szCs w:val="22"/>
        </w:rPr>
        <w:t xml:space="preserve"> should be discussed</w:t>
      </w:r>
      <w:r w:rsidRPr="00E357D1">
        <w:rPr>
          <w:rFonts w:ascii="Calibri" w:hAnsi="Calibri" w:cs="Calibri"/>
          <w:sz w:val="22"/>
          <w:szCs w:val="22"/>
        </w:rPr>
        <w:t xml:space="preserve">. Clarify as many </w:t>
      </w:r>
      <w:r w:rsidR="007B65D2" w:rsidRPr="00E357D1">
        <w:rPr>
          <w:rFonts w:ascii="Calibri" w:hAnsi="Calibri" w:cs="Calibri"/>
          <w:sz w:val="22"/>
          <w:szCs w:val="22"/>
        </w:rPr>
        <w:t>specifics as possible</w:t>
      </w:r>
      <w:r w:rsidRPr="00E357D1">
        <w:rPr>
          <w:rFonts w:ascii="Calibri" w:hAnsi="Calibri" w:cs="Calibri"/>
          <w:sz w:val="22"/>
          <w:szCs w:val="22"/>
        </w:rPr>
        <w:t xml:space="preserve"> prior to the competition will help it run smoother and avoid any potential issues. </w:t>
      </w:r>
    </w:p>
    <w:p w14:paraId="770AFEBA" w14:textId="21A41BD8" w:rsidR="00E357D1" w:rsidRDefault="006D549F" w:rsidP="00E357D1">
      <w:pPr>
        <w:rPr>
          <w:rFonts w:ascii="Calibri" w:hAnsi="Calibri" w:cs="Calibri"/>
          <w:sz w:val="22"/>
          <w:szCs w:val="22"/>
        </w:rPr>
      </w:pPr>
      <w:hyperlink r:id="rId6" w:history="1">
        <w:r w:rsidRPr="00B74BAF">
          <w:rPr>
            <w:rStyle w:val="Hyperlink"/>
            <w:rFonts w:ascii="Calibri" w:hAnsi="Calibri" w:cs="Calibri"/>
            <w:sz w:val="22"/>
            <w:szCs w:val="22"/>
          </w:rPr>
          <w:t>https://nfhs.org/sports/swimming-diving/resources</w:t>
        </w:r>
      </w:hyperlink>
      <w:r w:rsidRPr="00B74BAF">
        <w:rPr>
          <w:rFonts w:ascii="Calibri" w:hAnsi="Calibri" w:cs="Calibri"/>
          <w:sz w:val="22"/>
          <w:szCs w:val="22"/>
        </w:rPr>
        <w:t>:</w:t>
      </w:r>
      <w:r w:rsidR="00CF790A">
        <w:rPr>
          <w:rFonts w:ascii="Calibri" w:hAnsi="Calibri" w:cs="Calibri"/>
          <w:sz w:val="22"/>
          <w:szCs w:val="22"/>
        </w:rPr>
        <w:br/>
        <w:t>Sample Pre-Meet Conference Topics</w:t>
      </w:r>
    </w:p>
    <w:p w14:paraId="552618C8" w14:textId="77777777" w:rsidR="00CF790A" w:rsidRDefault="00CF790A" w:rsidP="00E357D1">
      <w:pPr>
        <w:rPr>
          <w:rFonts w:ascii="Calibri" w:hAnsi="Calibri" w:cs="Calibri"/>
          <w:b/>
          <w:bCs/>
          <w:sz w:val="22"/>
          <w:szCs w:val="22"/>
        </w:rPr>
      </w:pPr>
    </w:p>
    <w:p w14:paraId="313219C4" w14:textId="594685D5" w:rsidR="00E357D1" w:rsidRPr="00E357D1" w:rsidRDefault="00E357D1" w:rsidP="00E357D1">
      <w:pPr>
        <w:rPr>
          <w:rFonts w:ascii="Calibri" w:hAnsi="Calibri" w:cs="Calibri"/>
          <w:sz w:val="22"/>
          <w:szCs w:val="22"/>
        </w:rPr>
      </w:pPr>
      <w:r w:rsidRPr="00E357D1">
        <w:rPr>
          <w:rFonts w:ascii="Calibri" w:hAnsi="Calibri" w:cs="Calibri"/>
          <w:b/>
          <w:bCs/>
          <w:sz w:val="22"/>
          <w:szCs w:val="22"/>
        </w:rPr>
        <w:t>SITUATION THREE</w:t>
      </w:r>
      <w:r w:rsidRPr="00E357D1">
        <w:rPr>
          <w:rFonts w:ascii="Calibri" w:hAnsi="Calibri" w:cs="Calibri"/>
          <w:sz w:val="22"/>
          <w:szCs w:val="22"/>
        </w:rPr>
        <w:t>: Freeport H</w:t>
      </w:r>
      <w:r w:rsidR="009146D8">
        <w:rPr>
          <w:rFonts w:ascii="Calibri" w:hAnsi="Calibri" w:cs="Calibri"/>
          <w:sz w:val="22"/>
          <w:szCs w:val="22"/>
        </w:rPr>
        <w:t xml:space="preserve">igh </w:t>
      </w:r>
      <w:r w:rsidRPr="00E357D1">
        <w:rPr>
          <w:rFonts w:ascii="Calibri" w:hAnsi="Calibri" w:cs="Calibri"/>
          <w:sz w:val="22"/>
          <w:szCs w:val="22"/>
        </w:rPr>
        <w:t>S</w:t>
      </w:r>
      <w:r w:rsidR="009146D8">
        <w:rPr>
          <w:rFonts w:ascii="Calibri" w:hAnsi="Calibri" w:cs="Calibri"/>
          <w:sz w:val="22"/>
          <w:szCs w:val="22"/>
        </w:rPr>
        <w:t>chool</w:t>
      </w:r>
      <w:r w:rsidRPr="00E357D1">
        <w:rPr>
          <w:rFonts w:ascii="Calibri" w:hAnsi="Calibri" w:cs="Calibri"/>
          <w:sz w:val="22"/>
          <w:szCs w:val="22"/>
        </w:rPr>
        <w:t xml:space="preserve"> has a</w:t>
      </w:r>
      <w:r w:rsidR="00FB5906">
        <w:rPr>
          <w:rFonts w:ascii="Calibri" w:hAnsi="Calibri" w:cs="Calibri"/>
          <w:sz w:val="22"/>
          <w:szCs w:val="22"/>
        </w:rPr>
        <w:t xml:space="preserve"> </w:t>
      </w:r>
      <w:r w:rsidRPr="00E357D1">
        <w:rPr>
          <w:rFonts w:ascii="Calibri" w:hAnsi="Calibri" w:cs="Calibri"/>
          <w:sz w:val="22"/>
          <w:szCs w:val="22"/>
        </w:rPr>
        <w:t xml:space="preserve">deep competition course (all lanes are a minimum of 6 feet deep) and decides to use ledges for all competitions hosted at their facility for the coming season. </w:t>
      </w:r>
      <w:r w:rsidR="007B65D2">
        <w:rPr>
          <w:rFonts w:ascii="Calibri" w:hAnsi="Calibri" w:cs="Calibri"/>
          <w:sz w:val="22"/>
          <w:szCs w:val="22"/>
        </w:rPr>
        <w:t xml:space="preserve">Their state association has determined that the use of backstroke ledges </w:t>
      </w:r>
      <w:proofErr w:type="gramStart"/>
      <w:r w:rsidR="007B65D2">
        <w:rPr>
          <w:rFonts w:ascii="Calibri" w:hAnsi="Calibri" w:cs="Calibri"/>
          <w:sz w:val="22"/>
          <w:szCs w:val="22"/>
        </w:rPr>
        <w:t>are</w:t>
      </w:r>
      <w:proofErr w:type="gramEnd"/>
      <w:r w:rsidR="007B65D2">
        <w:rPr>
          <w:rFonts w:ascii="Calibri" w:hAnsi="Calibri" w:cs="Calibri"/>
          <w:sz w:val="22"/>
          <w:szCs w:val="22"/>
        </w:rPr>
        <w:t xml:space="preserve"> permitted.</w:t>
      </w:r>
      <w:r w:rsidRPr="00E357D1">
        <w:rPr>
          <w:rFonts w:ascii="Calibri" w:hAnsi="Calibri" w:cs="Calibri"/>
          <w:sz w:val="22"/>
          <w:szCs w:val="22"/>
        </w:rPr>
        <w:t xml:space="preserve"> </w:t>
      </w:r>
      <w:r w:rsidR="00FB5906">
        <w:rPr>
          <w:rFonts w:ascii="Calibri" w:hAnsi="Calibri" w:cs="Calibri"/>
          <w:sz w:val="22"/>
          <w:szCs w:val="22"/>
        </w:rPr>
        <w:br/>
      </w:r>
      <w:r w:rsidRPr="00E357D1">
        <w:rPr>
          <w:rFonts w:ascii="Calibri" w:hAnsi="Calibri" w:cs="Calibri"/>
          <w:sz w:val="22"/>
          <w:szCs w:val="22"/>
        </w:rPr>
        <w:t xml:space="preserve">(a) FHS provides no notification or other information to visiting schools that ledges will be used.  </w:t>
      </w:r>
      <w:r w:rsidR="00FB5906">
        <w:rPr>
          <w:rFonts w:ascii="Calibri" w:hAnsi="Calibri" w:cs="Calibri"/>
          <w:sz w:val="22"/>
          <w:szCs w:val="22"/>
        </w:rPr>
        <w:br/>
      </w:r>
      <w:r w:rsidRPr="00E357D1">
        <w:rPr>
          <w:rFonts w:ascii="Calibri" w:hAnsi="Calibri" w:cs="Calibri"/>
          <w:sz w:val="22"/>
          <w:szCs w:val="22"/>
        </w:rPr>
        <w:t xml:space="preserve">(b) FHS has no provision for ascertaining that all visiting swimmers have been properly trained in use of ledges prior to their participation in competition.  </w:t>
      </w:r>
      <w:r w:rsidR="00FB5906">
        <w:rPr>
          <w:rFonts w:ascii="Calibri" w:hAnsi="Calibri" w:cs="Calibri"/>
          <w:sz w:val="22"/>
          <w:szCs w:val="22"/>
        </w:rPr>
        <w:br/>
      </w:r>
      <w:r w:rsidRPr="00E357D1">
        <w:rPr>
          <w:rFonts w:ascii="Calibri" w:hAnsi="Calibri" w:cs="Calibri"/>
          <w:sz w:val="22"/>
          <w:szCs w:val="22"/>
        </w:rPr>
        <w:t xml:space="preserve">(c) FHS does not permit the use of the ledges during the pre-meet warm-up period.  </w:t>
      </w:r>
      <w:r w:rsidR="00FB5906">
        <w:rPr>
          <w:rFonts w:ascii="Calibri" w:hAnsi="Calibri" w:cs="Calibri"/>
          <w:sz w:val="22"/>
          <w:szCs w:val="22"/>
        </w:rPr>
        <w:br/>
      </w:r>
      <w:r w:rsidRPr="00E357D1">
        <w:rPr>
          <w:rFonts w:ascii="Calibri" w:hAnsi="Calibri" w:cs="Calibri"/>
          <w:sz w:val="22"/>
          <w:szCs w:val="22"/>
        </w:rPr>
        <w:t>(d) FHS provides a brief training video regarding the proper installation and use of the ledges for all visiting swimmers at the time of the competition</w:t>
      </w:r>
      <w:r w:rsidR="00FB5906">
        <w:rPr>
          <w:rFonts w:ascii="Calibri" w:hAnsi="Calibri" w:cs="Calibri"/>
          <w:sz w:val="22"/>
          <w:szCs w:val="22"/>
        </w:rPr>
        <w:t>.</w:t>
      </w:r>
      <w:r w:rsidR="00FB5906">
        <w:rPr>
          <w:rFonts w:ascii="Calibri" w:hAnsi="Calibri" w:cs="Calibri"/>
          <w:sz w:val="22"/>
          <w:szCs w:val="22"/>
        </w:rPr>
        <w:br/>
      </w:r>
      <w:r w:rsidRPr="00E357D1">
        <w:rPr>
          <w:rFonts w:ascii="Calibri" w:hAnsi="Calibri" w:cs="Calibri"/>
          <w:b/>
          <w:bCs/>
          <w:sz w:val="22"/>
          <w:szCs w:val="22"/>
        </w:rPr>
        <w:t>R</w:t>
      </w:r>
      <w:r w:rsidR="00FB5906">
        <w:rPr>
          <w:rFonts w:ascii="Calibri" w:hAnsi="Calibri" w:cs="Calibri"/>
          <w:b/>
          <w:bCs/>
          <w:sz w:val="22"/>
          <w:szCs w:val="22"/>
        </w:rPr>
        <w:t>ULINGS</w:t>
      </w:r>
      <w:r w:rsidRPr="00E357D1">
        <w:rPr>
          <w:rFonts w:ascii="Calibri" w:hAnsi="Calibri" w:cs="Calibri"/>
          <w:sz w:val="22"/>
          <w:szCs w:val="22"/>
        </w:rPr>
        <w:t xml:space="preserve">: (a) Incorrect – depending upon </w:t>
      </w:r>
      <w:r w:rsidR="007B65D2">
        <w:rPr>
          <w:rFonts w:ascii="Calibri" w:hAnsi="Calibri" w:cs="Calibri"/>
          <w:sz w:val="22"/>
          <w:szCs w:val="22"/>
        </w:rPr>
        <w:t>st</w:t>
      </w:r>
      <w:r w:rsidRPr="00E357D1">
        <w:rPr>
          <w:rFonts w:ascii="Calibri" w:hAnsi="Calibri" w:cs="Calibri"/>
          <w:sz w:val="22"/>
          <w:szCs w:val="22"/>
        </w:rPr>
        <w:t xml:space="preserve">ate </w:t>
      </w:r>
      <w:r w:rsidR="007B65D2">
        <w:rPr>
          <w:rFonts w:ascii="Calibri" w:hAnsi="Calibri" w:cs="Calibri"/>
          <w:sz w:val="22"/>
          <w:szCs w:val="22"/>
        </w:rPr>
        <w:t>a</w:t>
      </w:r>
      <w:r w:rsidRPr="00E357D1">
        <w:rPr>
          <w:rFonts w:ascii="Calibri" w:hAnsi="Calibri" w:cs="Calibri"/>
          <w:sz w:val="22"/>
          <w:szCs w:val="22"/>
        </w:rPr>
        <w:t>ssociation policy, it is important that visiting schools be properly advised about the intended use of this equipment</w:t>
      </w:r>
      <w:r w:rsidR="00FB5906">
        <w:rPr>
          <w:rFonts w:ascii="Calibri" w:hAnsi="Calibri" w:cs="Calibri"/>
          <w:sz w:val="22"/>
          <w:szCs w:val="22"/>
        </w:rPr>
        <w:t>.</w:t>
      </w:r>
      <w:r w:rsidR="00FB5906">
        <w:rPr>
          <w:rFonts w:ascii="Calibri" w:hAnsi="Calibri" w:cs="Calibri"/>
          <w:sz w:val="22"/>
          <w:szCs w:val="22"/>
        </w:rPr>
        <w:br/>
      </w:r>
      <w:r w:rsidRPr="00E357D1">
        <w:rPr>
          <w:rFonts w:ascii="Calibri" w:hAnsi="Calibri" w:cs="Calibri"/>
          <w:sz w:val="22"/>
          <w:szCs w:val="22"/>
        </w:rPr>
        <w:t xml:space="preserve">(b)  The matter of who is responsible to ascertain that swimmers have been properly prepared for use of this equipment should be addressed </w:t>
      </w:r>
      <w:r w:rsidR="007B65D2">
        <w:rPr>
          <w:rFonts w:ascii="Calibri" w:hAnsi="Calibri" w:cs="Calibri"/>
          <w:sz w:val="22"/>
          <w:szCs w:val="22"/>
        </w:rPr>
        <w:t>by s</w:t>
      </w:r>
      <w:r w:rsidRPr="00E357D1">
        <w:rPr>
          <w:rFonts w:ascii="Calibri" w:hAnsi="Calibri" w:cs="Calibri"/>
          <w:sz w:val="22"/>
          <w:szCs w:val="22"/>
        </w:rPr>
        <w:t>tate</w:t>
      </w:r>
      <w:r w:rsidR="007B65D2">
        <w:rPr>
          <w:rFonts w:ascii="Calibri" w:hAnsi="Calibri" w:cs="Calibri"/>
          <w:sz w:val="22"/>
          <w:szCs w:val="22"/>
        </w:rPr>
        <w:t xml:space="preserve"> association</w:t>
      </w:r>
      <w:r w:rsidRPr="00E357D1">
        <w:rPr>
          <w:rFonts w:ascii="Calibri" w:hAnsi="Calibri" w:cs="Calibri"/>
          <w:sz w:val="22"/>
          <w:szCs w:val="22"/>
        </w:rPr>
        <w:t xml:space="preserve"> policy;  placement of that responsibility should occur based upon what the </w:t>
      </w:r>
      <w:r w:rsidR="007B65D2">
        <w:rPr>
          <w:rFonts w:ascii="Calibri" w:hAnsi="Calibri" w:cs="Calibri"/>
          <w:sz w:val="22"/>
          <w:szCs w:val="22"/>
        </w:rPr>
        <w:t>s</w:t>
      </w:r>
      <w:r w:rsidRPr="00E357D1">
        <w:rPr>
          <w:rFonts w:ascii="Calibri" w:hAnsi="Calibri" w:cs="Calibri"/>
          <w:sz w:val="22"/>
          <w:szCs w:val="22"/>
        </w:rPr>
        <w:t>tate office deems appropriate and most likely to accomplish athlete safety.</w:t>
      </w:r>
      <w:r w:rsidR="00FB5906">
        <w:rPr>
          <w:rFonts w:ascii="Calibri" w:hAnsi="Calibri" w:cs="Calibri"/>
          <w:sz w:val="22"/>
          <w:szCs w:val="22"/>
        </w:rPr>
        <w:br/>
      </w:r>
      <w:r w:rsidRPr="00E357D1">
        <w:rPr>
          <w:rFonts w:ascii="Calibri" w:hAnsi="Calibri" w:cs="Calibri"/>
          <w:sz w:val="22"/>
          <w:szCs w:val="22"/>
        </w:rPr>
        <w:t xml:space="preserve">(c)  Incorrect. All equipment to be used during competition must also be available to all athletes during the pre-meet warmup period.  </w:t>
      </w:r>
      <w:r w:rsidR="00FB5906">
        <w:rPr>
          <w:rFonts w:ascii="Calibri" w:hAnsi="Calibri" w:cs="Calibri"/>
          <w:sz w:val="22"/>
          <w:szCs w:val="22"/>
        </w:rPr>
        <w:br/>
      </w:r>
      <w:r w:rsidRPr="00E357D1">
        <w:rPr>
          <w:rFonts w:ascii="Calibri" w:hAnsi="Calibri" w:cs="Calibri"/>
          <w:sz w:val="22"/>
          <w:szCs w:val="22"/>
        </w:rPr>
        <w:t xml:space="preserve">(d) This approach could be stipulated in the </w:t>
      </w:r>
      <w:r w:rsidR="007B65D2">
        <w:rPr>
          <w:rFonts w:ascii="Calibri" w:hAnsi="Calibri" w:cs="Calibri"/>
          <w:sz w:val="22"/>
          <w:szCs w:val="22"/>
        </w:rPr>
        <w:t>st</w:t>
      </w:r>
      <w:r w:rsidRPr="00E357D1">
        <w:rPr>
          <w:rFonts w:ascii="Calibri" w:hAnsi="Calibri" w:cs="Calibri"/>
          <w:sz w:val="22"/>
          <w:szCs w:val="22"/>
        </w:rPr>
        <w:t xml:space="preserve">ate </w:t>
      </w:r>
      <w:r w:rsidR="007B65D2">
        <w:rPr>
          <w:rFonts w:ascii="Calibri" w:hAnsi="Calibri" w:cs="Calibri"/>
          <w:sz w:val="22"/>
          <w:szCs w:val="22"/>
        </w:rPr>
        <w:t>a</w:t>
      </w:r>
      <w:r w:rsidRPr="00E357D1">
        <w:rPr>
          <w:rFonts w:ascii="Calibri" w:hAnsi="Calibri" w:cs="Calibri"/>
          <w:sz w:val="22"/>
          <w:szCs w:val="22"/>
        </w:rPr>
        <w:t>ssociation policy; even if not, it is a wise and useful practice to provide the visiting coach(es) with a brief training video.</w:t>
      </w:r>
    </w:p>
    <w:p w14:paraId="6A134666" w14:textId="7125D3A4" w:rsidR="00E357D1" w:rsidRPr="00E357D1" w:rsidRDefault="00E357D1" w:rsidP="00E357D1">
      <w:pPr>
        <w:rPr>
          <w:rFonts w:ascii="Calibri" w:hAnsi="Calibri" w:cs="Calibri"/>
          <w:sz w:val="22"/>
          <w:szCs w:val="22"/>
        </w:rPr>
      </w:pPr>
      <w:r w:rsidRPr="00E357D1">
        <w:rPr>
          <w:rFonts w:ascii="Calibri" w:hAnsi="Calibri" w:cs="Calibri"/>
          <w:b/>
          <w:bCs/>
          <w:sz w:val="22"/>
          <w:szCs w:val="22"/>
        </w:rPr>
        <w:t>State Association</w:t>
      </w:r>
      <w:r w:rsidRPr="00E357D1">
        <w:rPr>
          <w:rFonts w:ascii="Calibri" w:hAnsi="Calibri" w:cs="Calibri"/>
          <w:sz w:val="22"/>
          <w:szCs w:val="22"/>
        </w:rPr>
        <w:t xml:space="preserve">: </w:t>
      </w:r>
      <w:proofErr w:type="gramStart"/>
      <w:r w:rsidRPr="00E357D1">
        <w:rPr>
          <w:rFonts w:ascii="Calibri" w:hAnsi="Calibri" w:cs="Calibri"/>
          <w:sz w:val="22"/>
          <w:szCs w:val="22"/>
        </w:rPr>
        <w:t>All of</w:t>
      </w:r>
      <w:proofErr w:type="gramEnd"/>
      <w:r w:rsidRPr="00E357D1">
        <w:rPr>
          <w:rFonts w:ascii="Calibri" w:hAnsi="Calibri" w:cs="Calibri"/>
          <w:sz w:val="22"/>
          <w:szCs w:val="22"/>
        </w:rPr>
        <w:t xml:space="preserve"> the elements addressed above should be included in the policy created by the </w:t>
      </w:r>
      <w:r w:rsidR="007B65D2">
        <w:rPr>
          <w:rFonts w:ascii="Calibri" w:hAnsi="Calibri" w:cs="Calibri"/>
          <w:sz w:val="22"/>
          <w:szCs w:val="22"/>
        </w:rPr>
        <w:t>s</w:t>
      </w:r>
      <w:r w:rsidRPr="00E357D1">
        <w:rPr>
          <w:rFonts w:ascii="Calibri" w:hAnsi="Calibri" w:cs="Calibri"/>
          <w:sz w:val="22"/>
          <w:szCs w:val="22"/>
        </w:rPr>
        <w:t>tate office when it approves the use of ledges under Rule 2-7-3</w:t>
      </w:r>
      <w:r w:rsidR="00FB5906">
        <w:rPr>
          <w:rFonts w:ascii="Calibri" w:hAnsi="Calibri" w:cs="Calibri"/>
          <w:sz w:val="22"/>
          <w:szCs w:val="22"/>
        </w:rPr>
        <w:t>.</w:t>
      </w:r>
    </w:p>
    <w:p w14:paraId="00809ADD" w14:textId="14E799D0" w:rsidR="00E357D1" w:rsidRPr="00E357D1" w:rsidRDefault="00E357D1" w:rsidP="00E357D1">
      <w:pPr>
        <w:rPr>
          <w:rFonts w:ascii="Calibri" w:hAnsi="Calibri" w:cs="Calibri"/>
          <w:sz w:val="22"/>
          <w:szCs w:val="22"/>
        </w:rPr>
      </w:pPr>
      <w:r w:rsidRPr="00E357D1">
        <w:rPr>
          <w:rFonts w:ascii="Calibri" w:hAnsi="Calibri" w:cs="Calibri"/>
          <w:b/>
          <w:bCs/>
          <w:sz w:val="22"/>
          <w:szCs w:val="22"/>
        </w:rPr>
        <w:t>Coaches</w:t>
      </w:r>
      <w:r w:rsidRPr="00E357D1">
        <w:rPr>
          <w:rFonts w:ascii="Calibri" w:hAnsi="Calibri" w:cs="Calibri"/>
          <w:sz w:val="22"/>
          <w:szCs w:val="22"/>
        </w:rPr>
        <w:t>: When scheduling meets and preparing for competition, coaches should exercise due diligence in determining whether backstroke ledges may be used at various competition sites AND should train their swimmers in the proper use of the ledges.</w:t>
      </w:r>
    </w:p>
    <w:p w14:paraId="21C6827E" w14:textId="2AF0D88D" w:rsidR="00E357D1" w:rsidRDefault="00E357D1" w:rsidP="00E357D1">
      <w:r w:rsidRPr="00E357D1">
        <w:rPr>
          <w:rFonts w:ascii="Calibri" w:hAnsi="Calibri" w:cs="Calibri"/>
          <w:b/>
          <w:bCs/>
          <w:sz w:val="22"/>
          <w:szCs w:val="22"/>
        </w:rPr>
        <w:t>Officials</w:t>
      </w:r>
      <w:r w:rsidRPr="00E357D1">
        <w:rPr>
          <w:rFonts w:ascii="Calibri" w:hAnsi="Calibri" w:cs="Calibri"/>
          <w:sz w:val="22"/>
          <w:szCs w:val="22"/>
        </w:rPr>
        <w:t xml:space="preserve">: </w:t>
      </w:r>
      <w:r w:rsidR="001C628B">
        <w:rPr>
          <w:rFonts w:ascii="Calibri" w:hAnsi="Calibri" w:cs="Calibri"/>
          <w:sz w:val="22"/>
          <w:szCs w:val="22"/>
        </w:rPr>
        <w:t>The r</w:t>
      </w:r>
      <w:r w:rsidRPr="00E357D1">
        <w:rPr>
          <w:rFonts w:ascii="Calibri" w:hAnsi="Calibri" w:cs="Calibri"/>
          <w:sz w:val="22"/>
          <w:szCs w:val="22"/>
        </w:rPr>
        <w:t xml:space="preserve">ole of officials in these areas of concern would appear to be minimal. Officials may become involved in any or all of these depending on how </w:t>
      </w:r>
      <w:r w:rsidR="001C628B">
        <w:rPr>
          <w:rFonts w:ascii="Calibri" w:hAnsi="Calibri" w:cs="Calibri"/>
          <w:sz w:val="22"/>
          <w:szCs w:val="22"/>
        </w:rPr>
        <w:t>s</w:t>
      </w:r>
      <w:r w:rsidRPr="00E357D1">
        <w:rPr>
          <w:rFonts w:ascii="Calibri" w:hAnsi="Calibri" w:cs="Calibri"/>
          <w:sz w:val="22"/>
          <w:szCs w:val="22"/>
        </w:rPr>
        <w:t xml:space="preserve">tate policy is constructed.  </w:t>
      </w:r>
    </w:p>
    <w:p w14:paraId="56680837" w14:textId="77777777" w:rsidR="00E357D1" w:rsidRPr="00F96B26" w:rsidRDefault="00E357D1" w:rsidP="00E357D1">
      <w:pPr>
        <w:rPr>
          <w:b/>
          <w:bCs/>
          <w:sz w:val="28"/>
          <w:szCs w:val="28"/>
        </w:rPr>
      </w:pPr>
    </w:p>
    <w:sectPr w:rsidR="00E357D1" w:rsidRPr="00F96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26"/>
    <w:rsid w:val="00124933"/>
    <w:rsid w:val="00150981"/>
    <w:rsid w:val="001C4B5A"/>
    <w:rsid w:val="001C628B"/>
    <w:rsid w:val="00452A2C"/>
    <w:rsid w:val="00624D40"/>
    <w:rsid w:val="006951E9"/>
    <w:rsid w:val="006B5505"/>
    <w:rsid w:val="006D549F"/>
    <w:rsid w:val="007B65D2"/>
    <w:rsid w:val="009146D8"/>
    <w:rsid w:val="009C076D"/>
    <w:rsid w:val="00A633D2"/>
    <w:rsid w:val="00A93948"/>
    <w:rsid w:val="00AC18E9"/>
    <w:rsid w:val="00B74BAF"/>
    <w:rsid w:val="00CE0740"/>
    <w:rsid w:val="00CF790A"/>
    <w:rsid w:val="00E357D1"/>
    <w:rsid w:val="00F96B26"/>
    <w:rsid w:val="00FB5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C734F"/>
  <w15:chartTrackingRefBased/>
  <w15:docId w15:val="{16BD30FD-5A53-4F6E-84F5-5855EFBC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B26"/>
    <w:rPr>
      <w:rFonts w:eastAsiaTheme="majorEastAsia" w:cstheme="majorBidi"/>
      <w:color w:val="272727" w:themeColor="text1" w:themeTint="D8"/>
    </w:rPr>
  </w:style>
  <w:style w:type="paragraph" w:styleId="Title">
    <w:name w:val="Title"/>
    <w:basedOn w:val="Normal"/>
    <w:next w:val="Normal"/>
    <w:link w:val="TitleChar"/>
    <w:uiPriority w:val="10"/>
    <w:qFormat/>
    <w:rsid w:val="00F96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B26"/>
    <w:pPr>
      <w:spacing w:before="160"/>
      <w:jc w:val="center"/>
    </w:pPr>
    <w:rPr>
      <w:i/>
      <w:iCs/>
      <w:color w:val="404040" w:themeColor="text1" w:themeTint="BF"/>
    </w:rPr>
  </w:style>
  <w:style w:type="character" w:customStyle="1" w:styleId="QuoteChar">
    <w:name w:val="Quote Char"/>
    <w:basedOn w:val="DefaultParagraphFont"/>
    <w:link w:val="Quote"/>
    <w:uiPriority w:val="29"/>
    <w:rsid w:val="00F96B26"/>
    <w:rPr>
      <w:i/>
      <w:iCs/>
      <w:color w:val="404040" w:themeColor="text1" w:themeTint="BF"/>
    </w:rPr>
  </w:style>
  <w:style w:type="paragraph" w:styleId="ListParagraph">
    <w:name w:val="List Paragraph"/>
    <w:basedOn w:val="Normal"/>
    <w:uiPriority w:val="34"/>
    <w:qFormat/>
    <w:rsid w:val="00F96B26"/>
    <w:pPr>
      <w:ind w:left="720"/>
      <w:contextualSpacing/>
    </w:pPr>
  </w:style>
  <w:style w:type="character" w:styleId="IntenseEmphasis">
    <w:name w:val="Intense Emphasis"/>
    <w:basedOn w:val="DefaultParagraphFont"/>
    <w:uiPriority w:val="21"/>
    <w:qFormat/>
    <w:rsid w:val="00F96B26"/>
    <w:rPr>
      <w:i/>
      <w:iCs/>
      <w:color w:val="0F4761" w:themeColor="accent1" w:themeShade="BF"/>
    </w:rPr>
  </w:style>
  <w:style w:type="paragraph" w:styleId="IntenseQuote">
    <w:name w:val="Intense Quote"/>
    <w:basedOn w:val="Normal"/>
    <w:next w:val="Normal"/>
    <w:link w:val="IntenseQuoteChar"/>
    <w:uiPriority w:val="30"/>
    <w:qFormat/>
    <w:rsid w:val="00F96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B26"/>
    <w:rPr>
      <w:i/>
      <w:iCs/>
      <w:color w:val="0F4761" w:themeColor="accent1" w:themeShade="BF"/>
    </w:rPr>
  </w:style>
  <w:style w:type="character" w:styleId="IntenseReference">
    <w:name w:val="Intense Reference"/>
    <w:basedOn w:val="DefaultParagraphFont"/>
    <w:uiPriority w:val="32"/>
    <w:qFormat/>
    <w:rsid w:val="00F96B26"/>
    <w:rPr>
      <w:b/>
      <w:bCs/>
      <w:smallCaps/>
      <w:color w:val="0F4761" w:themeColor="accent1" w:themeShade="BF"/>
      <w:spacing w:val="5"/>
    </w:rPr>
  </w:style>
  <w:style w:type="character" w:styleId="Hyperlink">
    <w:name w:val="Hyperlink"/>
    <w:basedOn w:val="DefaultParagraphFont"/>
    <w:uiPriority w:val="99"/>
    <w:unhideWhenUsed/>
    <w:rsid w:val="00B74BAF"/>
    <w:rPr>
      <w:color w:val="467886" w:themeColor="hyperlink"/>
      <w:u w:val="single"/>
    </w:rPr>
  </w:style>
  <w:style w:type="character" w:styleId="UnresolvedMention">
    <w:name w:val="Unresolved Mention"/>
    <w:basedOn w:val="DefaultParagraphFont"/>
    <w:uiPriority w:val="99"/>
    <w:semiHidden/>
    <w:unhideWhenUsed/>
    <w:rsid w:val="00B74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fhs.org/sports/swimming-diving/resources" TargetMode="External"/><Relationship Id="rId5" Type="http://schemas.openxmlformats.org/officeDocument/2006/relationships/hyperlink" Target="https://nfhs.org/sports/swimming-diving/resource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Cochran</dc:creator>
  <cp:keywords/>
  <dc:description/>
  <cp:lastModifiedBy>Sandy Searcy</cp:lastModifiedBy>
  <cp:revision>3</cp:revision>
  <dcterms:created xsi:type="dcterms:W3CDTF">2025-09-02T18:03:00Z</dcterms:created>
  <dcterms:modified xsi:type="dcterms:W3CDTF">2025-09-02T18:21:00Z</dcterms:modified>
</cp:coreProperties>
</file>