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E5FC" w14:textId="10AA919E" w:rsidR="00550DB5" w:rsidRDefault="00550DB5" w:rsidP="00550DB5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64890350" wp14:editId="06E7D3B2">
            <wp:extent cx="1226820" cy="1226820"/>
            <wp:effectExtent l="0" t="0" r="0" b="0"/>
            <wp:docPr id="2010133895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F82F" w14:textId="3898C742" w:rsidR="00B73492" w:rsidRPr="000D36E5" w:rsidRDefault="00B73492" w:rsidP="00550DB5">
      <w:pPr>
        <w:pStyle w:val="NormalWeb"/>
        <w:jc w:val="center"/>
        <w:rPr>
          <w:rFonts w:ascii="Century Gothic" w:hAnsi="Century Gothic" w:cstheme="majorHAnsi"/>
          <w:sz w:val="36"/>
          <w:szCs w:val="36"/>
        </w:rPr>
      </w:pPr>
      <w:r w:rsidRPr="000D36E5">
        <w:rPr>
          <w:rStyle w:val="Strong"/>
          <w:rFonts w:ascii="Century Gothic" w:hAnsi="Century Gothic" w:cstheme="majorHAnsi"/>
          <w:sz w:val="36"/>
          <w:szCs w:val="36"/>
        </w:rPr>
        <w:t>Behaviour Management Policy</w:t>
      </w:r>
    </w:p>
    <w:p w14:paraId="65DAD56D" w14:textId="7952A86E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0D36E5">
        <w:rPr>
          <w:rFonts w:ascii="Century Gothic" w:hAnsi="Century Gothic" w:cstheme="majorHAnsi"/>
          <w:sz w:val="28"/>
          <w:szCs w:val="28"/>
        </w:rPr>
        <w:t xml:space="preserve"> At </w:t>
      </w:r>
      <w:r w:rsidR="00550DB5" w:rsidRPr="000D36E5">
        <w:rPr>
          <w:rFonts w:ascii="Century Gothic" w:hAnsi="Century Gothic" w:cstheme="majorHAnsi"/>
          <w:sz w:val="28"/>
          <w:szCs w:val="28"/>
        </w:rPr>
        <w:t>Pegasus Nursery &amp; Preschool</w:t>
      </w:r>
      <w:r w:rsidRPr="000D36E5">
        <w:rPr>
          <w:rFonts w:ascii="Century Gothic" w:hAnsi="Century Gothic" w:cstheme="majorHAnsi"/>
          <w:sz w:val="28"/>
          <w:szCs w:val="28"/>
        </w:rPr>
        <w:t>, we are dedicated to fostering positive behaviour, emotional resilience, and social skills within a safe and nurturing environment. Our Behaviour Management Policy reflects the revised Early Years Foundation Stage (EYFS, September 2025), emphasising positive reinforcement, clear boundaries, and respectful interactions.</w:t>
      </w:r>
    </w:p>
    <w:p w14:paraId="173A92D6" w14:textId="77777777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t>Promoting Positive Behaviour:</w:t>
      </w:r>
    </w:p>
    <w:p w14:paraId="3D1FE639" w14:textId="77777777" w:rsidR="00B73492" w:rsidRPr="000D36E5" w:rsidRDefault="00B73492" w:rsidP="00B73492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Positive behaviour is consistently encouraged and reinforced through praise, encouragement, and recognition, aligning with EYFS 2025 standards for emotional well-being and positive relationships.</w:t>
      </w:r>
    </w:p>
    <w:p w14:paraId="0BCFE151" w14:textId="77777777" w:rsidR="00B73492" w:rsidRPr="000D36E5" w:rsidRDefault="00B73492" w:rsidP="00B73492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Staff actively model respectful, empathetic behaviour and appropriate social interactions to set a positive example for children.</w:t>
      </w:r>
    </w:p>
    <w:p w14:paraId="41039447" w14:textId="77777777" w:rsidR="00B73492" w:rsidRPr="000D36E5" w:rsidRDefault="00B73492" w:rsidP="00B73492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Stimulating, engaging, and developmentally appropriate activities are provided to reduce boredom or frustration that may lead to challenging behaviour.</w:t>
      </w:r>
    </w:p>
    <w:p w14:paraId="415C35F2" w14:textId="77777777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t>Setting Clear Boundaries:</w:t>
      </w:r>
    </w:p>
    <w:p w14:paraId="098E49B4" w14:textId="77777777" w:rsidR="00B73492" w:rsidRPr="000D36E5" w:rsidRDefault="00B73492" w:rsidP="00B73492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Clear, consistent, and age-appropriate boundaries and expectations are established and communicated positively.</w:t>
      </w:r>
    </w:p>
    <w:p w14:paraId="32AE2820" w14:textId="77777777" w:rsidR="00B73492" w:rsidRPr="000D36E5" w:rsidRDefault="00B73492" w:rsidP="00B73492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Children are involved in discussions around behavioural expectations, promoting their understanding, cooperation, and emotional intelligence in line with EYFS principles.</w:t>
      </w:r>
    </w:p>
    <w:p w14:paraId="71F47579" w14:textId="77777777" w:rsidR="00550DB5" w:rsidRPr="000D36E5" w:rsidRDefault="00550DB5" w:rsidP="00B73492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5E463422" w14:textId="73146F08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lastRenderedPageBreak/>
        <w:t>Guiding Challenging Behaviour:</w:t>
      </w:r>
    </w:p>
    <w:p w14:paraId="464AD464" w14:textId="6E1A2265" w:rsidR="00B73492" w:rsidRPr="000D36E5" w:rsidRDefault="00B73492" w:rsidP="00B73492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Challenging behaviour is addressed sensitively and empathetically, recognising that it may indicate unmet emotional or developmental needs.</w:t>
      </w:r>
    </w:p>
    <w:p w14:paraId="3FC2EA94" w14:textId="77777777" w:rsidR="00B73492" w:rsidRPr="000D36E5" w:rsidRDefault="00B73492" w:rsidP="00B73492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Positive strategies such as redirection, distraction, providing clear choices, and conflict resolution are employed to support children’s self-regulation and decision-making.</w:t>
      </w:r>
    </w:p>
    <w:p w14:paraId="33ADF8F9" w14:textId="77777777" w:rsidR="00B73492" w:rsidRPr="000D36E5" w:rsidRDefault="00B73492" w:rsidP="00B73492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We offer a calm, supportive environment where children can safely express their emotions and develop self-awareness and emotional literacy, as emphasized by EYFS 2025.</w:t>
      </w:r>
    </w:p>
    <w:p w14:paraId="34352DB1" w14:textId="389462AB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t>Consistency and Individualised Approach:</w:t>
      </w:r>
    </w:p>
    <w:p w14:paraId="7726B2D8" w14:textId="77777777" w:rsidR="00B73492" w:rsidRPr="000D36E5" w:rsidRDefault="00B73492" w:rsidP="00B73492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Consistency in behaviour management approaches across all staff members ensures children clearly understand expectations.</w:t>
      </w:r>
    </w:p>
    <w:p w14:paraId="22A7F69E" w14:textId="45CB8CBA" w:rsidR="00B73492" w:rsidRPr="000D36E5" w:rsidRDefault="00B73492" w:rsidP="00B73492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Individualised strategies and adjustments are made to accommodate each child’s unique temperament, developmental stage, and specific needs, adhering to EYFS requirements.</w:t>
      </w:r>
    </w:p>
    <w:p w14:paraId="20ACBF7A" w14:textId="77777777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t>Safety and Respect:</w:t>
      </w:r>
    </w:p>
    <w:p w14:paraId="1E3A6804" w14:textId="77777777" w:rsidR="00B73492" w:rsidRPr="000D36E5" w:rsidRDefault="00B73492" w:rsidP="00B73492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Children's safety and emotional well-being remain paramount. Immediate and appropriate action is taken if a child’s behaviour poses a safety risk.</w:t>
      </w:r>
    </w:p>
    <w:p w14:paraId="41B519E0" w14:textId="0D005E02" w:rsidR="00B73492" w:rsidRPr="000D36E5" w:rsidRDefault="00B73492" w:rsidP="00B73492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We emphasise teaching respect for oneself, peers, staff, and the environment, reinforcing positive social skills and relationships.</w:t>
      </w:r>
    </w:p>
    <w:p w14:paraId="5BAE7799" w14:textId="77777777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t>Communication with Parents:</w:t>
      </w:r>
    </w:p>
    <w:p w14:paraId="4F2EFE86" w14:textId="77777777" w:rsidR="00B73492" w:rsidRPr="000D36E5" w:rsidRDefault="00B73492" w:rsidP="00B73492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Open and consistent communication with parents regarding their child's behaviour, development, progress, and any arising concerns.</w:t>
      </w:r>
    </w:p>
    <w:p w14:paraId="58E741A1" w14:textId="1C1C6C00" w:rsidR="00B73492" w:rsidRPr="000D36E5" w:rsidRDefault="00B73492" w:rsidP="00B73492">
      <w:pPr>
        <w:pStyle w:val="NormalWeb"/>
        <w:numPr>
          <w:ilvl w:val="0"/>
          <w:numId w:val="13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Collaborative partnership with parents to develop consistent behaviour management strategies between home and the</w:t>
      </w:r>
      <w:r w:rsidR="007415EA">
        <w:rPr>
          <w:rFonts w:ascii="Century Gothic" w:hAnsi="Century Gothic" w:cstheme="majorHAnsi"/>
          <w:sz w:val="28"/>
          <w:szCs w:val="28"/>
        </w:rPr>
        <w:t xml:space="preserve"> s</w:t>
      </w:r>
      <w:r w:rsidRPr="000D36E5">
        <w:rPr>
          <w:rFonts w:ascii="Century Gothic" w:hAnsi="Century Gothic" w:cstheme="majorHAnsi"/>
          <w:sz w:val="28"/>
          <w:szCs w:val="28"/>
        </w:rPr>
        <w:t>etting.</w:t>
      </w:r>
    </w:p>
    <w:p w14:paraId="3ACDAD5B" w14:textId="77777777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lastRenderedPageBreak/>
        <w:t>Staff Training and Professional Development:</w:t>
      </w:r>
    </w:p>
    <w:p w14:paraId="7F805D29" w14:textId="4B255D20" w:rsidR="00B73492" w:rsidRPr="000D36E5" w:rsidRDefault="00B73492" w:rsidP="00B73492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Regular professional development opportunities and training for staff focused on behaviour management techniques, child development, emotional intelligence, and recognising underlying behavioural triggers.</w:t>
      </w:r>
    </w:p>
    <w:p w14:paraId="7A82FDAE" w14:textId="77777777" w:rsidR="00B73492" w:rsidRPr="000D36E5" w:rsidRDefault="00B73492" w:rsidP="00B73492">
      <w:pPr>
        <w:pStyle w:val="NormalWeb"/>
        <w:numPr>
          <w:ilvl w:val="0"/>
          <w:numId w:val="14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Ongoing guidance and support for staff to ensure the effective implementation of behaviour management strategies aligned with EYFS 2025.</w:t>
      </w:r>
    </w:p>
    <w:p w14:paraId="0E4AEBEF" w14:textId="77777777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t>Monitoring, Evaluation, and Review:</w:t>
      </w:r>
    </w:p>
    <w:p w14:paraId="6B49DCB4" w14:textId="77777777" w:rsidR="00B73492" w:rsidRPr="000D36E5" w:rsidRDefault="00B73492" w:rsidP="00B73492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Annual reviews of this policy or more frequently if legislative or EYFS guideline changes occur.</w:t>
      </w:r>
    </w:p>
    <w:p w14:paraId="0BA4DE07" w14:textId="77777777" w:rsidR="00B73492" w:rsidRPr="000D36E5" w:rsidRDefault="00B73492" w:rsidP="00B73492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Continual monitoring and evaluation of behavioural strategies’ effectiveness, informed by feedback from staff, parents, and external experts.</w:t>
      </w:r>
    </w:p>
    <w:p w14:paraId="4EE6771A" w14:textId="77777777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7A740200" w14:textId="77777777" w:rsidR="00B73492" w:rsidRPr="000D36E5" w:rsidRDefault="00B73492" w:rsidP="00B73492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>This policy integrates EYFS 2025's focus on positive relationships, emotional resilience, self-regulation, inclusivity, and proactive behavioural guidance.</w:t>
      </w:r>
    </w:p>
    <w:p w14:paraId="4F7DA6DF" w14:textId="7B144D20" w:rsidR="00B73492" w:rsidRPr="000D36E5" w:rsidRDefault="00B73492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D36E5">
        <w:rPr>
          <w:rFonts w:ascii="Century Gothic" w:hAnsi="Century Gothic" w:cstheme="majorHAnsi"/>
          <w:sz w:val="28"/>
          <w:szCs w:val="28"/>
        </w:rPr>
        <w:t xml:space="preserve">Signed: </w:t>
      </w:r>
      <w:r w:rsidR="00550DB5" w:rsidRPr="000D36E5">
        <w:rPr>
          <w:rFonts w:ascii="Century Gothic" w:hAnsi="Century Gothic" w:cstheme="majorHAnsi"/>
          <w:sz w:val="28"/>
          <w:szCs w:val="28"/>
        </w:rPr>
        <w:t>Natasha Taylor</w:t>
      </w:r>
      <w:r w:rsidRPr="000D36E5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550DB5" w:rsidRPr="000D36E5">
        <w:rPr>
          <w:rFonts w:ascii="Century Gothic" w:hAnsi="Century Gothic" w:cstheme="majorHAnsi"/>
          <w:sz w:val="28"/>
          <w:szCs w:val="28"/>
        </w:rPr>
        <w:t>2</w:t>
      </w:r>
      <w:r w:rsidR="00550DB5" w:rsidRPr="000D36E5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550DB5" w:rsidRPr="000D36E5">
        <w:rPr>
          <w:rFonts w:ascii="Century Gothic" w:hAnsi="Century Gothic" w:cstheme="majorHAnsi"/>
          <w:sz w:val="28"/>
          <w:szCs w:val="28"/>
        </w:rPr>
        <w:t xml:space="preserve"> January 2026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C0AE4" w:rsidRPr="000D36E5" w14:paraId="708E45DA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534F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0D36E5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3AE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0D36E5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DC0AE4" w:rsidRPr="000D36E5" w14:paraId="28B6F603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C84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238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C0AE4" w:rsidRPr="000D36E5" w14:paraId="76BCB6A3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880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DF2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C0AE4" w:rsidRPr="000D36E5" w14:paraId="30B1FA1E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071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82D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C0AE4" w:rsidRPr="000D36E5" w14:paraId="36375C1D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2D96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A16B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DC0AE4" w:rsidRPr="000D36E5" w14:paraId="74BB406B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100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606" w14:textId="77777777" w:rsidR="00DC0AE4" w:rsidRPr="000D36E5" w:rsidRDefault="00DC0AE4" w:rsidP="00DC0AE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59F8F5EC" w14:textId="77777777" w:rsidR="00DC0AE4" w:rsidRPr="000D36E5" w:rsidRDefault="00DC0AE4" w:rsidP="00B73492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29F4C346" w14:textId="77777777" w:rsidR="00735621" w:rsidRPr="000D36E5" w:rsidRDefault="00735621">
      <w:pPr>
        <w:rPr>
          <w:rFonts w:ascii="Century Gothic" w:hAnsi="Century Gothic" w:cstheme="majorHAnsi"/>
        </w:rPr>
      </w:pPr>
    </w:p>
    <w:sectPr w:rsidR="00735621" w:rsidRPr="000D36E5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CA2E" w14:textId="77777777" w:rsidR="00BA789A" w:rsidRDefault="00BA789A" w:rsidP="00635231">
      <w:r>
        <w:separator/>
      </w:r>
    </w:p>
  </w:endnote>
  <w:endnote w:type="continuationSeparator" w:id="0">
    <w:p w14:paraId="6B1B359C" w14:textId="77777777" w:rsidR="00BA789A" w:rsidRDefault="00BA789A" w:rsidP="0063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4BBF" w14:textId="54DFCB58" w:rsidR="00662F78" w:rsidRDefault="00662F78" w:rsidP="00662F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6AD8" w14:textId="77777777" w:rsidR="00BA789A" w:rsidRDefault="00BA789A" w:rsidP="00635231">
      <w:r>
        <w:separator/>
      </w:r>
    </w:p>
  </w:footnote>
  <w:footnote w:type="continuationSeparator" w:id="0">
    <w:p w14:paraId="7A260BE3" w14:textId="77777777" w:rsidR="00BA789A" w:rsidRDefault="00BA789A" w:rsidP="0063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557580"/>
    <w:multiLevelType w:val="multilevel"/>
    <w:tmpl w:val="DEC2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1625B"/>
    <w:multiLevelType w:val="multilevel"/>
    <w:tmpl w:val="2382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2EFF"/>
    <w:multiLevelType w:val="multilevel"/>
    <w:tmpl w:val="36E6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8A3902"/>
    <w:multiLevelType w:val="multilevel"/>
    <w:tmpl w:val="5ED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7A1618"/>
    <w:multiLevelType w:val="multilevel"/>
    <w:tmpl w:val="B8C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A95202"/>
    <w:multiLevelType w:val="multilevel"/>
    <w:tmpl w:val="CD0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A2215"/>
    <w:multiLevelType w:val="multilevel"/>
    <w:tmpl w:val="6CAC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91735"/>
    <w:multiLevelType w:val="multilevel"/>
    <w:tmpl w:val="0AC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C5EB0"/>
    <w:multiLevelType w:val="multilevel"/>
    <w:tmpl w:val="A0D8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186309">
    <w:abstractNumId w:val="0"/>
  </w:num>
  <w:num w:numId="2" w16cid:durableId="320234539">
    <w:abstractNumId w:val="1"/>
  </w:num>
  <w:num w:numId="3" w16cid:durableId="1945071539">
    <w:abstractNumId w:val="2"/>
  </w:num>
  <w:num w:numId="4" w16cid:durableId="810637122">
    <w:abstractNumId w:val="3"/>
  </w:num>
  <w:num w:numId="5" w16cid:durableId="999041022">
    <w:abstractNumId w:val="4"/>
  </w:num>
  <w:num w:numId="6" w16cid:durableId="2044204259">
    <w:abstractNumId w:val="5"/>
  </w:num>
  <w:num w:numId="7" w16cid:durableId="397170410">
    <w:abstractNumId w:val="6"/>
  </w:num>
  <w:num w:numId="8" w16cid:durableId="1263149555">
    <w:abstractNumId w:val="12"/>
  </w:num>
  <w:num w:numId="9" w16cid:durableId="336662922">
    <w:abstractNumId w:val="11"/>
  </w:num>
  <w:num w:numId="10" w16cid:durableId="1185898045">
    <w:abstractNumId w:val="10"/>
  </w:num>
  <w:num w:numId="11" w16cid:durableId="103309036">
    <w:abstractNumId w:val="8"/>
  </w:num>
  <w:num w:numId="12" w16cid:durableId="9183853">
    <w:abstractNumId w:val="13"/>
  </w:num>
  <w:num w:numId="13" w16cid:durableId="2001108740">
    <w:abstractNumId w:val="15"/>
  </w:num>
  <w:num w:numId="14" w16cid:durableId="1030715923">
    <w:abstractNumId w:val="9"/>
  </w:num>
  <w:num w:numId="15" w16cid:durableId="1346709214">
    <w:abstractNumId w:val="7"/>
  </w:num>
  <w:num w:numId="16" w16cid:durableId="1714503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31"/>
    <w:rsid w:val="000D36E5"/>
    <w:rsid w:val="00135253"/>
    <w:rsid w:val="001550B5"/>
    <w:rsid w:val="001C1508"/>
    <w:rsid w:val="003566A1"/>
    <w:rsid w:val="0047546D"/>
    <w:rsid w:val="00550DB5"/>
    <w:rsid w:val="005940FC"/>
    <w:rsid w:val="005F1F92"/>
    <w:rsid w:val="00635231"/>
    <w:rsid w:val="0064046C"/>
    <w:rsid w:val="00662F78"/>
    <w:rsid w:val="00735621"/>
    <w:rsid w:val="007415EA"/>
    <w:rsid w:val="007C29E6"/>
    <w:rsid w:val="00A4382C"/>
    <w:rsid w:val="00B73492"/>
    <w:rsid w:val="00B97786"/>
    <w:rsid w:val="00BA789A"/>
    <w:rsid w:val="00D84D52"/>
    <w:rsid w:val="00DC0AE4"/>
    <w:rsid w:val="00F861CC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9D60"/>
  <w15:chartTrackingRefBased/>
  <w15:docId w15:val="{038D53BB-74DB-5D47-9620-50F55178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231"/>
  </w:style>
  <w:style w:type="paragraph" w:styleId="Footer">
    <w:name w:val="footer"/>
    <w:basedOn w:val="Normal"/>
    <w:link w:val="FooterChar"/>
    <w:uiPriority w:val="99"/>
    <w:unhideWhenUsed/>
    <w:rsid w:val="00635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231"/>
  </w:style>
  <w:style w:type="paragraph" w:styleId="NormalWeb">
    <w:name w:val="Normal (Web)"/>
    <w:basedOn w:val="Normal"/>
    <w:uiPriority w:val="99"/>
    <w:semiHidden/>
    <w:unhideWhenUsed/>
    <w:rsid w:val="00B73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73492"/>
    <w:rPr>
      <w:b/>
      <w:bCs/>
    </w:rPr>
  </w:style>
  <w:style w:type="character" w:styleId="Emphasis">
    <w:name w:val="Emphasis"/>
    <w:basedOn w:val="DefaultParagraphFont"/>
    <w:uiPriority w:val="20"/>
    <w:qFormat/>
    <w:rsid w:val="00B73492"/>
    <w:rPr>
      <w:i/>
      <w:iCs/>
    </w:rPr>
  </w:style>
  <w:style w:type="table" w:styleId="TableGrid">
    <w:name w:val="Table Grid"/>
    <w:basedOn w:val="TableNormal"/>
    <w:uiPriority w:val="39"/>
    <w:rsid w:val="00DC0A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6</cp:revision>
  <dcterms:created xsi:type="dcterms:W3CDTF">2026-01-02T20:19:00Z</dcterms:created>
  <dcterms:modified xsi:type="dcterms:W3CDTF">2026-01-22T09:12:00Z</dcterms:modified>
</cp:coreProperties>
</file>