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C9AC" w14:textId="0DD72ED6" w:rsidR="00FA6FF2" w:rsidRPr="00FA6FF2" w:rsidRDefault="00FA6FF2" w:rsidP="00FA6FF2">
      <w:pPr>
        <w:pStyle w:val="NormalWeb"/>
        <w:jc w:val="center"/>
        <w:rPr>
          <w:rStyle w:val="Strong"/>
          <w:rFonts w:asciiTheme="majorHAnsi" w:hAnsiTheme="majorHAnsi" w:cstheme="majorHAnsi"/>
          <w:sz w:val="28"/>
          <w:szCs w:val="28"/>
        </w:rPr>
      </w:pPr>
      <w:r w:rsidRPr="00FA6FF2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D3970D" wp14:editId="6D388B3E">
            <wp:simplePos x="0" y="0"/>
            <wp:positionH relativeFrom="column">
              <wp:posOffset>2171700</wp:posOffset>
            </wp:positionH>
            <wp:positionV relativeFrom="paragraph">
              <wp:posOffset>-518160</wp:posOffset>
            </wp:positionV>
            <wp:extent cx="1257300" cy="1257300"/>
            <wp:effectExtent l="0" t="0" r="0" b="0"/>
            <wp:wrapNone/>
            <wp:docPr id="1779741595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C86A1" w14:textId="77777777" w:rsidR="00FA6FF2" w:rsidRPr="00FA6FF2" w:rsidRDefault="00FA6FF2" w:rsidP="00FA6FF2">
      <w:pPr>
        <w:pStyle w:val="NormalWeb"/>
        <w:jc w:val="center"/>
        <w:rPr>
          <w:rStyle w:val="Strong"/>
          <w:rFonts w:asciiTheme="majorHAnsi" w:hAnsiTheme="majorHAnsi" w:cstheme="majorHAnsi"/>
          <w:sz w:val="28"/>
          <w:szCs w:val="28"/>
        </w:rPr>
      </w:pPr>
    </w:p>
    <w:p w14:paraId="7ECD73FA" w14:textId="613074C5" w:rsidR="00AF3F19" w:rsidRPr="008B33A1" w:rsidRDefault="00AF3F19" w:rsidP="00FA6FF2">
      <w:pPr>
        <w:pStyle w:val="NormalWeb"/>
        <w:jc w:val="center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Non-Collection of Children Policy</w:t>
      </w:r>
    </w:p>
    <w:p w14:paraId="2AE72BBE" w14:textId="48F1F2DF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8B33A1">
        <w:rPr>
          <w:rFonts w:ascii="Century Gothic" w:hAnsi="Century Gothic" w:cstheme="majorHAnsi"/>
          <w:sz w:val="28"/>
          <w:szCs w:val="28"/>
        </w:rPr>
        <w:t xml:space="preserve"> At </w:t>
      </w:r>
      <w:r w:rsidR="00FA6FF2" w:rsidRPr="008B33A1">
        <w:rPr>
          <w:rFonts w:ascii="Century Gothic" w:hAnsi="Century Gothic" w:cstheme="majorHAnsi"/>
          <w:sz w:val="28"/>
          <w:szCs w:val="28"/>
        </w:rPr>
        <w:t>Pegasus Nursery &amp; Preschool</w:t>
      </w:r>
      <w:r w:rsidRPr="008B33A1">
        <w:rPr>
          <w:rFonts w:ascii="Century Gothic" w:hAnsi="Century Gothic" w:cstheme="majorHAnsi"/>
          <w:sz w:val="28"/>
          <w:szCs w:val="28"/>
        </w:rPr>
        <w:t>, the safety and well-being of the children in our care is our top priority. This policy outlines our procedures for handling situations where a child is not collected at the agreed-upon time, ensuring the child's safety, security, and appropriate care in line with EYFS 2025 requirements.</w:t>
      </w:r>
    </w:p>
    <w:p w14:paraId="0185DD7C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Parental Responsibility:</w:t>
      </w:r>
    </w:p>
    <w:p w14:paraId="078EA023" w14:textId="77777777" w:rsidR="00AF3F19" w:rsidRPr="008B33A1" w:rsidRDefault="00AF3F19" w:rsidP="00AF3F19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Parents or legal guardians are responsible for ensuring the timely collection of their child at the agreed-upon pick-up time.</w:t>
      </w:r>
    </w:p>
    <w:p w14:paraId="05A21A23" w14:textId="2ED4933D" w:rsidR="00AF3F19" w:rsidRPr="008B33A1" w:rsidRDefault="00AF3F19" w:rsidP="00AF3F19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Parents must inform the </w:t>
      </w:r>
      <w:r w:rsidR="00FA6FF2" w:rsidRPr="008B33A1">
        <w:rPr>
          <w:rFonts w:ascii="Century Gothic" w:hAnsi="Century Gothic" w:cstheme="majorHAnsi"/>
          <w:sz w:val="28"/>
          <w:szCs w:val="28"/>
        </w:rPr>
        <w:t>setting</w:t>
      </w:r>
      <w:r w:rsidRPr="008B33A1">
        <w:rPr>
          <w:rFonts w:ascii="Century Gothic" w:hAnsi="Century Gothic" w:cstheme="majorHAnsi"/>
          <w:sz w:val="28"/>
          <w:szCs w:val="28"/>
        </w:rPr>
        <w:t xml:space="preserve"> in advance of any changes to regular pick-up arrangements or if someone else will be collecting the child on their behalf</w:t>
      </w:r>
      <w:r w:rsidR="00FA6FF2" w:rsidRPr="008B33A1">
        <w:rPr>
          <w:rFonts w:ascii="Century Gothic" w:hAnsi="Century Gothic" w:cstheme="majorHAnsi"/>
          <w:sz w:val="28"/>
          <w:szCs w:val="28"/>
        </w:rPr>
        <w:t>, this must be inline with the multiple contact policy.</w:t>
      </w:r>
    </w:p>
    <w:p w14:paraId="36D17144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Collection Procedures:</w:t>
      </w:r>
    </w:p>
    <w:p w14:paraId="1BF316E8" w14:textId="054770DD" w:rsidR="00AF3F19" w:rsidRPr="008B33A1" w:rsidRDefault="00AF3F19" w:rsidP="00AF3F19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If a child is not collected at the agreed-upon time, </w:t>
      </w:r>
      <w:r w:rsidR="00FA6FF2" w:rsidRPr="008B33A1">
        <w:rPr>
          <w:rFonts w:ascii="Century Gothic" w:hAnsi="Century Gothic" w:cstheme="majorHAnsi"/>
          <w:sz w:val="28"/>
          <w:szCs w:val="28"/>
        </w:rPr>
        <w:t xml:space="preserve">a member of staff </w:t>
      </w:r>
      <w:r w:rsidRPr="008B33A1">
        <w:rPr>
          <w:rFonts w:ascii="Century Gothic" w:hAnsi="Century Gothic" w:cstheme="majorHAnsi"/>
          <w:sz w:val="28"/>
          <w:szCs w:val="28"/>
        </w:rPr>
        <w:t>will immediately attempt to contact the parents or legal guardians using the provided contact information.</w:t>
      </w:r>
    </w:p>
    <w:p w14:paraId="57C2924E" w14:textId="2ED0C720" w:rsidR="00AF3F19" w:rsidRPr="008B33A1" w:rsidRDefault="00AF3F19" w:rsidP="00AF3F19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If the parents or legal guardians are unreachable, </w:t>
      </w:r>
      <w:r w:rsidR="00FA6FF2" w:rsidRPr="008B33A1">
        <w:rPr>
          <w:rFonts w:ascii="Century Gothic" w:hAnsi="Century Gothic" w:cstheme="majorHAnsi"/>
          <w:sz w:val="28"/>
          <w:szCs w:val="28"/>
        </w:rPr>
        <w:t>a member of staff</w:t>
      </w:r>
      <w:r w:rsidRPr="008B33A1">
        <w:rPr>
          <w:rFonts w:ascii="Century Gothic" w:hAnsi="Century Gothic" w:cstheme="majorHAnsi"/>
          <w:sz w:val="28"/>
          <w:szCs w:val="28"/>
        </w:rPr>
        <w:t xml:space="preserve"> will contact emergency contacts listed on the child's registration form.</w:t>
      </w:r>
    </w:p>
    <w:p w14:paraId="5E7393E0" w14:textId="77777777" w:rsidR="00AF3F19" w:rsidRPr="008B33A1" w:rsidRDefault="00AF3F19" w:rsidP="00AF3F19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All contact attempts, including times, methods, and responses received, will be documented clearly.</w:t>
      </w:r>
    </w:p>
    <w:p w14:paraId="12FCD48A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Extending Care:</w:t>
      </w:r>
    </w:p>
    <w:p w14:paraId="087275A6" w14:textId="7D6DEAFB" w:rsidR="00AF3F19" w:rsidRPr="008B33A1" w:rsidRDefault="00AF3F19" w:rsidP="00AF3F19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If reasonable attempts to contact parents, legal guardians, and emergency contacts fail, </w:t>
      </w:r>
      <w:r w:rsidR="00FA6FF2" w:rsidRPr="008B33A1">
        <w:rPr>
          <w:rFonts w:ascii="Century Gothic" w:hAnsi="Century Gothic" w:cstheme="majorHAnsi"/>
          <w:sz w:val="28"/>
          <w:szCs w:val="28"/>
        </w:rPr>
        <w:t>management</w:t>
      </w:r>
      <w:r w:rsidRPr="008B33A1">
        <w:rPr>
          <w:rFonts w:ascii="Century Gothic" w:hAnsi="Century Gothic" w:cstheme="majorHAnsi"/>
          <w:sz w:val="28"/>
          <w:szCs w:val="28"/>
        </w:rPr>
        <w:t xml:space="preserve"> will continue to care for the child until suitable arrangements are made.</w:t>
      </w:r>
    </w:p>
    <w:p w14:paraId="2A1807AB" w14:textId="1AAC4504" w:rsidR="00AF3F19" w:rsidRPr="008B33A1" w:rsidRDefault="00FA6FF2" w:rsidP="00AF3F19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The manager</w:t>
      </w:r>
      <w:r w:rsidR="00AF3F19" w:rsidRPr="008B33A1">
        <w:rPr>
          <w:rFonts w:ascii="Century Gothic" w:hAnsi="Century Gothic" w:cstheme="majorHAnsi"/>
          <w:sz w:val="28"/>
          <w:szCs w:val="28"/>
        </w:rPr>
        <w:t xml:space="preserve"> will ensure the child's comfort, safety, and emotional well-being during this extended care period.</w:t>
      </w:r>
    </w:p>
    <w:p w14:paraId="76EB04F5" w14:textId="77777777" w:rsidR="00AF3F19" w:rsidRPr="008B33A1" w:rsidRDefault="00AF3F19" w:rsidP="00AF3F19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lastRenderedPageBreak/>
        <w:t>Documentation will include the duration of extended care, activities provided, and any relevant observations concerning the child's welfare.</w:t>
      </w:r>
    </w:p>
    <w:p w14:paraId="312A230A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Emergency Services:</w:t>
      </w:r>
    </w:p>
    <w:p w14:paraId="388F102C" w14:textId="4A3C36F5" w:rsidR="00AF3F19" w:rsidRPr="008B33A1" w:rsidRDefault="00AF3F19" w:rsidP="00AF3F19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If all attempts to reach the parents, legal guardians, and emergency contacts are unsuccessful and extended care is no longer possible, the </w:t>
      </w:r>
      <w:r w:rsidR="00FA6FF2" w:rsidRPr="008B33A1">
        <w:rPr>
          <w:rFonts w:ascii="Century Gothic" w:hAnsi="Century Gothic" w:cstheme="majorHAnsi"/>
          <w:sz w:val="28"/>
          <w:szCs w:val="28"/>
        </w:rPr>
        <w:t>manager</w:t>
      </w:r>
      <w:r w:rsidRPr="008B33A1">
        <w:rPr>
          <w:rFonts w:ascii="Century Gothic" w:hAnsi="Century Gothic" w:cstheme="majorHAnsi"/>
          <w:sz w:val="28"/>
          <w:szCs w:val="28"/>
        </w:rPr>
        <w:t xml:space="preserve"> will promptly notify the appropriate local authority and emergency services.</w:t>
      </w:r>
    </w:p>
    <w:p w14:paraId="636C4425" w14:textId="72D80C38" w:rsidR="00AF3F19" w:rsidRPr="008B33A1" w:rsidRDefault="00AF3F19" w:rsidP="00AF3F19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The </w:t>
      </w:r>
      <w:r w:rsidR="00FA6FF2" w:rsidRPr="008B33A1">
        <w:rPr>
          <w:rFonts w:ascii="Century Gothic" w:hAnsi="Century Gothic" w:cstheme="majorHAnsi"/>
          <w:sz w:val="28"/>
          <w:szCs w:val="28"/>
        </w:rPr>
        <w:t>manager</w:t>
      </w:r>
      <w:r w:rsidRPr="008B33A1">
        <w:rPr>
          <w:rFonts w:ascii="Century Gothic" w:hAnsi="Century Gothic" w:cstheme="majorHAnsi"/>
          <w:sz w:val="28"/>
          <w:szCs w:val="28"/>
        </w:rPr>
        <w:t xml:space="preserve"> will adhere to the guidance and instructions given by the authorities to ensure the child's ongoing safety and protection.</w:t>
      </w:r>
    </w:p>
    <w:p w14:paraId="4B7F2951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Records and Documentation:</w:t>
      </w:r>
    </w:p>
    <w:p w14:paraId="6860D526" w14:textId="77777777" w:rsidR="00AF3F19" w:rsidRPr="008B33A1" w:rsidRDefault="00AF3F19" w:rsidP="00AF3F19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Accurate records of non-collection incidents, including attempts to contact parents or emergency contacts, duration of extended care, and communications with authorities, will be maintained.</w:t>
      </w:r>
    </w:p>
    <w:p w14:paraId="65DE1301" w14:textId="77777777" w:rsidR="00AF3F19" w:rsidRPr="008B33A1" w:rsidRDefault="00AF3F19" w:rsidP="00AF3F19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These records will be kept confidential, securely stored, and comply with data protection guidelines.</w:t>
      </w:r>
    </w:p>
    <w:p w14:paraId="138C0567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Communication with Parents:</w:t>
      </w:r>
    </w:p>
    <w:p w14:paraId="7DB7F371" w14:textId="1696D728" w:rsidR="00AF3F19" w:rsidRPr="008B33A1" w:rsidRDefault="00AF3F19" w:rsidP="00AF3F19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After resolution, </w:t>
      </w:r>
      <w:r w:rsidR="00FA6FF2" w:rsidRPr="008B33A1">
        <w:rPr>
          <w:rFonts w:ascii="Century Gothic" w:hAnsi="Century Gothic" w:cstheme="majorHAnsi"/>
          <w:sz w:val="28"/>
          <w:szCs w:val="28"/>
        </w:rPr>
        <w:t xml:space="preserve">management </w:t>
      </w:r>
      <w:r w:rsidRPr="008B33A1">
        <w:rPr>
          <w:rFonts w:ascii="Century Gothic" w:hAnsi="Century Gothic" w:cstheme="majorHAnsi"/>
          <w:sz w:val="28"/>
          <w:szCs w:val="28"/>
        </w:rPr>
        <w:t>will discuss the non-collection incident with parents or legal guardians, addressing any concerns and identifying measures to prevent future occurrences.</w:t>
      </w:r>
    </w:p>
    <w:p w14:paraId="15032AA4" w14:textId="77777777" w:rsidR="00AF3F19" w:rsidRPr="008B33A1" w:rsidRDefault="00AF3F19" w:rsidP="00AF3F19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Emergency contact information will be reviewed and updated as necessary.</w:t>
      </w:r>
    </w:p>
    <w:p w14:paraId="3587A155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2F4505DC" w14:textId="5240D6D9" w:rsidR="00AF3F19" w:rsidRPr="008B33A1" w:rsidRDefault="00AF3F19" w:rsidP="00AF3F19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Our procedures emphasise clear communication, comprehensive documentation, and prompt safeguarding responses, ensuring compliance with EYFS 2025 standards. We focus on maintaining children's emotional and physical well-being throughout any incidents.</w:t>
      </w:r>
    </w:p>
    <w:p w14:paraId="05FE8372" w14:textId="77777777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Style w:val="Strong"/>
          <w:rFonts w:ascii="Century Gothic" w:hAnsi="Century Gothic" w:cstheme="majorHAnsi"/>
          <w:sz w:val="28"/>
          <w:szCs w:val="28"/>
        </w:rPr>
        <w:lastRenderedPageBreak/>
        <w:t>Review and Monitoring:</w:t>
      </w:r>
    </w:p>
    <w:p w14:paraId="10055A93" w14:textId="77777777" w:rsidR="00AF3F19" w:rsidRPr="008B33A1" w:rsidRDefault="00AF3F19" w:rsidP="00AF3F19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This policy will be reviewed annually or more frequently if required, to ensure effectiveness and compliance with legislative changes and local guidelines.</w:t>
      </w:r>
    </w:p>
    <w:p w14:paraId="387068AF" w14:textId="77777777" w:rsidR="00AF3F19" w:rsidRPr="008B33A1" w:rsidRDefault="00AF3F19" w:rsidP="00AF3F19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>Feedback from parents, staff, and external agencies will be welcomed to continuously enhance our non-collection procedures.</w:t>
      </w:r>
    </w:p>
    <w:p w14:paraId="4B6CCCA7" w14:textId="7E16CEC6" w:rsidR="00AF3F19" w:rsidRPr="008B33A1" w:rsidRDefault="00AF3F19" w:rsidP="00AF3F19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8B33A1">
        <w:rPr>
          <w:rFonts w:ascii="Century Gothic" w:hAnsi="Century Gothic" w:cstheme="majorHAnsi"/>
          <w:sz w:val="28"/>
          <w:szCs w:val="28"/>
        </w:rPr>
        <w:t xml:space="preserve">Signed: </w:t>
      </w:r>
      <w:r w:rsidR="00FA6FF2" w:rsidRPr="008B33A1">
        <w:rPr>
          <w:rFonts w:ascii="Century Gothic" w:hAnsi="Century Gothic" w:cstheme="majorHAnsi"/>
          <w:sz w:val="28"/>
          <w:szCs w:val="28"/>
        </w:rPr>
        <w:t>Natasha Taylor</w:t>
      </w:r>
      <w:r w:rsidRPr="008B33A1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FA6FF2" w:rsidRPr="008B33A1">
        <w:rPr>
          <w:rFonts w:ascii="Century Gothic" w:hAnsi="Century Gothic" w:cstheme="majorHAnsi"/>
          <w:sz w:val="28"/>
          <w:szCs w:val="28"/>
        </w:rPr>
        <w:t>8</w:t>
      </w:r>
      <w:r w:rsidR="00FA6FF2" w:rsidRPr="008B33A1">
        <w:rPr>
          <w:rFonts w:ascii="Century Gothic" w:hAnsi="Century Gothic" w:cstheme="majorHAnsi"/>
          <w:sz w:val="28"/>
          <w:szCs w:val="28"/>
          <w:vertAlign w:val="superscript"/>
        </w:rPr>
        <w:t>th</w:t>
      </w:r>
      <w:r w:rsidR="00FA6FF2" w:rsidRPr="008B33A1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6FF2" w:rsidRPr="008B33A1" w14:paraId="6ED67B06" w14:textId="77777777" w:rsidTr="00FA6FF2">
        <w:tc>
          <w:tcPr>
            <w:tcW w:w="4675" w:type="dxa"/>
          </w:tcPr>
          <w:p w14:paraId="0132F17B" w14:textId="58E52B84" w:rsidR="00FA6FF2" w:rsidRPr="008B33A1" w:rsidRDefault="00FA6FF2" w:rsidP="00FA6FF2">
            <w:pPr>
              <w:pStyle w:val="NormalWeb"/>
              <w:jc w:val="center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8B33A1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Date Of Review:</w:t>
            </w:r>
          </w:p>
        </w:tc>
        <w:tc>
          <w:tcPr>
            <w:tcW w:w="4675" w:type="dxa"/>
          </w:tcPr>
          <w:p w14:paraId="1A66A50C" w14:textId="15EDE2A3" w:rsidR="00FA6FF2" w:rsidRPr="008B33A1" w:rsidRDefault="00FA6FF2" w:rsidP="00FA6FF2">
            <w:pPr>
              <w:pStyle w:val="NormalWeb"/>
              <w:jc w:val="center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8B33A1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Reviewed By:</w:t>
            </w:r>
          </w:p>
        </w:tc>
      </w:tr>
      <w:tr w:rsidR="00FA6FF2" w:rsidRPr="008B33A1" w14:paraId="70AB2981" w14:textId="77777777" w:rsidTr="00FA6FF2">
        <w:tc>
          <w:tcPr>
            <w:tcW w:w="4675" w:type="dxa"/>
          </w:tcPr>
          <w:p w14:paraId="353A8D54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24CA037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A6FF2" w:rsidRPr="008B33A1" w14:paraId="314A6BEC" w14:textId="77777777" w:rsidTr="00FA6FF2">
        <w:tc>
          <w:tcPr>
            <w:tcW w:w="4675" w:type="dxa"/>
          </w:tcPr>
          <w:p w14:paraId="71643DA9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D9E69B7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A6FF2" w:rsidRPr="008B33A1" w14:paraId="5771E5D3" w14:textId="77777777" w:rsidTr="00FA6FF2">
        <w:tc>
          <w:tcPr>
            <w:tcW w:w="4675" w:type="dxa"/>
          </w:tcPr>
          <w:p w14:paraId="0F1AF96E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8DFA962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A6FF2" w:rsidRPr="008B33A1" w14:paraId="658A247D" w14:textId="77777777" w:rsidTr="00FA6FF2">
        <w:tc>
          <w:tcPr>
            <w:tcW w:w="4675" w:type="dxa"/>
          </w:tcPr>
          <w:p w14:paraId="478AA598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CFF9F2C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FA6FF2" w:rsidRPr="008B33A1" w14:paraId="6A11CF97" w14:textId="77777777" w:rsidTr="00FA6FF2">
        <w:tc>
          <w:tcPr>
            <w:tcW w:w="4675" w:type="dxa"/>
          </w:tcPr>
          <w:p w14:paraId="7FA6B083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8CEA161" w14:textId="77777777" w:rsidR="00FA6FF2" w:rsidRPr="008B33A1" w:rsidRDefault="00FA6FF2" w:rsidP="00AF3F19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53E20916" w14:textId="77777777" w:rsidR="00FA6FF2" w:rsidRPr="008B33A1" w:rsidRDefault="00FA6FF2" w:rsidP="00AF3F19">
      <w:pPr>
        <w:pStyle w:val="NormalWeb"/>
        <w:rPr>
          <w:rFonts w:ascii="Century Gothic" w:hAnsi="Century Gothic" w:cs="Segoe UI"/>
          <w:sz w:val="28"/>
          <w:szCs w:val="28"/>
        </w:rPr>
      </w:pPr>
    </w:p>
    <w:p w14:paraId="4D88C23C" w14:textId="77777777" w:rsidR="00F87FB3" w:rsidRPr="008B33A1" w:rsidRDefault="00F87FB3" w:rsidP="00AF3F19">
      <w:pPr>
        <w:rPr>
          <w:rFonts w:ascii="Century Gothic" w:hAnsi="Century Gothic" w:cs="Segoe UI"/>
          <w:sz w:val="28"/>
          <w:szCs w:val="28"/>
        </w:rPr>
      </w:pPr>
    </w:p>
    <w:sectPr w:rsidR="00F87FB3" w:rsidRPr="008B33A1" w:rsidSect="004C1C7D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68C3" w14:textId="77777777" w:rsidR="00D86332" w:rsidRDefault="00D86332" w:rsidP="000C5F44">
      <w:r>
        <w:separator/>
      </w:r>
    </w:p>
  </w:endnote>
  <w:endnote w:type="continuationSeparator" w:id="0">
    <w:p w14:paraId="6C33E93F" w14:textId="77777777" w:rsidR="00D86332" w:rsidRDefault="00D86332" w:rsidP="000C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B3E" w14:textId="025307E7" w:rsidR="000C5F44" w:rsidRDefault="000C5F44" w:rsidP="000C5F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46EB" w14:textId="77777777" w:rsidR="00D86332" w:rsidRDefault="00D86332" w:rsidP="000C5F44">
      <w:r>
        <w:separator/>
      </w:r>
    </w:p>
  </w:footnote>
  <w:footnote w:type="continuationSeparator" w:id="0">
    <w:p w14:paraId="1873614D" w14:textId="77777777" w:rsidR="00D86332" w:rsidRDefault="00D86332" w:rsidP="000C5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2871EB"/>
    <w:multiLevelType w:val="multilevel"/>
    <w:tmpl w:val="3C7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F68FF"/>
    <w:multiLevelType w:val="multilevel"/>
    <w:tmpl w:val="B51C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A4C6C"/>
    <w:multiLevelType w:val="multilevel"/>
    <w:tmpl w:val="1124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7378A"/>
    <w:multiLevelType w:val="multilevel"/>
    <w:tmpl w:val="DF1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2230C"/>
    <w:multiLevelType w:val="multilevel"/>
    <w:tmpl w:val="71E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42DEE"/>
    <w:multiLevelType w:val="multilevel"/>
    <w:tmpl w:val="82C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B1AE4"/>
    <w:multiLevelType w:val="multilevel"/>
    <w:tmpl w:val="901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80F01"/>
    <w:multiLevelType w:val="multilevel"/>
    <w:tmpl w:val="8642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760133">
    <w:abstractNumId w:val="0"/>
  </w:num>
  <w:num w:numId="2" w16cid:durableId="443496536">
    <w:abstractNumId w:val="1"/>
  </w:num>
  <w:num w:numId="3" w16cid:durableId="30038968">
    <w:abstractNumId w:val="2"/>
  </w:num>
  <w:num w:numId="4" w16cid:durableId="1317877957">
    <w:abstractNumId w:val="3"/>
  </w:num>
  <w:num w:numId="5" w16cid:durableId="1349984919">
    <w:abstractNumId w:val="4"/>
  </w:num>
  <w:num w:numId="6" w16cid:durableId="948316522">
    <w:abstractNumId w:val="5"/>
  </w:num>
  <w:num w:numId="7" w16cid:durableId="184171483">
    <w:abstractNumId w:val="7"/>
  </w:num>
  <w:num w:numId="8" w16cid:durableId="401218059">
    <w:abstractNumId w:val="6"/>
  </w:num>
  <w:num w:numId="9" w16cid:durableId="538054459">
    <w:abstractNumId w:val="10"/>
  </w:num>
  <w:num w:numId="10" w16cid:durableId="928271012">
    <w:abstractNumId w:val="12"/>
  </w:num>
  <w:num w:numId="11" w16cid:durableId="433676619">
    <w:abstractNumId w:val="9"/>
  </w:num>
  <w:num w:numId="12" w16cid:durableId="560412017">
    <w:abstractNumId w:val="8"/>
  </w:num>
  <w:num w:numId="13" w16cid:durableId="1111901934">
    <w:abstractNumId w:val="13"/>
  </w:num>
  <w:num w:numId="14" w16cid:durableId="1397822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30ED6"/>
    <w:rsid w:val="000C5F44"/>
    <w:rsid w:val="003F7F10"/>
    <w:rsid w:val="0064046C"/>
    <w:rsid w:val="006C777A"/>
    <w:rsid w:val="006D0C94"/>
    <w:rsid w:val="007C29E6"/>
    <w:rsid w:val="00845188"/>
    <w:rsid w:val="008B33A1"/>
    <w:rsid w:val="00945BC4"/>
    <w:rsid w:val="00A82353"/>
    <w:rsid w:val="00AF3F19"/>
    <w:rsid w:val="00D41511"/>
    <w:rsid w:val="00D67818"/>
    <w:rsid w:val="00D84D52"/>
    <w:rsid w:val="00D86332"/>
    <w:rsid w:val="00F87FB3"/>
    <w:rsid w:val="00F90A70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55E7"/>
  <w15:chartTrackingRefBased/>
  <w15:docId w15:val="{3D2760AF-2139-114F-B41C-AE879F8F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F44"/>
  </w:style>
  <w:style w:type="paragraph" w:styleId="Footer">
    <w:name w:val="footer"/>
    <w:basedOn w:val="Normal"/>
    <w:link w:val="FooterChar"/>
    <w:uiPriority w:val="99"/>
    <w:unhideWhenUsed/>
    <w:rsid w:val="000C5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44"/>
  </w:style>
  <w:style w:type="paragraph" w:styleId="NormalWeb">
    <w:name w:val="Normal (Web)"/>
    <w:basedOn w:val="Normal"/>
    <w:uiPriority w:val="99"/>
    <w:semiHidden/>
    <w:unhideWhenUsed/>
    <w:rsid w:val="00AF3F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F3F19"/>
    <w:rPr>
      <w:b/>
      <w:bCs/>
    </w:rPr>
  </w:style>
  <w:style w:type="table" w:styleId="TableGrid">
    <w:name w:val="Table Grid"/>
    <w:basedOn w:val="TableNormal"/>
    <w:uiPriority w:val="39"/>
    <w:rsid w:val="00FA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B69277-434D-7544-A158-3CC83AC9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3</cp:revision>
  <dcterms:created xsi:type="dcterms:W3CDTF">2026-01-08T14:34:00Z</dcterms:created>
  <dcterms:modified xsi:type="dcterms:W3CDTF">2026-01-22T10:26:00Z</dcterms:modified>
</cp:coreProperties>
</file>