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E089" w14:textId="6B8B0DF1" w:rsidR="0082590E" w:rsidRDefault="0082590E" w:rsidP="0082590E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2BA6496F" wp14:editId="560D4F4F">
            <wp:extent cx="1303020" cy="1303020"/>
            <wp:effectExtent l="0" t="0" r="0" b="0"/>
            <wp:docPr id="832927145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7F23" w14:textId="6AF3EBF2" w:rsidR="00BA0586" w:rsidRPr="00A2673A" w:rsidRDefault="00BA0586" w:rsidP="0082590E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A2673A">
        <w:rPr>
          <w:rStyle w:val="Strong"/>
          <w:rFonts w:ascii="Century Gothic" w:hAnsi="Century Gothic" w:cstheme="majorHAnsi"/>
          <w:sz w:val="36"/>
          <w:szCs w:val="36"/>
        </w:rPr>
        <w:t>Care, Learning &amp; Play Policy</w:t>
      </w:r>
    </w:p>
    <w:p w14:paraId="48271F02" w14:textId="72DD7D22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A2673A">
        <w:rPr>
          <w:rFonts w:ascii="Century Gothic" w:hAnsi="Century Gothic" w:cstheme="majorHAnsi"/>
          <w:sz w:val="28"/>
          <w:szCs w:val="28"/>
        </w:rPr>
        <w:t xml:space="preserve"> At </w:t>
      </w:r>
      <w:r w:rsidR="0082590E" w:rsidRPr="00A2673A">
        <w:rPr>
          <w:rFonts w:ascii="Century Gothic" w:hAnsi="Century Gothic" w:cstheme="majorHAnsi"/>
          <w:sz w:val="28"/>
          <w:szCs w:val="28"/>
        </w:rPr>
        <w:t>Pegasus Nursery &amp; Preschool</w:t>
      </w:r>
      <w:r w:rsidRPr="00A2673A">
        <w:rPr>
          <w:rFonts w:ascii="Century Gothic" w:hAnsi="Century Gothic" w:cstheme="majorHAnsi"/>
          <w:sz w:val="28"/>
          <w:szCs w:val="28"/>
        </w:rPr>
        <w:t>, we are committed to providing outstanding care, enriching learning opportunities, and engaging play experiences that support the holistic development of each child, in alignment with the revised Early Years Foundation Stage</w:t>
      </w:r>
      <w:r w:rsidR="0082590E" w:rsidRPr="00A2673A">
        <w:rPr>
          <w:rFonts w:ascii="Century Gothic" w:hAnsi="Century Gothic" w:cstheme="majorHAnsi"/>
          <w:sz w:val="28"/>
          <w:szCs w:val="28"/>
        </w:rPr>
        <w:t>.</w:t>
      </w:r>
    </w:p>
    <w:p w14:paraId="1FDD5989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Holistic Development:</w:t>
      </w:r>
    </w:p>
    <w:p w14:paraId="09C08D07" w14:textId="287F9DB9" w:rsidR="00BA0586" w:rsidRPr="00A2673A" w:rsidRDefault="00BA0586" w:rsidP="00BA0586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We support children's comprehensive development</w:t>
      </w:r>
      <w:r w:rsidR="00A2673A">
        <w:rPr>
          <w:rFonts w:ascii="Century Gothic" w:hAnsi="Century Gothic" w:cstheme="majorHAnsi"/>
          <w:sz w:val="28"/>
          <w:szCs w:val="28"/>
        </w:rPr>
        <w:t xml:space="preserve">, </w:t>
      </w:r>
      <w:r w:rsidRPr="00A2673A">
        <w:rPr>
          <w:rFonts w:ascii="Century Gothic" w:hAnsi="Century Gothic" w:cstheme="majorHAnsi"/>
          <w:sz w:val="28"/>
          <w:szCs w:val="28"/>
        </w:rPr>
        <w:t>physical, intellectual, emotional, social, and creative</w:t>
      </w:r>
      <w:r w:rsidR="00A2673A">
        <w:rPr>
          <w:rFonts w:ascii="Century Gothic" w:hAnsi="Century Gothic" w:cstheme="majorHAnsi"/>
          <w:sz w:val="28"/>
          <w:szCs w:val="28"/>
        </w:rPr>
        <w:t xml:space="preserve"> </w:t>
      </w:r>
      <w:r w:rsidR="005164C9">
        <w:rPr>
          <w:rFonts w:ascii="Century Gothic" w:hAnsi="Century Gothic" w:cstheme="majorHAnsi"/>
          <w:sz w:val="28"/>
          <w:szCs w:val="28"/>
        </w:rPr>
        <w:t xml:space="preserve">development </w:t>
      </w:r>
      <w:r w:rsidRPr="00A2673A">
        <w:rPr>
          <w:rFonts w:ascii="Century Gothic" w:hAnsi="Century Gothic" w:cstheme="majorHAnsi"/>
          <w:sz w:val="28"/>
          <w:szCs w:val="28"/>
        </w:rPr>
        <w:t>ensuring balanced growth and learning in line with EYFS 2025 standards.</w:t>
      </w:r>
    </w:p>
    <w:p w14:paraId="3AEEF81F" w14:textId="451C3001" w:rsidR="00BA0586" w:rsidRPr="00A2673A" w:rsidRDefault="00BA0586" w:rsidP="00BA0586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Individualised activities and experiences are planned according to each child's unique interests, needs, and developmental milestones.</w:t>
      </w:r>
    </w:p>
    <w:p w14:paraId="7CB18809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Learning Through Play:</w:t>
      </w:r>
    </w:p>
    <w:p w14:paraId="41BCCC1D" w14:textId="77777777" w:rsidR="00BA0586" w:rsidRPr="00A2673A" w:rsidRDefault="00BA0586" w:rsidP="00BA0586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Play is central to children's learning and development, and we actively integrate play-based activities that foster exploration, critical thinking, creativity, and curiosity.</w:t>
      </w:r>
    </w:p>
    <w:p w14:paraId="02EF3E58" w14:textId="77777777" w:rsidR="00BA0586" w:rsidRPr="00A2673A" w:rsidRDefault="00BA0586" w:rsidP="00BA0586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Emphasis is placed on child-initiated play, guided by adult support to extend learning opportunities naturally and effectively.</w:t>
      </w:r>
    </w:p>
    <w:p w14:paraId="2F376639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Age-Appropriate Activities:</w:t>
      </w:r>
    </w:p>
    <w:p w14:paraId="7B5971A5" w14:textId="77777777" w:rsidR="00BA0586" w:rsidRPr="00A2673A" w:rsidRDefault="00BA0586" w:rsidP="00BA0586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Activities are carefully planned and adapted to meet the developmental stages, interests, and individual abilities of each child, ensuring inclusivity and active engagement.</w:t>
      </w:r>
    </w:p>
    <w:p w14:paraId="3169CF16" w14:textId="77777777" w:rsidR="00BA0586" w:rsidRPr="00A2673A" w:rsidRDefault="00BA0586" w:rsidP="00BA0586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Diverse learning experiences cater to varied learning styles and developmental needs.</w:t>
      </w:r>
    </w:p>
    <w:p w14:paraId="433A5A7B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lastRenderedPageBreak/>
        <w:t>Learning Environment:</w:t>
      </w:r>
    </w:p>
    <w:p w14:paraId="30ADF235" w14:textId="77777777" w:rsidR="00BA0586" w:rsidRPr="00A2673A" w:rsidRDefault="00BA0586" w:rsidP="00BA0586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We maintain a secure, stimulating, and inclusive environment designed to inspire children's curiosity, imagination, discovery, and independence.</w:t>
      </w:r>
    </w:p>
    <w:p w14:paraId="1C31A6B6" w14:textId="77777777" w:rsidR="00BA0586" w:rsidRPr="00A2673A" w:rsidRDefault="00BA0586" w:rsidP="00BA0586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High-quality resources and materials are thoughtfully selected to encourage exploration, creativity, and learning aligned with EYFS 2025 guidance.</w:t>
      </w:r>
    </w:p>
    <w:p w14:paraId="37D54439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Observations and Assessments:</w:t>
      </w:r>
    </w:p>
    <w:p w14:paraId="0BA709B7" w14:textId="3FAFC8F1" w:rsidR="00BA0586" w:rsidRPr="00A2673A" w:rsidRDefault="00BA0586" w:rsidP="00BA0586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Ongoing, sensitive, and respectful observations and formative assessments inform personalised planning, supporting each child's progress and development.</w:t>
      </w:r>
    </w:p>
    <w:p w14:paraId="222C5E24" w14:textId="77777777" w:rsidR="00BA0586" w:rsidRPr="00A2673A" w:rsidRDefault="00BA0586" w:rsidP="00BA0586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Parents are actively involved in assessment discussions, celebrating milestones, and identifying next steps collaboratively.</w:t>
      </w:r>
    </w:p>
    <w:p w14:paraId="1B244872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Learning Goals and Objectives:</w:t>
      </w:r>
    </w:p>
    <w:p w14:paraId="59FC0E2F" w14:textId="77777777" w:rsidR="00BA0586" w:rsidRPr="00A2673A" w:rsidRDefault="00BA0586" w:rsidP="00BA0586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Clear, achievable, and personalized learning objectives are established for each child, informed by EYFS areas of learning, developmental milestones, and children's individual interests and needs.</w:t>
      </w:r>
    </w:p>
    <w:p w14:paraId="35B919EF" w14:textId="77777777" w:rsidR="00BA0586" w:rsidRPr="00A2673A" w:rsidRDefault="00BA0586" w:rsidP="00BA0586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Planning is responsive and adaptive, ensuring that learning experiences remain relevant and engaging.</w:t>
      </w:r>
    </w:p>
    <w:p w14:paraId="1924BF24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Inclusive Practices:</w:t>
      </w:r>
    </w:p>
    <w:p w14:paraId="31C58F56" w14:textId="77777777" w:rsidR="00BA0586" w:rsidRPr="00A2673A" w:rsidRDefault="00BA0586" w:rsidP="00BA0586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We foster an inclusive setting, celebrating diversity and ensuring all children feel valued, respected, and included in all activities.</w:t>
      </w:r>
    </w:p>
    <w:p w14:paraId="0318A61F" w14:textId="77777777" w:rsidR="00BA0586" w:rsidRPr="00A2673A" w:rsidRDefault="00BA0586" w:rsidP="00BA0586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Adaptations and support are provided to ensure equitable participation for every child, regardless of background or ability.</w:t>
      </w:r>
    </w:p>
    <w:p w14:paraId="63A99880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Outdoor Play and Exploration:</w:t>
      </w:r>
    </w:p>
    <w:p w14:paraId="7C4C4AE7" w14:textId="77777777" w:rsidR="00BA0586" w:rsidRPr="00A2673A" w:rsidRDefault="00BA0586" w:rsidP="00BA0586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Outdoor play is prioritized, providing daily opportunities for children to interact with nature, develop physical skills, and enhance their understanding of the world.</w:t>
      </w:r>
    </w:p>
    <w:p w14:paraId="15E2800C" w14:textId="77777777" w:rsidR="00BA0586" w:rsidRPr="00A2673A" w:rsidRDefault="00BA0586" w:rsidP="00BA0586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lastRenderedPageBreak/>
        <w:t>Outdoor areas are regularly inspected and equipped with diverse, age-appropriate, and stimulating resources.</w:t>
      </w:r>
    </w:p>
    <w:p w14:paraId="2D571737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Creative Expression:</w:t>
      </w:r>
    </w:p>
    <w:p w14:paraId="01225E12" w14:textId="77777777" w:rsidR="00BA0586" w:rsidRPr="00A2673A" w:rsidRDefault="00BA0586" w:rsidP="00BA0586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Opportunities for creative and imaginative expression are integral, with children encouraged to explore various art forms, music, dance, role-play, and crafts.</w:t>
      </w:r>
    </w:p>
    <w:p w14:paraId="1E7F77C9" w14:textId="77777777" w:rsidR="00BA0586" w:rsidRPr="00A2673A" w:rsidRDefault="00BA0586" w:rsidP="00BA0586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Creative resources are accessible, safe, and designed to stimulate innovation, imagination, and self-expression.</w:t>
      </w:r>
    </w:p>
    <w:p w14:paraId="1B232A0C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Continuous Improvement:</w:t>
      </w:r>
    </w:p>
    <w:p w14:paraId="2F10CD0A" w14:textId="77777777" w:rsidR="00BA0586" w:rsidRPr="00A2673A" w:rsidRDefault="00BA0586" w:rsidP="00BA0586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Commitment to ongoing improvement includes regularly seeking feedback from staff, parents, and external professionals to refine and enhance our practices.</w:t>
      </w:r>
    </w:p>
    <w:p w14:paraId="3296BD15" w14:textId="77777777" w:rsidR="00BA0586" w:rsidRPr="00A2673A" w:rsidRDefault="00BA0586" w:rsidP="00BA0586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Staff participate in ongoing professional development, ensuring they remain informed about current EYFS best practices and emerging research in early childhood education.</w:t>
      </w:r>
    </w:p>
    <w:p w14:paraId="5BE0928D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51630B18" w14:textId="77777777" w:rsidR="00BA0586" w:rsidRPr="00A2673A" w:rsidRDefault="00BA0586" w:rsidP="00BA0586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This policy is reviewed annually or as needed to maintain alignment with EYFS legislative changes and best practices.</w:t>
      </w:r>
    </w:p>
    <w:p w14:paraId="5FAD6E09" w14:textId="77777777" w:rsidR="00BA0586" w:rsidRPr="00A2673A" w:rsidRDefault="00BA0586" w:rsidP="00BA0586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Feedback from stakeholders informs continuous refinement and improvement of our care, learning, and play provision.</w:t>
      </w:r>
    </w:p>
    <w:p w14:paraId="1B6332B4" w14:textId="77777777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479CD84A" w14:textId="77777777" w:rsidR="00BA0586" w:rsidRPr="00A2673A" w:rsidRDefault="00BA0586" w:rsidP="00BA0586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>The policy fully integrates EYFS 2025 revisions, focusing on holistic child development, inclusive practice, responsive learning, and a strong emphasis on well-being and emotional resilience.</w:t>
      </w:r>
    </w:p>
    <w:p w14:paraId="672271DC" w14:textId="0EF69280" w:rsidR="00BA0586" w:rsidRPr="00A2673A" w:rsidRDefault="00BA0586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A2673A">
        <w:rPr>
          <w:rFonts w:ascii="Century Gothic" w:hAnsi="Century Gothic" w:cstheme="majorHAnsi"/>
          <w:sz w:val="28"/>
          <w:szCs w:val="28"/>
        </w:rPr>
        <w:t xml:space="preserve">Signed: </w:t>
      </w:r>
      <w:r w:rsidR="0082590E" w:rsidRPr="00A2673A">
        <w:rPr>
          <w:rFonts w:ascii="Century Gothic" w:hAnsi="Century Gothic" w:cstheme="majorHAnsi"/>
          <w:sz w:val="28"/>
          <w:szCs w:val="28"/>
        </w:rPr>
        <w:t>Natasha Taylor</w:t>
      </w:r>
      <w:r w:rsidRPr="00A2673A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82590E" w:rsidRPr="00A2673A">
        <w:rPr>
          <w:rFonts w:ascii="Century Gothic" w:hAnsi="Century Gothic" w:cstheme="majorHAnsi"/>
          <w:sz w:val="28"/>
          <w:szCs w:val="28"/>
        </w:rPr>
        <w:t>2</w:t>
      </w:r>
      <w:r w:rsidR="0082590E" w:rsidRPr="00A2673A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82590E" w:rsidRPr="00A2673A">
        <w:rPr>
          <w:rFonts w:ascii="Century Gothic" w:hAnsi="Century Gothic" w:cstheme="majorHAnsi"/>
          <w:sz w:val="28"/>
          <w:szCs w:val="28"/>
        </w:rPr>
        <w:t xml:space="preserve"> January 2026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95"/>
        <w:gridCol w:w="4515"/>
      </w:tblGrid>
      <w:tr w:rsidR="00EB4C7C" w:rsidRPr="00A2673A" w14:paraId="3A31102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8A22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A2673A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001C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A2673A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EB4C7C" w:rsidRPr="00A2673A" w14:paraId="0A630AD1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B9A7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237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EB4C7C" w:rsidRPr="00A2673A" w14:paraId="35AA56E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785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782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EB4C7C" w:rsidRPr="00A2673A" w14:paraId="65332B31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DA0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090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EB4C7C" w:rsidRPr="00A2673A" w14:paraId="2475A710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08E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E28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EB4C7C" w:rsidRPr="00A2673A" w14:paraId="6B14E2F9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E52E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3C8" w14:textId="77777777" w:rsidR="00EB4C7C" w:rsidRPr="00A2673A" w:rsidRDefault="00EB4C7C" w:rsidP="00EB4C7C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053C8682" w14:textId="77777777" w:rsidR="00EB4C7C" w:rsidRPr="00A2673A" w:rsidRDefault="00EB4C7C" w:rsidP="00BA0586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7C015075" w14:textId="4E40CFD2" w:rsidR="009905B1" w:rsidRPr="00A2673A" w:rsidRDefault="009905B1" w:rsidP="00BA0586">
      <w:pPr>
        <w:rPr>
          <w:rFonts w:ascii="Century Gothic" w:hAnsi="Century Gothic" w:cstheme="majorHAnsi"/>
          <w:sz w:val="28"/>
          <w:szCs w:val="28"/>
        </w:rPr>
      </w:pPr>
    </w:p>
    <w:sectPr w:rsidR="009905B1" w:rsidRPr="00A2673A" w:rsidSect="00F90A7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EF4A" w14:textId="77777777" w:rsidR="008675DE" w:rsidRDefault="008675DE" w:rsidP="00826943">
      <w:r>
        <w:separator/>
      </w:r>
    </w:p>
  </w:endnote>
  <w:endnote w:type="continuationSeparator" w:id="0">
    <w:p w14:paraId="2D607252" w14:textId="77777777" w:rsidR="008675DE" w:rsidRDefault="008675DE" w:rsidP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B7D6" w14:textId="245EFBF0" w:rsidR="00826943" w:rsidRDefault="00826943" w:rsidP="0082694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2F1B" w14:textId="77777777" w:rsidR="008675DE" w:rsidRDefault="008675DE" w:rsidP="00826943">
      <w:r>
        <w:separator/>
      </w:r>
    </w:p>
  </w:footnote>
  <w:footnote w:type="continuationSeparator" w:id="0">
    <w:p w14:paraId="67202D69" w14:textId="77777777" w:rsidR="008675DE" w:rsidRDefault="008675DE" w:rsidP="0082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C13D1"/>
    <w:multiLevelType w:val="multilevel"/>
    <w:tmpl w:val="D4CA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7862"/>
    <w:multiLevelType w:val="multilevel"/>
    <w:tmpl w:val="47F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54CF2"/>
    <w:multiLevelType w:val="multilevel"/>
    <w:tmpl w:val="59D0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D538A"/>
    <w:multiLevelType w:val="multilevel"/>
    <w:tmpl w:val="35F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E087C"/>
    <w:multiLevelType w:val="multilevel"/>
    <w:tmpl w:val="6E9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3FB4"/>
    <w:multiLevelType w:val="multilevel"/>
    <w:tmpl w:val="4B08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70F99"/>
    <w:multiLevelType w:val="multilevel"/>
    <w:tmpl w:val="397A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70CAD"/>
    <w:multiLevelType w:val="multilevel"/>
    <w:tmpl w:val="18C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B0E6D"/>
    <w:multiLevelType w:val="multilevel"/>
    <w:tmpl w:val="4FA8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127B7"/>
    <w:multiLevelType w:val="multilevel"/>
    <w:tmpl w:val="B30E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A6427"/>
    <w:multiLevelType w:val="multilevel"/>
    <w:tmpl w:val="054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263BA"/>
    <w:multiLevelType w:val="multilevel"/>
    <w:tmpl w:val="1FB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755350">
    <w:abstractNumId w:val="0"/>
  </w:num>
  <w:num w:numId="2" w16cid:durableId="2106877209">
    <w:abstractNumId w:val="4"/>
  </w:num>
  <w:num w:numId="3" w16cid:durableId="2003385484">
    <w:abstractNumId w:val="5"/>
  </w:num>
  <w:num w:numId="4" w16cid:durableId="2035418499">
    <w:abstractNumId w:val="1"/>
  </w:num>
  <w:num w:numId="5" w16cid:durableId="1019621137">
    <w:abstractNumId w:val="3"/>
  </w:num>
  <w:num w:numId="6" w16cid:durableId="1336036401">
    <w:abstractNumId w:val="10"/>
  </w:num>
  <w:num w:numId="7" w16cid:durableId="1805002405">
    <w:abstractNumId w:val="6"/>
  </w:num>
  <w:num w:numId="8" w16cid:durableId="480275819">
    <w:abstractNumId w:val="7"/>
  </w:num>
  <w:num w:numId="9" w16cid:durableId="1366251857">
    <w:abstractNumId w:val="12"/>
  </w:num>
  <w:num w:numId="10" w16cid:durableId="935599097">
    <w:abstractNumId w:val="9"/>
  </w:num>
  <w:num w:numId="11" w16cid:durableId="1783525957">
    <w:abstractNumId w:val="11"/>
  </w:num>
  <w:num w:numId="12" w16cid:durableId="1982073751">
    <w:abstractNumId w:val="2"/>
  </w:num>
  <w:num w:numId="13" w16cid:durableId="1164471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C"/>
    <w:rsid w:val="00023C92"/>
    <w:rsid w:val="000C76EB"/>
    <w:rsid w:val="00144A39"/>
    <w:rsid w:val="001543BB"/>
    <w:rsid w:val="003C6507"/>
    <w:rsid w:val="004572AD"/>
    <w:rsid w:val="005164C9"/>
    <w:rsid w:val="0064046C"/>
    <w:rsid w:val="007C29E6"/>
    <w:rsid w:val="0082590E"/>
    <w:rsid w:val="00826943"/>
    <w:rsid w:val="008675DE"/>
    <w:rsid w:val="009478CC"/>
    <w:rsid w:val="009905B1"/>
    <w:rsid w:val="00992095"/>
    <w:rsid w:val="00A2673A"/>
    <w:rsid w:val="00A43D54"/>
    <w:rsid w:val="00BA0586"/>
    <w:rsid w:val="00D84D52"/>
    <w:rsid w:val="00EB4C7C"/>
    <w:rsid w:val="00F861CC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2981"/>
  <w15:chartTrackingRefBased/>
  <w15:docId w15:val="{384C01DB-BB8E-E246-B5F4-472EEC2D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43"/>
  </w:style>
  <w:style w:type="paragraph" w:styleId="Footer">
    <w:name w:val="footer"/>
    <w:basedOn w:val="Normal"/>
    <w:link w:val="FooterChar"/>
    <w:uiPriority w:val="99"/>
    <w:unhideWhenUsed/>
    <w:rsid w:val="00826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43"/>
  </w:style>
  <w:style w:type="paragraph" w:styleId="NormalWeb">
    <w:name w:val="Normal (Web)"/>
    <w:basedOn w:val="Normal"/>
    <w:uiPriority w:val="99"/>
    <w:semiHidden/>
    <w:unhideWhenUsed/>
    <w:rsid w:val="00BA05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A0586"/>
    <w:rPr>
      <w:b/>
      <w:bCs/>
    </w:rPr>
  </w:style>
  <w:style w:type="character" w:styleId="Emphasis">
    <w:name w:val="Emphasis"/>
    <w:basedOn w:val="DefaultParagraphFont"/>
    <w:uiPriority w:val="20"/>
    <w:qFormat/>
    <w:rsid w:val="00BA0586"/>
    <w:rPr>
      <w:i/>
      <w:iCs/>
    </w:rPr>
  </w:style>
  <w:style w:type="table" w:styleId="TableGrid">
    <w:name w:val="Table Grid"/>
    <w:basedOn w:val="TableNormal"/>
    <w:uiPriority w:val="39"/>
    <w:rsid w:val="00EB4C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6</cp:revision>
  <dcterms:created xsi:type="dcterms:W3CDTF">2026-01-02T20:24:00Z</dcterms:created>
  <dcterms:modified xsi:type="dcterms:W3CDTF">2026-01-22T09:14:00Z</dcterms:modified>
</cp:coreProperties>
</file>