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A8A" w14:textId="3530A583" w:rsidR="00765F3A" w:rsidRDefault="00765F3A" w:rsidP="00765F3A">
      <w:pPr>
        <w:spacing w:before="100" w:beforeAutospacing="1" w:after="100" w:afterAutospacing="1"/>
        <w:jc w:val="center"/>
        <w:rPr>
          <w:noProof/>
        </w:rPr>
      </w:pPr>
      <w:r>
        <w:rPr>
          <w:noProof/>
        </w:rPr>
        <w:drawing>
          <wp:anchor distT="0" distB="0" distL="114300" distR="114300" simplePos="0" relativeHeight="251658240" behindDoc="1" locked="0" layoutInCell="1" allowOverlap="1" wp14:anchorId="6BC23E8E" wp14:editId="2706CD1B">
            <wp:simplePos x="0" y="0"/>
            <wp:positionH relativeFrom="column">
              <wp:posOffset>2042160</wp:posOffset>
            </wp:positionH>
            <wp:positionV relativeFrom="paragraph">
              <wp:posOffset>0</wp:posOffset>
            </wp:positionV>
            <wp:extent cx="1318260" cy="1318260"/>
            <wp:effectExtent l="0" t="0" r="0" b="0"/>
            <wp:wrapTight wrapText="bothSides">
              <wp:wrapPolygon edited="0">
                <wp:start x="0" y="0"/>
                <wp:lineTo x="0" y="21225"/>
                <wp:lineTo x="21225" y="21225"/>
                <wp:lineTo x="21225" y="0"/>
                <wp:lineTo x="0" y="0"/>
              </wp:wrapPolygon>
            </wp:wrapTight>
            <wp:docPr id="1302344439"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anchor>
        </w:drawing>
      </w:r>
    </w:p>
    <w:p w14:paraId="13D8A4CE" w14:textId="7E949516" w:rsidR="00765F3A" w:rsidRDefault="00765F3A" w:rsidP="00765F3A">
      <w:pPr>
        <w:spacing w:before="100" w:beforeAutospacing="1" w:after="100" w:afterAutospacing="1"/>
        <w:jc w:val="center"/>
        <w:rPr>
          <w:noProof/>
        </w:rPr>
      </w:pPr>
    </w:p>
    <w:p w14:paraId="12B6C8E9" w14:textId="09D7C1C0" w:rsidR="00765F3A" w:rsidRDefault="00765F3A" w:rsidP="00765F3A">
      <w:pPr>
        <w:spacing w:before="100" w:beforeAutospacing="1" w:after="100" w:afterAutospacing="1"/>
        <w:jc w:val="center"/>
        <w:rPr>
          <w:rFonts w:ascii="Segoe UI" w:eastAsia="Times New Roman" w:hAnsi="Segoe UI" w:cs="Segoe UI"/>
          <w:b/>
          <w:bCs/>
          <w:sz w:val="36"/>
          <w:szCs w:val="36"/>
          <w:lang w:eastAsia="en-GB"/>
        </w:rPr>
      </w:pPr>
    </w:p>
    <w:p w14:paraId="0F45B41D" w14:textId="77777777" w:rsidR="00765F3A" w:rsidRDefault="00765F3A" w:rsidP="00471E5C">
      <w:pPr>
        <w:spacing w:before="100" w:beforeAutospacing="1" w:after="100" w:afterAutospacing="1"/>
        <w:rPr>
          <w:rFonts w:ascii="Segoe UI" w:eastAsia="Times New Roman" w:hAnsi="Segoe UI" w:cs="Segoe UI"/>
          <w:b/>
          <w:bCs/>
          <w:sz w:val="36"/>
          <w:szCs w:val="36"/>
          <w:lang w:eastAsia="en-GB"/>
        </w:rPr>
      </w:pPr>
    </w:p>
    <w:p w14:paraId="6EE0297A" w14:textId="001B641A" w:rsidR="00471E5C" w:rsidRPr="003F06B5" w:rsidRDefault="00471E5C" w:rsidP="00765F3A">
      <w:pPr>
        <w:spacing w:before="100" w:beforeAutospacing="1" w:after="100" w:afterAutospacing="1"/>
        <w:jc w:val="center"/>
        <w:rPr>
          <w:rFonts w:ascii="Century Gothic" w:eastAsia="Times New Roman" w:hAnsi="Century Gothic" w:cstheme="majorHAnsi"/>
          <w:sz w:val="28"/>
          <w:szCs w:val="28"/>
          <w:lang w:eastAsia="en-GB"/>
        </w:rPr>
      </w:pPr>
      <w:r w:rsidRPr="003F06B5">
        <w:rPr>
          <w:rFonts w:ascii="Century Gothic" w:eastAsia="Times New Roman" w:hAnsi="Century Gothic" w:cstheme="majorHAnsi"/>
          <w:b/>
          <w:bCs/>
          <w:sz w:val="28"/>
          <w:szCs w:val="28"/>
          <w:lang w:eastAsia="en-GB"/>
        </w:rPr>
        <w:t>Nutrition (Healthy Eating) Policy</w:t>
      </w:r>
      <w:r w:rsidRPr="003F06B5">
        <w:rPr>
          <w:rFonts w:ascii="Century Gothic" w:eastAsia="Times New Roman" w:hAnsi="Century Gothic" w:cstheme="majorHAnsi"/>
          <w:sz w:val="28"/>
          <w:szCs w:val="28"/>
          <w:lang w:eastAsia="en-GB"/>
        </w:rPr>
        <w:br/>
      </w:r>
      <w:r w:rsidRPr="003F06B5">
        <w:rPr>
          <w:rFonts w:ascii="Century Gothic" w:eastAsia="Times New Roman" w:hAnsi="Century Gothic" w:cstheme="majorHAnsi"/>
          <w:i/>
          <w:iCs/>
          <w:sz w:val="28"/>
          <w:szCs w:val="28"/>
          <w:lang w:eastAsia="en-GB"/>
        </w:rPr>
        <w:t>(Updated in accordance with EYFS April 2025 Nutrition Guidance and EYFS September 2025 Framework)</w:t>
      </w:r>
    </w:p>
    <w:p w14:paraId="3CF7A4EA" w14:textId="22165A15" w:rsidR="00471E5C" w:rsidRPr="003F06B5" w:rsidRDefault="00471E5C" w:rsidP="00471E5C">
      <w:p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b/>
          <w:bCs/>
          <w:sz w:val="28"/>
          <w:szCs w:val="28"/>
          <w:lang w:eastAsia="en-GB"/>
        </w:rPr>
        <w:t>Policy Statement:</w:t>
      </w:r>
      <w:r w:rsidR="00765F3A" w:rsidRPr="003F06B5">
        <w:rPr>
          <w:rFonts w:ascii="Century Gothic" w:eastAsia="Times New Roman" w:hAnsi="Century Gothic" w:cstheme="majorHAnsi"/>
          <w:sz w:val="28"/>
          <w:szCs w:val="28"/>
          <w:lang w:eastAsia="en-GB"/>
        </w:rPr>
        <w:t xml:space="preserve"> </w:t>
      </w:r>
      <w:r w:rsidRPr="003F06B5">
        <w:rPr>
          <w:rFonts w:ascii="Century Gothic" w:eastAsia="Times New Roman" w:hAnsi="Century Gothic" w:cstheme="majorHAnsi"/>
          <w:sz w:val="28"/>
          <w:szCs w:val="28"/>
          <w:lang w:eastAsia="en-GB"/>
        </w:rPr>
        <w:t xml:space="preserve">At </w:t>
      </w:r>
      <w:r w:rsidR="00765F3A" w:rsidRPr="003F06B5">
        <w:rPr>
          <w:rFonts w:ascii="Century Gothic" w:eastAsia="Times New Roman" w:hAnsi="Century Gothic" w:cstheme="majorHAnsi"/>
          <w:sz w:val="28"/>
          <w:szCs w:val="28"/>
          <w:lang w:eastAsia="en-GB"/>
        </w:rPr>
        <w:t>Pegasus Nursery &amp; Preschool</w:t>
      </w:r>
      <w:r w:rsidRPr="003F06B5">
        <w:rPr>
          <w:rFonts w:ascii="Century Gothic" w:eastAsia="Times New Roman" w:hAnsi="Century Gothic" w:cstheme="majorHAnsi"/>
          <w:sz w:val="28"/>
          <w:szCs w:val="28"/>
          <w:lang w:eastAsia="en-GB"/>
        </w:rPr>
        <w:t xml:space="preserve">, we </w:t>
      </w:r>
      <w:proofErr w:type="gramStart"/>
      <w:r w:rsidRPr="003F06B5">
        <w:rPr>
          <w:rFonts w:ascii="Century Gothic" w:eastAsia="Times New Roman" w:hAnsi="Century Gothic" w:cstheme="majorHAnsi"/>
          <w:sz w:val="28"/>
          <w:szCs w:val="28"/>
          <w:lang w:eastAsia="en-GB"/>
        </w:rPr>
        <w:t>are dedicated to providing</w:t>
      </w:r>
      <w:proofErr w:type="gramEnd"/>
      <w:r w:rsidRPr="003F06B5">
        <w:rPr>
          <w:rFonts w:ascii="Century Gothic" w:eastAsia="Times New Roman" w:hAnsi="Century Gothic" w:cstheme="majorHAnsi"/>
          <w:sz w:val="28"/>
          <w:szCs w:val="28"/>
          <w:lang w:eastAsia="en-GB"/>
        </w:rPr>
        <w:t xml:space="preserve"> a safe, nourishing, and developmentally appropriate food environment for all children. This policy aligns with the Early Years Foundation Stage (EYFS) Nutrition Guidance (April 2025) and the EYFS reforms effective from September 2025. We aim to promote healthy dietary habits, prevent food-related incidents, and collaborate closely with families to support the nutritional needs of every child.</w:t>
      </w:r>
    </w:p>
    <w:p w14:paraId="037E6FCA" w14:textId="77777777"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Age-Appropriate Nutrition and Feeding Practices</w:t>
      </w:r>
    </w:p>
    <w:p w14:paraId="3E76EB25" w14:textId="5DBD7FC3" w:rsidR="00471E5C" w:rsidRPr="003F06B5" w:rsidRDefault="00471E5C" w:rsidP="00471E5C">
      <w:p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b/>
          <w:bCs/>
          <w:sz w:val="28"/>
          <w:szCs w:val="28"/>
          <w:lang w:eastAsia="en-GB"/>
        </w:rPr>
        <w:t>Toddlers and Young Children (</w:t>
      </w:r>
      <w:r w:rsidR="00765F3A" w:rsidRPr="003F06B5">
        <w:rPr>
          <w:rFonts w:ascii="Century Gothic" w:eastAsia="Times New Roman" w:hAnsi="Century Gothic" w:cstheme="majorHAnsi"/>
          <w:b/>
          <w:bCs/>
          <w:sz w:val="28"/>
          <w:szCs w:val="28"/>
          <w:lang w:eastAsia="en-GB"/>
        </w:rPr>
        <w:t>2</w:t>
      </w:r>
      <w:r w:rsidRPr="003F06B5">
        <w:rPr>
          <w:rFonts w:ascii="Century Gothic" w:eastAsia="Times New Roman" w:hAnsi="Century Gothic" w:cstheme="majorHAnsi"/>
          <w:b/>
          <w:bCs/>
          <w:sz w:val="28"/>
          <w:szCs w:val="28"/>
          <w:lang w:eastAsia="en-GB"/>
        </w:rPr>
        <w:t>–5 years):</w:t>
      </w:r>
    </w:p>
    <w:p w14:paraId="7327D091" w14:textId="77777777" w:rsidR="00471E5C" w:rsidRPr="003F06B5" w:rsidRDefault="00471E5C" w:rsidP="00471E5C">
      <w:pPr>
        <w:numPr>
          <w:ilvl w:val="0"/>
          <w:numId w:val="23"/>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Meals are balanced and align with government portion size guidance: each meal includes a starchy food, fruit or vegetable, protein, and dairy (or alternatives).</w:t>
      </w:r>
    </w:p>
    <w:p w14:paraId="59793A9E" w14:textId="34241B30" w:rsidR="00471E5C" w:rsidRPr="003F06B5" w:rsidRDefault="00471E5C" w:rsidP="00471E5C">
      <w:pPr>
        <w:numPr>
          <w:ilvl w:val="0"/>
          <w:numId w:val="23"/>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Snacks are healthy and low in sugar/salt. Water </w:t>
      </w:r>
      <w:r w:rsidR="00765F3A" w:rsidRPr="003F06B5">
        <w:rPr>
          <w:rFonts w:ascii="Century Gothic" w:eastAsia="Times New Roman" w:hAnsi="Century Gothic" w:cstheme="majorHAnsi"/>
          <w:sz w:val="28"/>
          <w:szCs w:val="28"/>
          <w:lang w:eastAsia="en-GB"/>
        </w:rPr>
        <w:t>is always available</w:t>
      </w:r>
      <w:r w:rsidRPr="003F06B5">
        <w:rPr>
          <w:rFonts w:ascii="Century Gothic" w:eastAsia="Times New Roman" w:hAnsi="Century Gothic" w:cstheme="majorHAnsi"/>
          <w:sz w:val="28"/>
          <w:szCs w:val="28"/>
          <w:lang w:eastAsia="en-GB"/>
        </w:rPr>
        <w:t>.</w:t>
      </w:r>
    </w:p>
    <w:p w14:paraId="1ACAA7A0" w14:textId="77777777" w:rsidR="00471E5C" w:rsidRPr="003F06B5" w:rsidRDefault="00471E5C" w:rsidP="00471E5C">
      <w:pPr>
        <w:numPr>
          <w:ilvl w:val="0"/>
          <w:numId w:val="23"/>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Foods that pose a choking risk (whole grapes, popcorn, raw carrot sticks, etc.) are cut appropriately or avoided.</w:t>
      </w:r>
    </w:p>
    <w:p w14:paraId="6B8D7200" w14:textId="3890266E" w:rsidR="00471E5C" w:rsidRPr="003F06B5" w:rsidRDefault="00471E5C" w:rsidP="00471E5C">
      <w:pPr>
        <w:numPr>
          <w:ilvl w:val="0"/>
          <w:numId w:val="23"/>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Mealtimes are calm, social experiences with </w:t>
      </w:r>
      <w:r w:rsidR="00765F3A" w:rsidRPr="003F06B5">
        <w:rPr>
          <w:rFonts w:ascii="Century Gothic" w:eastAsia="Times New Roman" w:hAnsi="Century Gothic" w:cstheme="majorHAnsi"/>
          <w:sz w:val="28"/>
          <w:szCs w:val="28"/>
          <w:lang w:eastAsia="en-GB"/>
        </w:rPr>
        <w:t>adult’s</w:t>
      </w:r>
      <w:r w:rsidRPr="003F06B5">
        <w:rPr>
          <w:rFonts w:ascii="Century Gothic" w:eastAsia="Times New Roman" w:hAnsi="Century Gothic" w:cstheme="majorHAnsi"/>
          <w:sz w:val="28"/>
          <w:szCs w:val="28"/>
          <w:lang w:eastAsia="en-GB"/>
        </w:rPr>
        <w:t xml:space="preserve"> role-modelling positive eating behaviours.</w:t>
      </w:r>
    </w:p>
    <w:p w14:paraId="465D08CC" w14:textId="00370F6E" w:rsidR="00471E5C" w:rsidRPr="003F06B5" w:rsidRDefault="00471E5C" w:rsidP="00471E5C">
      <w:pPr>
        <w:numPr>
          <w:ilvl w:val="0"/>
          <w:numId w:val="23"/>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We avoid processed foods, sweetened drinks, and </w:t>
      </w:r>
      <w:r w:rsidR="00765F3A" w:rsidRPr="003F06B5">
        <w:rPr>
          <w:rFonts w:ascii="Century Gothic" w:eastAsia="Times New Roman" w:hAnsi="Century Gothic" w:cstheme="majorHAnsi"/>
          <w:sz w:val="28"/>
          <w:szCs w:val="28"/>
          <w:lang w:eastAsia="en-GB"/>
        </w:rPr>
        <w:t>high fat</w:t>
      </w:r>
      <w:r w:rsidRPr="003F06B5">
        <w:rPr>
          <w:rFonts w:ascii="Century Gothic" w:eastAsia="Times New Roman" w:hAnsi="Century Gothic" w:cstheme="majorHAnsi"/>
          <w:sz w:val="28"/>
          <w:szCs w:val="28"/>
          <w:lang w:eastAsia="en-GB"/>
        </w:rPr>
        <w:t>/salt/sugar products.</w:t>
      </w:r>
    </w:p>
    <w:p w14:paraId="7A275B37" w14:textId="77777777"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Allergen Management and Choking Prevention</w:t>
      </w:r>
    </w:p>
    <w:p w14:paraId="52E33667" w14:textId="77777777"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Before a child starts, we collect comprehensive dietary information, including allergies, intolerances, and preferences.</w:t>
      </w:r>
    </w:p>
    <w:p w14:paraId="71AAFD22" w14:textId="77777777"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lastRenderedPageBreak/>
        <w:t>Allergy action plans are created with input from parents and healthcare professionals and updated regularly.</w:t>
      </w:r>
    </w:p>
    <w:p w14:paraId="47BDFAE3" w14:textId="77777777"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A designated staff member is responsible for verifying each child’s food is safe.</w:t>
      </w:r>
    </w:p>
    <w:p w14:paraId="5E4EA1EB" w14:textId="77777777"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Children are never permitted to share food and are closely observed during meals.</w:t>
      </w:r>
    </w:p>
    <w:p w14:paraId="09A68AD8" w14:textId="77777777"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Choking incidents are documented and reviewed as safeguarding “near misses”.</w:t>
      </w:r>
    </w:p>
    <w:p w14:paraId="26817632" w14:textId="0F84F3DF" w:rsidR="00471E5C" w:rsidRPr="003F06B5" w:rsidRDefault="00471E5C" w:rsidP="00471E5C">
      <w:pPr>
        <w:numPr>
          <w:ilvl w:val="0"/>
          <w:numId w:val="24"/>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At least one </w:t>
      </w:r>
      <w:r w:rsidRPr="003F06B5">
        <w:rPr>
          <w:rFonts w:ascii="Century Gothic" w:eastAsia="Times New Roman" w:hAnsi="Century Gothic" w:cstheme="majorHAnsi"/>
          <w:b/>
          <w:bCs/>
          <w:sz w:val="28"/>
          <w:szCs w:val="28"/>
          <w:lang w:eastAsia="en-GB"/>
        </w:rPr>
        <w:t>Paediatric First Aid (PFA)</w:t>
      </w:r>
      <w:r w:rsidRPr="003F06B5">
        <w:rPr>
          <w:rFonts w:ascii="Century Gothic" w:eastAsia="Times New Roman" w:hAnsi="Century Gothic" w:cstheme="majorHAnsi"/>
          <w:sz w:val="28"/>
          <w:szCs w:val="28"/>
          <w:lang w:eastAsia="en-GB"/>
        </w:rPr>
        <w:t xml:space="preserve"> trained person is always present during meal and snack times.</w:t>
      </w:r>
    </w:p>
    <w:p w14:paraId="4FA01988" w14:textId="4E4B5C2B" w:rsidR="00471E5C" w:rsidRPr="003F06B5" w:rsidRDefault="00765F3A"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Our Hot Food Provider:</w:t>
      </w:r>
    </w:p>
    <w:p w14:paraId="105F6443" w14:textId="44611691" w:rsidR="00765F3A" w:rsidRPr="003F06B5" w:rsidRDefault="00765F3A" w:rsidP="00765F3A">
      <w:pPr>
        <w:pStyle w:val="ListParagraph"/>
        <w:numPr>
          <w:ilvl w:val="0"/>
          <w:numId w:val="31"/>
        </w:numPr>
        <w:spacing w:before="100" w:beforeAutospacing="1" w:after="100" w:afterAutospacing="1"/>
        <w:outlineLvl w:val="2"/>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Our hot meals are provided by ‘Good Lookin</w:t>
      </w:r>
      <w:r w:rsidR="003F06B5">
        <w:rPr>
          <w:rFonts w:ascii="Century Gothic" w:eastAsia="Times New Roman" w:hAnsi="Century Gothic" w:cstheme="majorHAnsi"/>
          <w:sz w:val="28"/>
          <w:szCs w:val="28"/>
          <w:lang w:eastAsia="en-GB"/>
        </w:rPr>
        <w:t>g</w:t>
      </w:r>
      <w:r w:rsidRPr="003F06B5">
        <w:rPr>
          <w:rFonts w:ascii="Century Gothic" w:eastAsia="Times New Roman" w:hAnsi="Century Gothic" w:cstheme="majorHAnsi"/>
          <w:sz w:val="28"/>
          <w:szCs w:val="28"/>
          <w:lang w:eastAsia="en-GB"/>
        </w:rPr>
        <w:t xml:space="preserve"> Cooking’.</w:t>
      </w:r>
    </w:p>
    <w:p w14:paraId="08DE6470" w14:textId="08717529" w:rsidR="00765F3A" w:rsidRPr="003F06B5" w:rsidRDefault="00765F3A" w:rsidP="00765F3A">
      <w:pPr>
        <w:pStyle w:val="ListParagraph"/>
        <w:numPr>
          <w:ilvl w:val="0"/>
          <w:numId w:val="31"/>
        </w:numPr>
        <w:spacing w:before="100" w:beforeAutospacing="1" w:after="100" w:afterAutospacing="1"/>
        <w:outlineLvl w:val="2"/>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These meals are delivered between 12:00-12:15.</w:t>
      </w:r>
    </w:p>
    <w:p w14:paraId="6E98AABD" w14:textId="1695F396" w:rsidR="00765F3A" w:rsidRPr="003F06B5" w:rsidRDefault="00765F3A" w:rsidP="00765F3A">
      <w:pPr>
        <w:pStyle w:val="ListParagraph"/>
        <w:numPr>
          <w:ilvl w:val="0"/>
          <w:numId w:val="31"/>
        </w:numPr>
        <w:spacing w:before="100" w:beforeAutospacing="1" w:after="100" w:afterAutospacing="1"/>
        <w:outlineLvl w:val="2"/>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Food is checked with a thermometer before serving to ensure it meets the safe requirements. </w:t>
      </w:r>
    </w:p>
    <w:p w14:paraId="6E344F78" w14:textId="74CA801F" w:rsidR="00765F3A" w:rsidRPr="003F06B5" w:rsidRDefault="0028542B" w:rsidP="00765F3A">
      <w:pPr>
        <w:pStyle w:val="ListParagraph"/>
        <w:numPr>
          <w:ilvl w:val="0"/>
          <w:numId w:val="31"/>
        </w:numPr>
        <w:spacing w:before="100" w:beforeAutospacing="1" w:after="100" w:afterAutospacing="1"/>
        <w:outlineLvl w:val="2"/>
        <w:rPr>
          <w:rFonts w:ascii="Century Gothic" w:eastAsia="Times New Roman" w:hAnsi="Century Gothic" w:cstheme="majorHAnsi"/>
          <w:sz w:val="28"/>
          <w:szCs w:val="28"/>
          <w:lang w:eastAsia="en-GB"/>
        </w:rPr>
      </w:pPr>
      <w:r>
        <w:rPr>
          <w:rFonts w:ascii="Century Gothic" w:eastAsia="Times New Roman" w:hAnsi="Century Gothic" w:cstheme="majorHAnsi"/>
          <w:sz w:val="28"/>
          <w:szCs w:val="28"/>
          <w:lang w:eastAsia="en-GB"/>
        </w:rPr>
        <w:t>Temperatures of the food when it is cooked and transferred into heatproof containers before delivery is recorded and brought to the setting to ensure food is piping hot once cooked.</w:t>
      </w:r>
    </w:p>
    <w:p w14:paraId="747B224B" w14:textId="4BCDA217" w:rsidR="00765F3A" w:rsidRPr="003F06B5" w:rsidRDefault="00765F3A" w:rsidP="00765F3A">
      <w:pPr>
        <w:pStyle w:val="ListParagraph"/>
        <w:numPr>
          <w:ilvl w:val="0"/>
          <w:numId w:val="31"/>
        </w:numPr>
        <w:spacing w:before="100" w:beforeAutospacing="1" w:after="100" w:afterAutospacing="1"/>
        <w:outlineLvl w:val="2"/>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Temperatures are monitored and documented; supplier must be contacted immediately if food is not at the safe temperature. Food must </w:t>
      </w:r>
      <w:r w:rsidRPr="003F06B5">
        <w:rPr>
          <w:rFonts w:ascii="Century Gothic" w:eastAsia="Times New Roman" w:hAnsi="Century Gothic" w:cstheme="majorHAnsi"/>
          <w:b/>
          <w:bCs/>
          <w:sz w:val="28"/>
          <w:szCs w:val="28"/>
          <w:u w:val="single"/>
          <w:lang w:eastAsia="en-GB"/>
        </w:rPr>
        <w:t>NOT</w:t>
      </w:r>
      <w:r w:rsidRPr="003F06B5">
        <w:rPr>
          <w:rFonts w:ascii="Century Gothic" w:eastAsia="Times New Roman" w:hAnsi="Century Gothic" w:cstheme="majorHAnsi"/>
          <w:sz w:val="28"/>
          <w:szCs w:val="28"/>
          <w:lang w:eastAsia="en-GB"/>
        </w:rPr>
        <w:t xml:space="preserve"> be reheated.</w:t>
      </w:r>
    </w:p>
    <w:p w14:paraId="2FD58413" w14:textId="3CA6B414" w:rsidR="00765F3A" w:rsidRPr="003F06B5" w:rsidRDefault="00765F3A" w:rsidP="00765F3A">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Lunchboxes.</w:t>
      </w:r>
    </w:p>
    <w:p w14:paraId="49AD3103" w14:textId="5973E338" w:rsidR="00765F3A" w:rsidRPr="003F06B5" w:rsidRDefault="00765F3A" w:rsidP="00765F3A">
      <w:pPr>
        <w:pStyle w:val="ListParagraph"/>
        <w:numPr>
          <w:ilvl w:val="0"/>
          <w:numId w:val="32"/>
        </w:num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sz w:val="28"/>
          <w:szCs w:val="28"/>
          <w:lang w:eastAsia="en-GB"/>
        </w:rPr>
        <w:t>Lunchboxe</w:t>
      </w:r>
      <w:r w:rsidR="00371026" w:rsidRPr="003F06B5">
        <w:rPr>
          <w:rFonts w:ascii="Century Gothic" w:eastAsia="Times New Roman" w:hAnsi="Century Gothic" w:cstheme="majorHAnsi"/>
          <w:sz w:val="28"/>
          <w:szCs w:val="28"/>
          <w:lang w:eastAsia="en-GB"/>
        </w:rPr>
        <w:t>s must contain a range of healthy foods. We recommend a starchy product such as bread or pasta, dairy items such as cheese or yoghurts and at least 1 portion of fruit and vegetables.</w:t>
      </w:r>
    </w:p>
    <w:p w14:paraId="429066DB" w14:textId="144DD03E" w:rsidR="00371026" w:rsidRPr="003F06B5" w:rsidRDefault="00371026" w:rsidP="00765F3A">
      <w:pPr>
        <w:pStyle w:val="ListParagraph"/>
        <w:numPr>
          <w:ilvl w:val="0"/>
          <w:numId w:val="32"/>
        </w:num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sz w:val="28"/>
          <w:szCs w:val="28"/>
          <w:lang w:eastAsia="en-GB"/>
        </w:rPr>
        <w:t>Strictly no sweets in a child’s lunchbox. If sweets are found in the lunchbox these will be sent home and not consumed.</w:t>
      </w:r>
    </w:p>
    <w:p w14:paraId="4610E3A6" w14:textId="77777777"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Communication with Parents</w:t>
      </w:r>
    </w:p>
    <w:p w14:paraId="1ED9B4AC" w14:textId="77777777" w:rsidR="00765F3A" w:rsidRPr="003F06B5" w:rsidRDefault="00765F3A" w:rsidP="00471E5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Parents are offered support with the ordering of meals, although this is done directly with our hot food supplier.</w:t>
      </w:r>
    </w:p>
    <w:p w14:paraId="6AD177E0" w14:textId="4F738C49" w:rsidR="00471E5C" w:rsidRPr="003F06B5" w:rsidRDefault="00471E5C" w:rsidP="00471E5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Ongoing communication is encouraged around food introduction, preferences, and concerns.</w:t>
      </w:r>
    </w:p>
    <w:p w14:paraId="2FFC4610" w14:textId="77777777" w:rsidR="00471E5C" w:rsidRPr="003F06B5" w:rsidRDefault="00471E5C" w:rsidP="00471E5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lastRenderedPageBreak/>
        <w:t>We provide resources to support healthy eating at home, including government guidance on portion sizes, weaning, and food safety.</w:t>
      </w:r>
    </w:p>
    <w:p w14:paraId="5A185959" w14:textId="07B5F485" w:rsidR="00471E5C" w:rsidRPr="003F06B5" w:rsidRDefault="00471E5C" w:rsidP="00471E5C">
      <w:pPr>
        <w:numPr>
          <w:ilvl w:val="0"/>
          <w:numId w:val="26"/>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Feedback is welcomed to inform continuous improvement.</w:t>
      </w:r>
    </w:p>
    <w:p w14:paraId="63E321F0" w14:textId="77777777" w:rsidR="00371026" w:rsidRPr="003F06B5" w:rsidRDefault="00371026" w:rsidP="00471E5C">
      <w:pPr>
        <w:spacing w:before="100" w:beforeAutospacing="1" w:after="100" w:afterAutospacing="1"/>
        <w:outlineLvl w:val="2"/>
        <w:rPr>
          <w:rFonts w:ascii="Century Gothic" w:eastAsia="Times New Roman" w:hAnsi="Century Gothic" w:cstheme="majorHAnsi"/>
          <w:b/>
          <w:bCs/>
          <w:sz w:val="28"/>
          <w:szCs w:val="28"/>
          <w:lang w:eastAsia="en-GB"/>
        </w:rPr>
      </w:pPr>
    </w:p>
    <w:p w14:paraId="7328974D" w14:textId="29BD72A0"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Mealtime Environment</w:t>
      </w:r>
    </w:p>
    <w:p w14:paraId="77415B5B" w14:textId="77777777" w:rsidR="00471E5C" w:rsidRPr="003F06B5" w:rsidRDefault="00471E5C" w:rsidP="00471E5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Children are encouraged to serve themselves when developmentally ready to foster independence.</w:t>
      </w:r>
    </w:p>
    <w:p w14:paraId="215AB1F7" w14:textId="77777777" w:rsidR="00471E5C" w:rsidRPr="003F06B5" w:rsidRDefault="00471E5C" w:rsidP="00471E5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Mealtimes are screen-free, calm, and offer positive interactions.</w:t>
      </w:r>
    </w:p>
    <w:p w14:paraId="2F6A069B" w14:textId="77777777" w:rsidR="00471E5C" w:rsidRPr="003F06B5" w:rsidRDefault="00471E5C" w:rsidP="00471E5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Children are encouraged but not forced to try new foods.</w:t>
      </w:r>
    </w:p>
    <w:p w14:paraId="4A8537FD" w14:textId="0A7E1226" w:rsidR="00471E5C" w:rsidRPr="003F06B5" w:rsidRDefault="00471E5C" w:rsidP="00471E5C">
      <w:pPr>
        <w:numPr>
          <w:ilvl w:val="0"/>
          <w:numId w:val="27"/>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Practitioners sit at the same level or facing the children to monitor for allergic reactions or choking.</w:t>
      </w:r>
    </w:p>
    <w:p w14:paraId="73C1BF1F" w14:textId="77777777"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Food Safety and Hygiene</w:t>
      </w:r>
    </w:p>
    <w:p w14:paraId="6ACDFCC6" w14:textId="77777777" w:rsidR="00471E5C" w:rsidRPr="003F06B5" w:rsidRDefault="00471E5C" w:rsidP="00471E5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All food handlers have </w:t>
      </w:r>
      <w:r w:rsidRPr="003F06B5">
        <w:rPr>
          <w:rFonts w:ascii="Century Gothic" w:eastAsia="Times New Roman" w:hAnsi="Century Gothic" w:cstheme="majorHAnsi"/>
          <w:b/>
          <w:bCs/>
          <w:sz w:val="28"/>
          <w:szCs w:val="28"/>
          <w:lang w:eastAsia="en-GB"/>
        </w:rPr>
        <w:t>Level 2 Food Hygiene (Early Years)</w:t>
      </w:r>
      <w:r w:rsidRPr="003F06B5">
        <w:rPr>
          <w:rFonts w:ascii="Century Gothic" w:eastAsia="Times New Roman" w:hAnsi="Century Gothic" w:cstheme="majorHAnsi"/>
          <w:sz w:val="28"/>
          <w:szCs w:val="28"/>
          <w:lang w:eastAsia="en-GB"/>
        </w:rPr>
        <w:t xml:space="preserve"> certification.</w:t>
      </w:r>
    </w:p>
    <w:p w14:paraId="7B672326" w14:textId="77777777" w:rsidR="00471E5C" w:rsidRPr="003F06B5" w:rsidRDefault="00471E5C" w:rsidP="00471E5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Food is stored, prepared, and served following Food Standards Agency (FSA) guidance.</w:t>
      </w:r>
    </w:p>
    <w:p w14:paraId="3EBC664F" w14:textId="77777777" w:rsidR="00471E5C" w:rsidRPr="003F06B5" w:rsidRDefault="00471E5C" w:rsidP="00471E5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Kitchen and preparation areas are cleaned daily, and equipment is sanitised.</w:t>
      </w:r>
    </w:p>
    <w:p w14:paraId="11E37541" w14:textId="0D89E001" w:rsidR="00471E5C" w:rsidRPr="003F06B5" w:rsidRDefault="00471E5C" w:rsidP="00471E5C">
      <w:pPr>
        <w:numPr>
          <w:ilvl w:val="0"/>
          <w:numId w:val="28"/>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Food temperatures are checked regularly with calibrated thermometers.</w:t>
      </w:r>
    </w:p>
    <w:p w14:paraId="5E15FB3B" w14:textId="77777777"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Sustainability and Food Waste</w:t>
      </w:r>
    </w:p>
    <w:p w14:paraId="08821299" w14:textId="77777777" w:rsidR="00471E5C" w:rsidRPr="003F06B5" w:rsidRDefault="00471E5C" w:rsidP="00471E5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Children are taught about sustainable eating and food origins through discussion and activities.</w:t>
      </w:r>
    </w:p>
    <w:p w14:paraId="63ACD77E" w14:textId="7861468F" w:rsidR="00471E5C" w:rsidRPr="003F06B5" w:rsidRDefault="00471E5C" w:rsidP="00471E5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Food waste is minimised and logged as part of our sustainability commitment.</w:t>
      </w:r>
    </w:p>
    <w:p w14:paraId="5E293220" w14:textId="57C6B09A" w:rsidR="00765F3A" w:rsidRPr="003F06B5" w:rsidRDefault="00765F3A" w:rsidP="00471E5C">
      <w:pPr>
        <w:numPr>
          <w:ilvl w:val="0"/>
          <w:numId w:val="29"/>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 xml:space="preserve">Uneaten food from lunch boxes </w:t>
      </w:r>
      <w:r w:rsidR="00DD1B53" w:rsidRPr="003F06B5">
        <w:rPr>
          <w:rFonts w:ascii="Century Gothic" w:eastAsia="Times New Roman" w:hAnsi="Century Gothic" w:cstheme="majorHAnsi"/>
          <w:sz w:val="28"/>
          <w:szCs w:val="28"/>
          <w:lang w:eastAsia="en-GB"/>
        </w:rPr>
        <w:t>is</w:t>
      </w:r>
      <w:r w:rsidRPr="003F06B5">
        <w:rPr>
          <w:rFonts w:ascii="Century Gothic" w:eastAsia="Times New Roman" w:hAnsi="Century Gothic" w:cstheme="majorHAnsi"/>
          <w:sz w:val="28"/>
          <w:szCs w:val="28"/>
          <w:lang w:eastAsia="en-GB"/>
        </w:rPr>
        <w:t xml:space="preserve"> sent home so the parents can monitor the intake of food. </w:t>
      </w:r>
    </w:p>
    <w:p w14:paraId="4FFDD14D" w14:textId="77777777" w:rsidR="00B7507B" w:rsidRPr="003F06B5" w:rsidRDefault="00B7507B" w:rsidP="00471E5C">
      <w:pPr>
        <w:spacing w:before="100" w:beforeAutospacing="1" w:after="100" w:afterAutospacing="1"/>
        <w:outlineLvl w:val="2"/>
        <w:rPr>
          <w:rFonts w:ascii="Century Gothic" w:eastAsia="Times New Roman" w:hAnsi="Century Gothic" w:cstheme="majorHAnsi"/>
          <w:b/>
          <w:bCs/>
          <w:sz w:val="28"/>
          <w:szCs w:val="28"/>
          <w:lang w:eastAsia="en-GB"/>
        </w:rPr>
      </w:pPr>
    </w:p>
    <w:p w14:paraId="39FC9B2C" w14:textId="77777777" w:rsidR="00DD1B53" w:rsidRDefault="00DD1B53" w:rsidP="00471E5C">
      <w:pPr>
        <w:spacing w:before="100" w:beforeAutospacing="1" w:after="100" w:afterAutospacing="1"/>
        <w:outlineLvl w:val="2"/>
        <w:rPr>
          <w:rFonts w:ascii="Century Gothic" w:eastAsia="Times New Roman" w:hAnsi="Century Gothic" w:cstheme="majorHAnsi"/>
          <w:b/>
          <w:bCs/>
          <w:sz w:val="28"/>
          <w:szCs w:val="28"/>
          <w:lang w:eastAsia="en-GB"/>
        </w:rPr>
      </w:pPr>
    </w:p>
    <w:p w14:paraId="7CB6481E" w14:textId="77777777" w:rsidR="00DD1B53" w:rsidRDefault="00DD1B53" w:rsidP="00471E5C">
      <w:pPr>
        <w:spacing w:before="100" w:beforeAutospacing="1" w:after="100" w:afterAutospacing="1"/>
        <w:outlineLvl w:val="2"/>
        <w:rPr>
          <w:rFonts w:ascii="Century Gothic" w:eastAsia="Times New Roman" w:hAnsi="Century Gothic" w:cstheme="majorHAnsi"/>
          <w:b/>
          <w:bCs/>
          <w:sz w:val="28"/>
          <w:szCs w:val="28"/>
          <w:lang w:eastAsia="en-GB"/>
        </w:rPr>
      </w:pPr>
    </w:p>
    <w:p w14:paraId="78D3DAE2" w14:textId="2AD9B30A" w:rsidR="00471E5C" w:rsidRPr="003F06B5" w:rsidRDefault="00471E5C" w:rsidP="00471E5C">
      <w:pPr>
        <w:spacing w:before="100" w:beforeAutospacing="1" w:after="100" w:afterAutospacing="1"/>
        <w:outlineLvl w:val="2"/>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lastRenderedPageBreak/>
        <w:t>Alignment with EYFS 2025 Changes:</w:t>
      </w:r>
    </w:p>
    <w:p w14:paraId="7280FACC" w14:textId="77777777" w:rsidR="00471E5C" w:rsidRPr="003F06B5" w:rsidRDefault="00471E5C" w:rsidP="00471E5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This policy aligns with new EYFS 2025 requirements by embedding nutrition, food safety, and safer eating principles into daily practice.</w:t>
      </w:r>
    </w:p>
    <w:p w14:paraId="59225720" w14:textId="77777777" w:rsidR="00471E5C" w:rsidRPr="003F06B5" w:rsidRDefault="00471E5C" w:rsidP="00471E5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It includes mandatory staff supervision while children are eating, attention to allergy management, and specific seating and feeding practices to reduce choking.</w:t>
      </w:r>
    </w:p>
    <w:p w14:paraId="15753993" w14:textId="77777777" w:rsidR="00471E5C" w:rsidRPr="003F06B5" w:rsidRDefault="00471E5C" w:rsidP="00471E5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It ensures that allergy action plans, parental collaboration, and PFA-trained supervision are embedded in the setting’s operations.</w:t>
      </w:r>
    </w:p>
    <w:p w14:paraId="4D2E72CD" w14:textId="77777777" w:rsidR="00471E5C" w:rsidRPr="003F06B5" w:rsidRDefault="00471E5C" w:rsidP="00471E5C">
      <w:pPr>
        <w:numPr>
          <w:ilvl w:val="0"/>
          <w:numId w:val="30"/>
        </w:num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sz w:val="28"/>
          <w:szCs w:val="28"/>
          <w:lang w:eastAsia="en-GB"/>
        </w:rPr>
        <w:t>We reflect the EYFS 2025 emphasis on supporting individual health, development, and safeguarding during food routines.</w:t>
      </w:r>
    </w:p>
    <w:p w14:paraId="09F6F75F" w14:textId="46DCD555" w:rsidR="00471E5C" w:rsidRPr="003F06B5" w:rsidRDefault="00471E5C" w:rsidP="00471E5C">
      <w:pPr>
        <w:rPr>
          <w:rFonts w:ascii="Century Gothic" w:eastAsia="Times New Roman" w:hAnsi="Century Gothic" w:cstheme="majorHAnsi"/>
          <w:sz w:val="28"/>
          <w:szCs w:val="28"/>
          <w:lang w:eastAsia="en-GB"/>
        </w:rPr>
      </w:pPr>
    </w:p>
    <w:p w14:paraId="627CA345" w14:textId="77777777" w:rsidR="00471E5C" w:rsidRPr="003F06B5" w:rsidRDefault="00471E5C" w:rsidP="00471E5C">
      <w:p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b/>
          <w:bCs/>
          <w:sz w:val="28"/>
          <w:szCs w:val="28"/>
          <w:lang w:eastAsia="en-GB"/>
        </w:rPr>
        <w:t>Review and Monitoring:</w:t>
      </w:r>
      <w:r w:rsidRPr="003F06B5">
        <w:rPr>
          <w:rFonts w:ascii="Century Gothic" w:eastAsia="Times New Roman" w:hAnsi="Century Gothic" w:cstheme="majorHAnsi"/>
          <w:sz w:val="28"/>
          <w:szCs w:val="28"/>
          <w:lang w:eastAsia="en-GB"/>
        </w:rPr>
        <w:br/>
        <w:t>This policy will be reviewed annually or more frequently if changes occur in legislation, guidance, or local authority requirements. Input from families, staff, and health professionals is welcomed to maintain a high standard of practice.</w:t>
      </w:r>
    </w:p>
    <w:p w14:paraId="453EE650" w14:textId="72F7E67F" w:rsidR="004F4A2B" w:rsidRPr="003F06B5" w:rsidRDefault="00471E5C" w:rsidP="004F4A2B">
      <w:pPr>
        <w:spacing w:before="100" w:beforeAutospacing="1" w:after="100" w:afterAutospacing="1"/>
        <w:rPr>
          <w:rFonts w:ascii="Century Gothic" w:eastAsia="Times New Roman" w:hAnsi="Century Gothic" w:cstheme="majorHAnsi"/>
          <w:sz w:val="28"/>
          <w:szCs w:val="28"/>
          <w:lang w:eastAsia="en-GB"/>
        </w:rPr>
      </w:pPr>
      <w:r w:rsidRPr="003F06B5">
        <w:rPr>
          <w:rFonts w:ascii="Century Gothic" w:eastAsia="Times New Roman" w:hAnsi="Century Gothic" w:cstheme="majorHAnsi"/>
          <w:b/>
          <w:bCs/>
          <w:sz w:val="28"/>
          <w:szCs w:val="28"/>
          <w:lang w:eastAsia="en-GB"/>
        </w:rPr>
        <w:t>Signed:</w:t>
      </w:r>
      <w:r w:rsidRPr="003F06B5">
        <w:rPr>
          <w:rFonts w:ascii="Century Gothic" w:eastAsia="Times New Roman" w:hAnsi="Century Gothic" w:cstheme="majorHAnsi"/>
          <w:sz w:val="28"/>
          <w:szCs w:val="28"/>
          <w:lang w:eastAsia="en-GB"/>
        </w:rPr>
        <w:t xml:space="preserve"> </w:t>
      </w:r>
      <w:r w:rsidR="00371026" w:rsidRPr="003F06B5">
        <w:rPr>
          <w:rFonts w:ascii="Century Gothic" w:eastAsia="Times New Roman" w:hAnsi="Century Gothic" w:cstheme="majorHAnsi"/>
          <w:sz w:val="28"/>
          <w:szCs w:val="28"/>
          <w:lang w:eastAsia="en-GB"/>
        </w:rPr>
        <w:t>Natasha Taylor</w:t>
      </w:r>
      <w:r w:rsidRPr="003F06B5">
        <w:rPr>
          <w:rFonts w:ascii="Century Gothic" w:eastAsia="Times New Roman" w:hAnsi="Century Gothic" w:cstheme="majorHAnsi"/>
          <w:sz w:val="28"/>
          <w:szCs w:val="28"/>
          <w:lang w:eastAsia="en-GB"/>
        </w:rPr>
        <w:br/>
      </w:r>
      <w:r w:rsidRPr="003F06B5">
        <w:rPr>
          <w:rFonts w:ascii="Century Gothic" w:eastAsia="Times New Roman" w:hAnsi="Century Gothic" w:cstheme="majorHAnsi"/>
          <w:b/>
          <w:bCs/>
          <w:sz w:val="28"/>
          <w:szCs w:val="28"/>
          <w:lang w:eastAsia="en-GB"/>
        </w:rPr>
        <w:t>Date:</w:t>
      </w:r>
      <w:r w:rsidRPr="003F06B5">
        <w:rPr>
          <w:rFonts w:ascii="Century Gothic" w:eastAsia="Times New Roman" w:hAnsi="Century Gothic" w:cstheme="majorHAnsi"/>
          <w:sz w:val="28"/>
          <w:szCs w:val="28"/>
          <w:lang w:eastAsia="en-GB"/>
        </w:rPr>
        <w:t xml:space="preserve"> </w:t>
      </w:r>
      <w:r w:rsidR="00371026" w:rsidRPr="003F06B5">
        <w:rPr>
          <w:rFonts w:ascii="Century Gothic" w:eastAsia="Times New Roman" w:hAnsi="Century Gothic" w:cstheme="majorHAnsi"/>
          <w:sz w:val="28"/>
          <w:szCs w:val="28"/>
          <w:lang w:eastAsia="en-GB"/>
        </w:rPr>
        <w:t>8</w:t>
      </w:r>
      <w:r w:rsidR="00371026" w:rsidRPr="003F06B5">
        <w:rPr>
          <w:rFonts w:ascii="Century Gothic" w:eastAsia="Times New Roman" w:hAnsi="Century Gothic" w:cstheme="majorHAnsi"/>
          <w:sz w:val="28"/>
          <w:szCs w:val="28"/>
          <w:vertAlign w:val="superscript"/>
          <w:lang w:eastAsia="en-GB"/>
        </w:rPr>
        <w:t>th</w:t>
      </w:r>
      <w:r w:rsidR="00371026" w:rsidRPr="003F06B5">
        <w:rPr>
          <w:rFonts w:ascii="Century Gothic" w:eastAsia="Times New Roman" w:hAnsi="Century Gothic" w:cstheme="majorHAns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371026" w:rsidRPr="003F06B5" w14:paraId="32A94E9C" w14:textId="77777777" w:rsidTr="00371026">
        <w:tc>
          <w:tcPr>
            <w:tcW w:w="4505" w:type="dxa"/>
          </w:tcPr>
          <w:p w14:paraId="195C8DF2" w14:textId="693BB560" w:rsidR="00371026" w:rsidRPr="003F06B5" w:rsidRDefault="00371026" w:rsidP="00371026">
            <w:pPr>
              <w:spacing w:before="100" w:beforeAutospacing="1" w:after="100" w:afterAutospacing="1"/>
              <w:jc w:val="center"/>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Date of Review:</w:t>
            </w:r>
          </w:p>
        </w:tc>
        <w:tc>
          <w:tcPr>
            <w:tcW w:w="4505" w:type="dxa"/>
          </w:tcPr>
          <w:p w14:paraId="0EBE394F" w14:textId="44C3040F" w:rsidR="00371026" w:rsidRPr="003F06B5" w:rsidRDefault="00371026" w:rsidP="00371026">
            <w:pPr>
              <w:spacing w:before="100" w:beforeAutospacing="1" w:after="100" w:afterAutospacing="1"/>
              <w:jc w:val="center"/>
              <w:rPr>
                <w:rFonts w:ascii="Century Gothic" w:eastAsia="Times New Roman" w:hAnsi="Century Gothic" w:cstheme="majorHAnsi"/>
                <w:b/>
                <w:bCs/>
                <w:sz w:val="28"/>
                <w:szCs w:val="28"/>
                <w:lang w:eastAsia="en-GB"/>
              </w:rPr>
            </w:pPr>
            <w:r w:rsidRPr="003F06B5">
              <w:rPr>
                <w:rFonts w:ascii="Century Gothic" w:eastAsia="Times New Roman" w:hAnsi="Century Gothic" w:cstheme="majorHAnsi"/>
                <w:b/>
                <w:bCs/>
                <w:sz w:val="28"/>
                <w:szCs w:val="28"/>
                <w:lang w:eastAsia="en-GB"/>
              </w:rPr>
              <w:t>Reviewed By:</w:t>
            </w:r>
          </w:p>
        </w:tc>
      </w:tr>
      <w:tr w:rsidR="00371026" w:rsidRPr="003F06B5" w14:paraId="6256293F" w14:textId="77777777" w:rsidTr="00371026">
        <w:tc>
          <w:tcPr>
            <w:tcW w:w="4505" w:type="dxa"/>
          </w:tcPr>
          <w:p w14:paraId="24399861"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c>
          <w:tcPr>
            <w:tcW w:w="4505" w:type="dxa"/>
          </w:tcPr>
          <w:p w14:paraId="509795AF"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r>
      <w:tr w:rsidR="00371026" w:rsidRPr="003F06B5" w14:paraId="5AC26375" w14:textId="77777777" w:rsidTr="00371026">
        <w:tc>
          <w:tcPr>
            <w:tcW w:w="4505" w:type="dxa"/>
          </w:tcPr>
          <w:p w14:paraId="1E794B74"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c>
          <w:tcPr>
            <w:tcW w:w="4505" w:type="dxa"/>
          </w:tcPr>
          <w:p w14:paraId="2E505465"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r>
      <w:tr w:rsidR="00371026" w:rsidRPr="003F06B5" w14:paraId="60D26FA8" w14:textId="77777777" w:rsidTr="00371026">
        <w:tc>
          <w:tcPr>
            <w:tcW w:w="4505" w:type="dxa"/>
          </w:tcPr>
          <w:p w14:paraId="6E6E6541"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c>
          <w:tcPr>
            <w:tcW w:w="4505" w:type="dxa"/>
          </w:tcPr>
          <w:p w14:paraId="1C2F6215"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r>
      <w:tr w:rsidR="00371026" w:rsidRPr="003F06B5" w14:paraId="2FC129CD" w14:textId="77777777" w:rsidTr="00371026">
        <w:tc>
          <w:tcPr>
            <w:tcW w:w="4505" w:type="dxa"/>
          </w:tcPr>
          <w:p w14:paraId="04126A6F"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c>
          <w:tcPr>
            <w:tcW w:w="4505" w:type="dxa"/>
          </w:tcPr>
          <w:p w14:paraId="5189D51A"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r>
      <w:tr w:rsidR="00371026" w:rsidRPr="003F06B5" w14:paraId="5132AEC7" w14:textId="77777777" w:rsidTr="00371026">
        <w:tc>
          <w:tcPr>
            <w:tcW w:w="4505" w:type="dxa"/>
          </w:tcPr>
          <w:p w14:paraId="206D71C5"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c>
          <w:tcPr>
            <w:tcW w:w="4505" w:type="dxa"/>
          </w:tcPr>
          <w:p w14:paraId="21B2534E"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tc>
      </w:tr>
    </w:tbl>
    <w:p w14:paraId="19E59EC9" w14:textId="77777777" w:rsidR="00371026" w:rsidRPr="003F06B5" w:rsidRDefault="00371026" w:rsidP="004F4A2B">
      <w:pPr>
        <w:spacing w:before="100" w:beforeAutospacing="1" w:after="100" w:afterAutospacing="1"/>
        <w:rPr>
          <w:rFonts w:ascii="Century Gothic" w:eastAsia="Times New Roman" w:hAnsi="Century Gothic" w:cstheme="majorHAnsi"/>
          <w:sz w:val="28"/>
          <w:szCs w:val="28"/>
          <w:lang w:eastAsia="en-GB"/>
        </w:rPr>
      </w:pPr>
    </w:p>
    <w:p w14:paraId="79A9EE87" w14:textId="6BAD20AA" w:rsidR="00A2142A" w:rsidRPr="003F06B5" w:rsidRDefault="00A2142A" w:rsidP="004F4A2B">
      <w:pPr>
        <w:rPr>
          <w:rFonts w:ascii="Century Gothic" w:hAnsi="Century Gothic" w:cstheme="majorHAnsi"/>
          <w:sz w:val="28"/>
          <w:szCs w:val="28"/>
        </w:rPr>
      </w:pPr>
    </w:p>
    <w:sectPr w:rsidR="00A2142A" w:rsidRPr="003F06B5"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8C4F8" w14:textId="77777777" w:rsidR="00F35401" w:rsidRDefault="00F35401" w:rsidP="005B163B">
      <w:r>
        <w:separator/>
      </w:r>
    </w:p>
  </w:endnote>
  <w:endnote w:type="continuationSeparator" w:id="0">
    <w:p w14:paraId="434DB23F" w14:textId="77777777" w:rsidR="00F35401" w:rsidRDefault="00F35401" w:rsidP="005B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D134" w14:textId="00B612CD" w:rsidR="005B163B" w:rsidRDefault="005B163B" w:rsidP="00A71F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3B56" w14:textId="77777777" w:rsidR="00F35401" w:rsidRDefault="00F35401" w:rsidP="005B163B">
      <w:r>
        <w:separator/>
      </w:r>
    </w:p>
  </w:footnote>
  <w:footnote w:type="continuationSeparator" w:id="0">
    <w:p w14:paraId="29E05D1D" w14:textId="77777777" w:rsidR="00F35401" w:rsidRDefault="00F35401" w:rsidP="005B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B72643"/>
    <w:multiLevelType w:val="hybridMultilevel"/>
    <w:tmpl w:val="2C18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93762"/>
    <w:multiLevelType w:val="hybridMultilevel"/>
    <w:tmpl w:val="D022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96AEB"/>
    <w:multiLevelType w:val="multilevel"/>
    <w:tmpl w:val="105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35B7A"/>
    <w:multiLevelType w:val="multilevel"/>
    <w:tmpl w:val="22D6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8392D"/>
    <w:multiLevelType w:val="multilevel"/>
    <w:tmpl w:val="4B8E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C30FD"/>
    <w:multiLevelType w:val="multilevel"/>
    <w:tmpl w:val="24B2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97606"/>
    <w:multiLevelType w:val="multilevel"/>
    <w:tmpl w:val="4E3E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36837"/>
    <w:multiLevelType w:val="multilevel"/>
    <w:tmpl w:val="915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128C7"/>
    <w:multiLevelType w:val="multilevel"/>
    <w:tmpl w:val="109A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A4403"/>
    <w:multiLevelType w:val="multilevel"/>
    <w:tmpl w:val="CC4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05DEB"/>
    <w:multiLevelType w:val="multilevel"/>
    <w:tmpl w:val="81D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55B40"/>
    <w:multiLevelType w:val="multilevel"/>
    <w:tmpl w:val="E40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61D4C"/>
    <w:multiLevelType w:val="multilevel"/>
    <w:tmpl w:val="4FF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5232E5"/>
    <w:multiLevelType w:val="multilevel"/>
    <w:tmpl w:val="6CF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E938B7"/>
    <w:multiLevelType w:val="multilevel"/>
    <w:tmpl w:val="E7E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00619"/>
    <w:multiLevelType w:val="multilevel"/>
    <w:tmpl w:val="552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00777"/>
    <w:multiLevelType w:val="multilevel"/>
    <w:tmpl w:val="43F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D7028"/>
    <w:multiLevelType w:val="multilevel"/>
    <w:tmpl w:val="0AE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00F14"/>
    <w:multiLevelType w:val="multilevel"/>
    <w:tmpl w:val="3C5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B331E"/>
    <w:multiLevelType w:val="multilevel"/>
    <w:tmpl w:val="7F5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F016B"/>
    <w:multiLevelType w:val="multilevel"/>
    <w:tmpl w:val="3E42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D3BB7"/>
    <w:multiLevelType w:val="multilevel"/>
    <w:tmpl w:val="4BA0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10B38"/>
    <w:multiLevelType w:val="multilevel"/>
    <w:tmpl w:val="4EB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561794">
    <w:abstractNumId w:val="0"/>
  </w:num>
  <w:num w:numId="2" w16cid:durableId="258563156">
    <w:abstractNumId w:val="1"/>
  </w:num>
  <w:num w:numId="3" w16cid:durableId="1139302502">
    <w:abstractNumId w:val="2"/>
  </w:num>
  <w:num w:numId="4" w16cid:durableId="1487360889">
    <w:abstractNumId w:val="3"/>
  </w:num>
  <w:num w:numId="5" w16cid:durableId="1680963828">
    <w:abstractNumId w:val="4"/>
  </w:num>
  <w:num w:numId="6" w16cid:durableId="851606783">
    <w:abstractNumId w:val="5"/>
  </w:num>
  <w:num w:numId="7" w16cid:durableId="416558347">
    <w:abstractNumId w:val="6"/>
  </w:num>
  <w:num w:numId="8" w16cid:durableId="799886455">
    <w:abstractNumId w:val="7"/>
  </w:num>
  <w:num w:numId="9" w16cid:durableId="1613510487">
    <w:abstractNumId w:val="8"/>
  </w:num>
  <w:num w:numId="10" w16cid:durableId="1222444978">
    <w:abstractNumId w:val="14"/>
  </w:num>
  <w:num w:numId="11" w16cid:durableId="770971674">
    <w:abstractNumId w:val="28"/>
  </w:num>
  <w:num w:numId="12" w16cid:durableId="1199733113">
    <w:abstractNumId w:val="20"/>
  </w:num>
  <w:num w:numId="13" w16cid:durableId="388071030">
    <w:abstractNumId w:val="31"/>
  </w:num>
  <w:num w:numId="14" w16cid:durableId="220680141">
    <w:abstractNumId w:val="19"/>
  </w:num>
  <w:num w:numId="15" w16cid:durableId="1154419901">
    <w:abstractNumId w:val="16"/>
  </w:num>
  <w:num w:numId="16" w16cid:durableId="1338650105">
    <w:abstractNumId w:val="21"/>
  </w:num>
  <w:num w:numId="17" w16cid:durableId="613638671">
    <w:abstractNumId w:val="26"/>
  </w:num>
  <w:num w:numId="18" w16cid:durableId="1662465138">
    <w:abstractNumId w:val="12"/>
  </w:num>
  <w:num w:numId="19" w16cid:durableId="1720545083">
    <w:abstractNumId w:val="17"/>
  </w:num>
  <w:num w:numId="20" w16cid:durableId="568614636">
    <w:abstractNumId w:val="30"/>
  </w:num>
  <w:num w:numId="21" w16cid:durableId="1151949657">
    <w:abstractNumId w:val="22"/>
  </w:num>
  <w:num w:numId="22" w16cid:durableId="545332463">
    <w:abstractNumId w:val="13"/>
  </w:num>
  <w:num w:numId="23" w16cid:durableId="204022985">
    <w:abstractNumId w:val="18"/>
  </w:num>
  <w:num w:numId="24" w16cid:durableId="1332752295">
    <w:abstractNumId w:val="29"/>
  </w:num>
  <w:num w:numId="25" w16cid:durableId="983851010">
    <w:abstractNumId w:val="24"/>
  </w:num>
  <w:num w:numId="26" w16cid:durableId="848253075">
    <w:abstractNumId w:val="27"/>
  </w:num>
  <w:num w:numId="27" w16cid:durableId="2070958531">
    <w:abstractNumId w:val="25"/>
  </w:num>
  <w:num w:numId="28" w16cid:durableId="780493581">
    <w:abstractNumId w:val="23"/>
  </w:num>
  <w:num w:numId="29" w16cid:durableId="716778479">
    <w:abstractNumId w:val="11"/>
  </w:num>
  <w:num w:numId="30" w16cid:durableId="1501969406">
    <w:abstractNumId w:val="15"/>
  </w:num>
  <w:num w:numId="31" w16cid:durableId="1552037264">
    <w:abstractNumId w:val="10"/>
  </w:num>
  <w:num w:numId="32" w16cid:durableId="1282108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AC"/>
    <w:rsid w:val="000A080A"/>
    <w:rsid w:val="000C5BE6"/>
    <w:rsid w:val="000F1BA7"/>
    <w:rsid w:val="0028542B"/>
    <w:rsid w:val="00371026"/>
    <w:rsid w:val="003F06B5"/>
    <w:rsid w:val="00471E5C"/>
    <w:rsid w:val="004F4A2B"/>
    <w:rsid w:val="005428AC"/>
    <w:rsid w:val="005B163B"/>
    <w:rsid w:val="0064046C"/>
    <w:rsid w:val="00765F3A"/>
    <w:rsid w:val="007C29E6"/>
    <w:rsid w:val="007E199F"/>
    <w:rsid w:val="008D57BD"/>
    <w:rsid w:val="009F3C86"/>
    <w:rsid w:val="00A2142A"/>
    <w:rsid w:val="00A71F77"/>
    <w:rsid w:val="00A82353"/>
    <w:rsid w:val="00B7507B"/>
    <w:rsid w:val="00BE1927"/>
    <w:rsid w:val="00D84D52"/>
    <w:rsid w:val="00DD1B53"/>
    <w:rsid w:val="00E624E1"/>
    <w:rsid w:val="00F35401"/>
    <w:rsid w:val="00F90A70"/>
    <w:rsid w:val="00FE1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42F5"/>
  <w15:chartTrackingRefBased/>
  <w15:docId w15:val="{F52743F3-289F-594F-AA44-7CB6E5C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4A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63B"/>
    <w:pPr>
      <w:tabs>
        <w:tab w:val="center" w:pos="4680"/>
        <w:tab w:val="right" w:pos="9360"/>
      </w:tabs>
    </w:pPr>
  </w:style>
  <w:style w:type="character" w:customStyle="1" w:styleId="HeaderChar">
    <w:name w:val="Header Char"/>
    <w:basedOn w:val="DefaultParagraphFont"/>
    <w:link w:val="Header"/>
    <w:uiPriority w:val="99"/>
    <w:rsid w:val="005B163B"/>
  </w:style>
  <w:style w:type="paragraph" w:styleId="Footer">
    <w:name w:val="footer"/>
    <w:basedOn w:val="Normal"/>
    <w:link w:val="FooterChar"/>
    <w:uiPriority w:val="99"/>
    <w:unhideWhenUsed/>
    <w:rsid w:val="005B163B"/>
    <w:pPr>
      <w:tabs>
        <w:tab w:val="center" w:pos="4680"/>
        <w:tab w:val="right" w:pos="9360"/>
      </w:tabs>
    </w:pPr>
  </w:style>
  <w:style w:type="character" w:customStyle="1" w:styleId="FooterChar">
    <w:name w:val="Footer Char"/>
    <w:basedOn w:val="DefaultParagraphFont"/>
    <w:link w:val="Footer"/>
    <w:uiPriority w:val="99"/>
    <w:rsid w:val="005B163B"/>
  </w:style>
  <w:style w:type="character" w:customStyle="1" w:styleId="Heading3Char">
    <w:name w:val="Heading 3 Char"/>
    <w:basedOn w:val="DefaultParagraphFont"/>
    <w:link w:val="Heading3"/>
    <w:uiPriority w:val="9"/>
    <w:rsid w:val="004F4A2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F4A2B"/>
    <w:rPr>
      <w:b/>
      <w:bCs/>
    </w:rPr>
  </w:style>
  <w:style w:type="paragraph" w:styleId="NormalWeb">
    <w:name w:val="Normal (Web)"/>
    <w:basedOn w:val="Normal"/>
    <w:uiPriority w:val="99"/>
    <w:semiHidden/>
    <w:unhideWhenUsed/>
    <w:rsid w:val="004F4A2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4F4A2B"/>
    <w:rPr>
      <w:i/>
      <w:iCs/>
    </w:rPr>
  </w:style>
  <w:style w:type="paragraph" w:styleId="ListParagraph">
    <w:name w:val="List Paragraph"/>
    <w:basedOn w:val="Normal"/>
    <w:uiPriority w:val="34"/>
    <w:qFormat/>
    <w:rsid w:val="00765F3A"/>
    <w:pPr>
      <w:ind w:left="720"/>
      <w:contextualSpacing/>
    </w:pPr>
  </w:style>
  <w:style w:type="table" w:styleId="TableGrid">
    <w:name w:val="Table Grid"/>
    <w:basedOn w:val="TableNormal"/>
    <w:uiPriority w:val="39"/>
    <w:rsid w:val="00371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1151">
      <w:bodyDiv w:val="1"/>
      <w:marLeft w:val="0"/>
      <w:marRight w:val="0"/>
      <w:marTop w:val="0"/>
      <w:marBottom w:val="0"/>
      <w:divBdr>
        <w:top w:val="none" w:sz="0" w:space="0" w:color="auto"/>
        <w:left w:val="none" w:sz="0" w:space="0" w:color="auto"/>
        <w:bottom w:val="none" w:sz="0" w:space="0" w:color="auto"/>
        <w:right w:val="none" w:sz="0" w:space="0" w:color="auto"/>
      </w:divBdr>
    </w:div>
    <w:div w:id="1317876522">
      <w:bodyDiv w:val="1"/>
      <w:marLeft w:val="0"/>
      <w:marRight w:val="0"/>
      <w:marTop w:val="0"/>
      <w:marBottom w:val="0"/>
      <w:divBdr>
        <w:top w:val="none" w:sz="0" w:space="0" w:color="auto"/>
        <w:left w:val="none" w:sz="0" w:space="0" w:color="auto"/>
        <w:bottom w:val="none" w:sz="0" w:space="0" w:color="auto"/>
        <w:right w:val="none" w:sz="0" w:space="0" w:color="auto"/>
      </w:divBdr>
    </w:div>
    <w:div w:id="1513716230">
      <w:bodyDiv w:val="1"/>
      <w:marLeft w:val="0"/>
      <w:marRight w:val="0"/>
      <w:marTop w:val="0"/>
      <w:marBottom w:val="0"/>
      <w:divBdr>
        <w:top w:val="none" w:sz="0" w:space="0" w:color="auto"/>
        <w:left w:val="none" w:sz="0" w:space="0" w:color="auto"/>
        <w:bottom w:val="none" w:sz="0" w:space="0" w:color="auto"/>
        <w:right w:val="none" w:sz="0" w:space="0" w:color="auto"/>
      </w:divBdr>
    </w:div>
    <w:div w:id="19853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2026-01-08T14:54:00Z</dcterms:created>
  <dcterms:modified xsi:type="dcterms:W3CDTF">2026-01-22T10:29:00Z</dcterms:modified>
</cp:coreProperties>
</file>