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0332" w14:textId="16CF1EF1" w:rsidR="00E6373F" w:rsidRPr="007B1CC8" w:rsidRDefault="00E6373F" w:rsidP="00E6373F">
      <w:pPr>
        <w:spacing w:before="100" w:beforeAutospacing="1" w:after="100" w:afterAutospacing="1"/>
        <w:jc w:val="center"/>
        <w:outlineLvl w:val="2"/>
        <w:rPr>
          <w:rFonts w:ascii="Century Gothic" w:eastAsia="Times New Roman" w:hAnsi="Century Gothic" w:cs="Apple Symbols"/>
          <w:b/>
          <w:bCs/>
          <w:sz w:val="36"/>
          <w:szCs w:val="36"/>
          <w:lang w:eastAsia="en-GB"/>
        </w:rPr>
      </w:pPr>
      <w:r w:rsidRPr="007B1CC8">
        <w:rPr>
          <w:rFonts w:ascii="Century Gothic" w:hAnsi="Century Gothic"/>
          <w:noProof/>
        </w:rPr>
        <w:drawing>
          <wp:inline distT="0" distB="0" distL="0" distR="0" wp14:anchorId="378D9617" wp14:editId="02038807">
            <wp:extent cx="1463040" cy="1463040"/>
            <wp:effectExtent l="0" t="0" r="3810" b="3810"/>
            <wp:docPr id="1139285387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A805" w14:textId="1F0DF846" w:rsidR="00FB0525" w:rsidRPr="007B1CC8" w:rsidRDefault="00FB0525" w:rsidP="00E6373F">
      <w:pPr>
        <w:spacing w:before="100" w:beforeAutospacing="1" w:after="100" w:afterAutospacing="1"/>
        <w:jc w:val="center"/>
        <w:outlineLvl w:val="2"/>
        <w:rPr>
          <w:rFonts w:ascii="Century Gothic" w:eastAsia="Times New Roman" w:hAnsi="Century Gothic" w:cs="Apple Symbols"/>
          <w:b/>
          <w:bCs/>
          <w:sz w:val="36"/>
          <w:szCs w:val="36"/>
          <w:lang w:eastAsia="en-GB"/>
        </w:rPr>
      </w:pPr>
      <w:r w:rsidRPr="007B1CC8">
        <w:rPr>
          <w:rFonts w:ascii="Century Gothic" w:eastAsia="Times New Roman" w:hAnsi="Century Gothic" w:cs="Apple Symbols"/>
          <w:b/>
          <w:bCs/>
          <w:sz w:val="36"/>
          <w:szCs w:val="36"/>
          <w:lang w:eastAsia="en-GB"/>
        </w:rPr>
        <w:t>Safer Recruitment Policy</w:t>
      </w:r>
    </w:p>
    <w:p w14:paraId="6AF6C797" w14:textId="66684973" w:rsidR="00FB0525" w:rsidRPr="007B1CC8" w:rsidRDefault="00FB0525" w:rsidP="00FB0525">
      <w:pPr>
        <w:spacing w:before="100" w:beforeAutospacing="1" w:after="100" w:afterAutospacing="1"/>
        <w:outlineLvl w:val="3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Policy Statement:</w:t>
      </w: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 At 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Pegasus Nursery &amp; Preschool</w:t>
      </w: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, we are committed to ensuring that all individuals working or volunteering in our setting are suitable, qualified, and safe to work with children. Our Safer Recruitment Policy outlines a thorough process to prevent unsuitable individuals from gaining access to children and aligns with the EYFS 2025 statutory framework.</w:t>
      </w:r>
    </w:p>
    <w:p w14:paraId="1853E7F1" w14:textId="77777777" w:rsidR="00FB0525" w:rsidRPr="007B1CC8" w:rsidRDefault="00FB0525" w:rsidP="00FB0525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Purpose of Safer Recruitment</w:t>
      </w:r>
    </w:p>
    <w:p w14:paraId="65F5B43B" w14:textId="49D6BBCF" w:rsidR="00FB0525" w:rsidRPr="007B1CC8" w:rsidRDefault="00FB0525" w:rsidP="00FB0525">
      <w:pPr>
        <w:numPr>
          <w:ilvl w:val="0"/>
          <w:numId w:val="20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To ensure all recruitment practices prioritise child safety and welfare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.</w:t>
      </w:r>
    </w:p>
    <w:p w14:paraId="1E1037AB" w14:textId="4DEFD7C7" w:rsidR="00FB0525" w:rsidRPr="007B1CC8" w:rsidRDefault="00FB0525" w:rsidP="00FB0525">
      <w:pPr>
        <w:numPr>
          <w:ilvl w:val="0"/>
          <w:numId w:val="20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To establish a robust and transparent process that deters, identifies, and prevents unsuitable candidates from working with children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.</w:t>
      </w:r>
    </w:p>
    <w:p w14:paraId="45A3CAA6" w14:textId="7762651B" w:rsidR="00FB0525" w:rsidRPr="007B1CC8" w:rsidRDefault="00FB0525" w:rsidP="00FB0525">
      <w:pPr>
        <w:numPr>
          <w:ilvl w:val="0"/>
          <w:numId w:val="20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To promote a culture of vigilance in our 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setting.</w:t>
      </w:r>
    </w:p>
    <w:p w14:paraId="37A2230A" w14:textId="77777777" w:rsidR="00FB0525" w:rsidRPr="007B1CC8" w:rsidRDefault="00FB0525" w:rsidP="00FB0525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Recruitment Procedures</w:t>
      </w:r>
    </w:p>
    <w:p w14:paraId="6226FD37" w14:textId="77777777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1. Job Descriptions and Advertisements</w:t>
      </w:r>
    </w:p>
    <w:p w14:paraId="0CCD04DE" w14:textId="77777777" w:rsidR="00FB0525" w:rsidRPr="007B1CC8" w:rsidRDefault="00FB0525" w:rsidP="00FB0525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All job roles will clearly outline safeguarding responsibilities and our commitment to safer recruitment.</w:t>
      </w:r>
    </w:p>
    <w:p w14:paraId="304082FB" w14:textId="77777777" w:rsidR="00FB0525" w:rsidRPr="007B1CC8" w:rsidRDefault="00FB0525" w:rsidP="00FB0525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Adverts will make clear that rigorous vetting procedures are part of our recruitment process.</w:t>
      </w:r>
    </w:p>
    <w:p w14:paraId="35ED91DA" w14:textId="77777777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2. Application Process</w:t>
      </w:r>
    </w:p>
    <w:p w14:paraId="76013AA6" w14:textId="77777777" w:rsidR="00FB0525" w:rsidRPr="007B1CC8" w:rsidRDefault="00FB0525" w:rsidP="00FB0525">
      <w:pPr>
        <w:numPr>
          <w:ilvl w:val="0"/>
          <w:numId w:val="22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All applicants will complete a detailed application form, including full work history and explanation for any gaps.</w:t>
      </w:r>
    </w:p>
    <w:p w14:paraId="2833E612" w14:textId="77777777" w:rsidR="00FB0525" w:rsidRPr="007B1CC8" w:rsidRDefault="00FB0525" w:rsidP="00FB0525">
      <w:pPr>
        <w:numPr>
          <w:ilvl w:val="0"/>
          <w:numId w:val="22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Applicants will be required to declare any criminal convictions or reasons they may be disqualified from working with children.</w:t>
      </w:r>
    </w:p>
    <w:p w14:paraId="6A0E0C70" w14:textId="77777777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lastRenderedPageBreak/>
        <w:t>3. Reference Checks (EYFS 2025 Requirement)</w:t>
      </w:r>
    </w:p>
    <w:p w14:paraId="380024F7" w14:textId="77777777" w:rsidR="00FB0525" w:rsidRPr="007B1CC8" w:rsidRDefault="00FB0525" w:rsidP="00FB0525">
      <w:pPr>
        <w:numPr>
          <w:ilvl w:val="0"/>
          <w:numId w:val="2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Two professional references must be obtained and verified prior to employment, with at least one from a current or recent employer or training provider.</w:t>
      </w:r>
    </w:p>
    <w:p w14:paraId="7896F05E" w14:textId="77777777" w:rsidR="00FB0525" w:rsidRPr="007B1CC8" w:rsidRDefault="00FB0525" w:rsidP="00FB0525">
      <w:pPr>
        <w:numPr>
          <w:ilvl w:val="0"/>
          <w:numId w:val="2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Open references and references from family or friends </w:t>
      </w:r>
      <w:r w:rsidRPr="007B1CC8">
        <w:rPr>
          <w:rFonts w:ascii="Century Gothic" w:eastAsia="Times New Roman" w:hAnsi="Century Gothic" w:cs="Segoe UI"/>
          <w:b/>
          <w:bCs/>
          <w:sz w:val="28"/>
          <w:szCs w:val="28"/>
          <w:u w:val="single"/>
          <w:lang w:eastAsia="en-GB"/>
        </w:rPr>
        <w:t>will not be accepted</w:t>
      </w: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.</w:t>
      </w:r>
    </w:p>
    <w:p w14:paraId="519041C8" w14:textId="77777777" w:rsidR="00FB0525" w:rsidRPr="007B1CC8" w:rsidRDefault="00FB0525" w:rsidP="00FB0525">
      <w:pPr>
        <w:numPr>
          <w:ilvl w:val="0"/>
          <w:numId w:val="2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Referees will be asked specifically about the applicant’s suitability to work with children and any concerns regarding conduct or safeguarding.</w:t>
      </w:r>
    </w:p>
    <w:p w14:paraId="26386468" w14:textId="77777777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4. Interviews and Assessment</w:t>
      </w:r>
    </w:p>
    <w:p w14:paraId="5C70BFF3" w14:textId="77777777" w:rsidR="00FB0525" w:rsidRPr="007B1CC8" w:rsidRDefault="00FB0525" w:rsidP="00FB0525">
      <w:pPr>
        <w:numPr>
          <w:ilvl w:val="0"/>
          <w:numId w:val="2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Structured interviews will include safeguarding-related questions.</w:t>
      </w:r>
    </w:p>
    <w:p w14:paraId="6C80A2C5" w14:textId="77777777" w:rsidR="00FB0525" w:rsidRPr="007B1CC8" w:rsidRDefault="00FB0525" w:rsidP="00FB0525">
      <w:pPr>
        <w:numPr>
          <w:ilvl w:val="0"/>
          <w:numId w:val="24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Candidates will be assessed for their attitudes, values, and understanding of child protection and safety responsibilities.</w:t>
      </w:r>
    </w:p>
    <w:p w14:paraId="1DF14313" w14:textId="77777777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5. Identity and Qualification Checks</w:t>
      </w:r>
    </w:p>
    <w:p w14:paraId="4BA6EBC5" w14:textId="77777777" w:rsidR="00FB0525" w:rsidRPr="007B1CC8" w:rsidRDefault="00FB0525" w:rsidP="00FB0525">
      <w:pPr>
        <w:numPr>
          <w:ilvl w:val="0"/>
          <w:numId w:val="25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Identity will be confirmed using official photographic ID and proof of address.</w:t>
      </w:r>
    </w:p>
    <w:p w14:paraId="5DAFC36D" w14:textId="77777777" w:rsidR="00FB0525" w:rsidRPr="007B1CC8" w:rsidRDefault="00FB0525" w:rsidP="00FB0525">
      <w:pPr>
        <w:numPr>
          <w:ilvl w:val="0"/>
          <w:numId w:val="25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Original qualification certificates will be checked and copied for the recruitment file.</w:t>
      </w:r>
    </w:p>
    <w:p w14:paraId="3AE904CA" w14:textId="77777777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6. Enhanced DBS Checks</w:t>
      </w:r>
    </w:p>
    <w:p w14:paraId="18698B35" w14:textId="77777777" w:rsidR="00FB0525" w:rsidRPr="007B1CC8" w:rsidRDefault="00FB0525" w:rsidP="00FB0525">
      <w:pPr>
        <w:numPr>
          <w:ilvl w:val="0"/>
          <w:numId w:val="26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All staff, volunteers, students, or regular visitors aged 16+ will undergo an Enhanced Disclosure and Barring Service (DBS) check, including a check of the barred list.</w:t>
      </w:r>
    </w:p>
    <w:p w14:paraId="2EAB9CF1" w14:textId="0F42E589" w:rsidR="00E6373F" w:rsidRDefault="00FB0525" w:rsidP="00FB0525">
      <w:pPr>
        <w:numPr>
          <w:ilvl w:val="0"/>
          <w:numId w:val="26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If a new staff member starts before their DBS check is complete, they will not be left unsupervised with children.</w:t>
      </w:r>
    </w:p>
    <w:p w14:paraId="1FB230DA" w14:textId="77777777" w:rsidR="007B1CC8" w:rsidRPr="007B1CC8" w:rsidRDefault="007B1CC8" w:rsidP="00FB0525">
      <w:pPr>
        <w:numPr>
          <w:ilvl w:val="0"/>
          <w:numId w:val="26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</w:p>
    <w:p w14:paraId="4F82F753" w14:textId="11D4E03F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7. Disqualification by Association</w:t>
      </w:r>
    </w:p>
    <w:p w14:paraId="6E571E04" w14:textId="77777777" w:rsidR="00FB0525" w:rsidRPr="007B1CC8" w:rsidRDefault="00FB0525" w:rsidP="00FB0525">
      <w:pPr>
        <w:numPr>
          <w:ilvl w:val="0"/>
          <w:numId w:val="27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Staff must declare if they live with or are in a relationship with someone who is disqualified from working with children under the Childcare Act 2006.</w:t>
      </w:r>
    </w:p>
    <w:p w14:paraId="1F276AC1" w14:textId="77777777" w:rsidR="00FB0525" w:rsidRPr="007B1CC8" w:rsidRDefault="00FB0525" w:rsidP="00FB0525">
      <w:pPr>
        <w:numPr>
          <w:ilvl w:val="0"/>
          <w:numId w:val="27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Disqualification checks will be completed and regularly reviewed.</w:t>
      </w:r>
    </w:p>
    <w:p w14:paraId="463725C9" w14:textId="77777777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lastRenderedPageBreak/>
        <w:t>8. Right to Work in the UK</w:t>
      </w:r>
    </w:p>
    <w:p w14:paraId="4CFA914F" w14:textId="3CE1A96A" w:rsidR="00FB0525" w:rsidRPr="007B1CC8" w:rsidRDefault="00FB0525" w:rsidP="00FB0525">
      <w:pPr>
        <w:numPr>
          <w:ilvl w:val="0"/>
          <w:numId w:val="28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All new staff will be required to provide evidence of their legal right to work in the UK in compliance with immigration law.</w:t>
      </w:r>
    </w:p>
    <w:p w14:paraId="43A566E8" w14:textId="77777777" w:rsidR="00FB0525" w:rsidRPr="007B1CC8" w:rsidRDefault="00FB0525" w:rsidP="00FB0525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Ongoing Suitability</w:t>
      </w:r>
    </w:p>
    <w:p w14:paraId="3B6998A4" w14:textId="77777777" w:rsidR="00FB0525" w:rsidRPr="007B1CC8" w:rsidRDefault="00FB0525" w:rsidP="00FB0525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Staff will be required to complete an annual declaration confirming their ongoing suitability.</w:t>
      </w:r>
    </w:p>
    <w:p w14:paraId="067D08A5" w14:textId="72B250B3" w:rsidR="00FB0525" w:rsidRPr="007B1CC8" w:rsidRDefault="00FB0525" w:rsidP="00FB0525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Regular supervisions and monitoring will ensure continued commitment to safeguarding.</w:t>
      </w:r>
    </w:p>
    <w:p w14:paraId="05C15B7D" w14:textId="77777777" w:rsidR="00FB0525" w:rsidRPr="007B1CC8" w:rsidRDefault="00FB0525" w:rsidP="00FB0525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Record Keeping</w:t>
      </w:r>
    </w:p>
    <w:p w14:paraId="65DF9111" w14:textId="77777777" w:rsidR="00FB0525" w:rsidRPr="007B1CC8" w:rsidRDefault="00FB0525" w:rsidP="00FB0525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 single central record (SCR) will be maintained with details of vetting checks, references, DBS information, qualifications, and start dates.</w:t>
      </w:r>
    </w:p>
    <w:p w14:paraId="7405DF1C" w14:textId="1A9BB545" w:rsidR="00FB0525" w:rsidRPr="007B1CC8" w:rsidRDefault="00FB0525" w:rsidP="00FB0525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All recruitment records will be securely stored and made available during inspections.</w:t>
      </w:r>
    </w:p>
    <w:p w14:paraId="204D3CF2" w14:textId="77777777" w:rsidR="00FB0525" w:rsidRPr="007B1CC8" w:rsidRDefault="00FB0525" w:rsidP="00FB0525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Volunteers and Students</w:t>
      </w:r>
    </w:p>
    <w:p w14:paraId="4E27C87C" w14:textId="77777777" w:rsidR="00FB0525" w:rsidRPr="007B1CC8" w:rsidRDefault="00FB0525" w:rsidP="00FB0525">
      <w:pPr>
        <w:numPr>
          <w:ilvl w:val="0"/>
          <w:numId w:val="31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Volunteers and students must undergo the same vetting procedures as staff if they work unsupervised or regularly with children.</w:t>
      </w:r>
    </w:p>
    <w:p w14:paraId="149DEAF5" w14:textId="3727EB84" w:rsidR="00FB0525" w:rsidRPr="007B1CC8" w:rsidRDefault="00FB0525" w:rsidP="00FB0525">
      <w:pPr>
        <w:numPr>
          <w:ilvl w:val="0"/>
          <w:numId w:val="31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No volunteer or student will be left unsupervised until their DBS and reference checks are completed.</w:t>
      </w:r>
    </w:p>
    <w:p w14:paraId="094B7A58" w14:textId="77777777" w:rsidR="00FB0525" w:rsidRPr="007B1CC8" w:rsidRDefault="00FB0525" w:rsidP="00FB0525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t>Training and Induction</w:t>
      </w:r>
    </w:p>
    <w:p w14:paraId="2FA1446E" w14:textId="77777777" w:rsidR="00FB0525" w:rsidRPr="007B1CC8" w:rsidRDefault="00FB0525" w:rsidP="00FB0525">
      <w:pPr>
        <w:numPr>
          <w:ilvl w:val="0"/>
          <w:numId w:val="32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All new staff will complete an induction programme, including training in safeguarding, whistleblowing, safer eating practices, health and safety, and EYFS requirements.</w:t>
      </w:r>
    </w:p>
    <w:p w14:paraId="58CB0E38" w14:textId="77777777" w:rsidR="00FB0525" w:rsidRPr="007B1CC8" w:rsidRDefault="00FB0525" w:rsidP="00FB0525">
      <w:pPr>
        <w:numPr>
          <w:ilvl w:val="0"/>
          <w:numId w:val="32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Ongoing training will support continuous development and compliance with EYFS 2025 expectations.</w:t>
      </w:r>
    </w:p>
    <w:p w14:paraId="00ED6785" w14:textId="61DB5566" w:rsidR="00FB0525" w:rsidRPr="007B1CC8" w:rsidRDefault="00FB0525" w:rsidP="00FB0525">
      <w:pPr>
        <w:rPr>
          <w:rFonts w:ascii="Century Gothic" w:eastAsia="Times New Roman" w:hAnsi="Century Gothic" w:cs="Segoe UI"/>
          <w:sz w:val="28"/>
          <w:szCs w:val="28"/>
          <w:lang w:eastAsia="en-GB"/>
        </w:rPr>
      </w:pPr>
    </w:p>
    <w:p w14:paraId="7A62C652" w14:textId="77777777" w:rsidR="007B1CC8" w:rsidRDefault="007B1CC8" w:rsidP="00FB0525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sz w:val="28"/>
          <w:szCs w:val="28"/>
          <w:lang w:eastAsia="en-GB"/>
        </w:rPr>
      </w:pPr>
    </w:p>
    <w:p w14:paraId="7164237C" w14:textId="77777777" w:rsidR="007B1CC8" w:rsidRDefault="007B1CC8" w:rsidP="00FB0525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sz w:val="28"/>
          <w:szCs w:val="28"/>
          <w:lang w:eastAsia="en-GB"/>
        </w:rPr>
      </w:pPr>
    </w:p>
    <w:p w14:paraId="2EA8FF62" w14:textId="3A5F343F" w:rsidR="00FB0525" w:rsidRPr="007B1CC8" w:rsidRDefault="00FB0525" w:rsidP="00FB0525">
      <w:pPr>
        <w:spacing w:before="100" w:beforeAutospacing="1" w:after="100" w:afterAutospacing="1"/>
        <w:outlineLvl w:val="2"/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b/>
          <w:bCs/>
          <w:sz w:val="28"/>
          <w:szCs w:val="28"/>
          <w:lang w:eastAsia="en-GB"/>
        </w:rPr>
        <w:lastRenderedPageBreak/>
        <w:t>Alignment with EYFS 2025 Changes</w:t>
      </w:r>
    </w:p>
    <w:p w14:paraId="245A1092" w14:textId="77777777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This policy reflects the EYFS 2025 updates to safer recruitment, including:</w:t>
      </w:r>
    </w:p>
    <w:p w14:paraId="2E3A7856" w14:textId="6D5D3BEC" w:rsidR="00FB0525" w:rsidRPr="007B1CC8" w:rsidRDefault="00FB0525" w:rsidP="00FB0525">
      <w:pPr>
        <w:numPr>
          <w:ilvl w:val="0"/>
          <w:numId w:val="3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Stricter reference verification, requiring professional references from employers or training providers, not family or open references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.</w:t>
      </w:r>
    </w:p>
    <w:p w14:paraId="14273B6C" w14:textId="2CD0BAA8" w:rsidR="00FB0525" w:rsidRPr="007B1CC8" w:rsidRDefault="00FB0525" w:rsidP="00FB0525">
      <w:pPr>
        <w:numPr>
          <w:ilvl w:val="0"/>
          <w:numId w:val="3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Requirement for all settings to outline recruitment and vetting procedures in safeguarding policies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.</w:t>
      </w:r>
    </w:p>
    <w:p w14:paraId="401F5498" w14:textId="5E95847D" w:rsidR="00FB0525" w:rsidRPr="007B1CC8" w:rsidRDefault="00FB0525" w:rsidP="00FB0525">
      <w:pPr>
        <w:numPr>
          <w:ilvl w:val="0"/>
          <w:numId w:val="3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Greater accountability for ensuring only suitable people </w:t>
      </w:r>
      <w:proofErr w:type="gramStart"/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are</w:t>
      </w:r>
      <w:proofErr w:type="gramEnd"/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 recruited and retained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.</w:t>
      </w:r>
    </w:p>
    <w:p w14:paraId="0CFD2FD0" w14:textId="290897DD" w:rsidR="00FB0525" w:rsidRPr="007B1CC8" w:rsidRDefault="00FB0525" w:rsidP="00FB0525">
      <w:pPr>
        <w:numPr>
          <w:ilvl w:val="0"/>
          <w:numId w:val="33"/>
        </w:num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Promotion of a safe culture where safeguarding is embedded into every part of the recruitment process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.</w:t>
      </w:r>
    </w:p>
    <w:p w14:paraId="2E9D83E6" w14:textId="1182E85E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These changes help safeguard children more effectively by ensuring everyone working with or around them is suitable, qualified, and monitored in line with national expectations.</w:t>
      </w:r>
    </w:p>
    <w:p w14:paraId="1F177A80" w14:textId="42A08159" w:rsidR="00FB0525" w:rsidRPr="007B1CC8" w:rsidRDefault="00FB0525" w:rsidP="00FB0525">
      <w:p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Signed: 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Natasha Taylor</w:t>
      </w:r>
      <w:r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br/>
        <w:t xml:space="preserve">Date: 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>19</w:t>
      </w:r>
      <w:r w:rsidR="00E6373F" w:rsidRPr="007B1CC8">
        <w:rPr>
          <w:rFonts w:ascii="Century Gothic" w:eastAsia="Times New Roman" w:hAnsi="Century Gothic" w:cs="Segoe UI"/>
          <w:sz w:val="28"/>
          <w:szCs w:val="28"/>
          <w:vertAlign w:val="superscript"/>
          <w:lang w:eastAsia="en-GB"/>
        </w:rPr>
        <w:t>th</w:t>
      </w:r>
      <w:r w:rsidR="00E6373F" w:rsidRPr="007B1CC8">
        <w:rPr>
          <w:rFonts w:ascii="Century Gothic" w:eastAsia="Times New Roman" w:hAnsi="Century Gothic" w:cs="Segoe UI"/>
          <w:sz w:val="28"/>
          <w:szCs w:val="28"/>
          <w:lang w:eastAsia="en-GB"/>
        </w:rPr>
        <w:t xml:space="preserve"> January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6373F" w:rsidRPr="007B1CC8" w14:paraId="3D821EC3" w14:textId="77777777" w:rsidTr="00E6373F">
        <w:tc>
          <w:tcPr>
            <w:tcW w:w="4505" w:type="dxa"/>
          </w:tcPr>
          <w:p w14:paraId="4EF90A30" w14:textId="5D256ED5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  <w:r w:rsidRPr="007B1CC8"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  <w:t>Date of Review</w:t>
            </w:r>
          </w:p>
        </w:tc>
        <w:tc>
          <w:tcPr>
            <w:tcW w:w="4505" w:type="dxa"/>
          </w:tcPr>
          <w:p w14:paraId="4308A3D6" w14:textId="437002A4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  <w:r w:rsidRPr="007B1CC8"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  <w:t>Reviewed By:</w:t>
            </w:r>
          </w:p>
        </w:tc>
      </w:tr>
      <w:tr w:rsidR="00E6373F" w:rsidRPr="007B1CC8" w14:paraId="0957562C" w14:textId="77777777" w:rsidTr="00E6373F">
        <w:tc>
          <w:tcPr>
            <w:tcW w:w="4505" w:type="dxa"/>
          </w:tcPr>
          <w:p w14:paraId="43E2E665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  <w:tc>
          <w:tcPr>
            <w:tcW w:w="4505" w:type="dxa"/>
          </w:tcPr>
          <w:p w14:paraId="72AD9C6F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</w:tr>
      <w:tr w:rsidR="00E6373F" w:rsidRPr="007B1CC8" w14:paraId="062E9AD0" w14:textId="77777777" w:rsidTr="00E6373F">
        <w:tc>
          <w:tcPr>
            <w:tcW w:w="4505" w:type="dxa"/>
          </w:tcPr>
          <w:p w14:paraId="76919598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  <w:tc>
          <w:tcPr>
            <w:tcW w:w="4505" w:type="dxa"/>
          </w:tcPr>
          <w:p w14:paraId="4A24F097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</w:tr>
      <w:tr w:rsidR="00E6373F" w:rsidRPr="007B1CC8" w14:paraId="37F53617" w14:textId="77777777" w:rsidTr="00E6373F">
        <w:tc>
          <w:tcPr>
            <w:tcW w:w="4505" w:type="dxa"/>
          </w:tcPr>
          <w:p w14:paraId="44F5DBC1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  <w:tc>
          <w:tcPr>
            <w:tcW w:w="4505" w:type="dxa"/>
          </w:tcPr>
          <w:p w14:paraId="26FC4BD0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</w:tr>
      <w:tr w:rsidR="00E6373F" w:rsidRPr="007B1CC8" w14:paraId="4A5D32E2" w14:textId="77777777" w:rsidTr="00E6373F">
        <w:tc>
          <w:tcPr>
            <w:tcW w:w="4505" w:type="dxa"/>
          </w:tcPr>
          <w:p w14:paraId="5528EDCA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  <w:tc>
          <w:tcPr>
            <w:tcW w:w="4505" w:type="dxa"/>
          </w:tcPr>
          <w:p w14:paraId="1E374BA1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</w:tr>
      <w:tr w:rsidR="00E6373F" w:rsidRPr="007B1CC8" w14:paraId="336208E1" w14:textId="77777777" w:rsidTr="00E6373F">
        <w:tc>
          <w:tcPr>
            <w:tcW w:w="4505" w:type="dxa"/>
          </w:tcPr>
          <w:p w14:paraId="7475E84E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  <w:tc>
          <w:tcPr>
            <w:tcW w:w="4505" w:type="dxa"/>
          </w:tcPr>
          <w:p w14:paraId="6A5E013A" w14:textId="77777777" w:rsidR="00E6373F" w:rsidRPr="007B1CC8" w:rsidRDefault="00E6373F" w:rsidP="00FB0525">
            <w:pPr>
              <w:spacing w:before="100" w:beforeAutospacing="1" w:after="100" w:afterAutospacing="1"/>
              <w:rPr>
                <w:rFonts w:ascii="Century Gothic" w:eastAsia="Times New Roman" w:hAnsi="Century Gothic" w:cs="Segoe UI"/>
                <w:sz w:val="28"/>
                <w:szCs w:val="28"/>
                <w:lang w:eastAsia="en-GB"/>
              </w:rPr>
            </w:pPr>
          </w:p>
        </w:tc>
      </w:tr>
    </w:tbl>
    <w:p w14:paraId="625880EB" w14:textId="77777777" w:rsidR="00E6373F" w:rsidRPr="007B1CC8" w:rsidRDefault="00E6373F" w:rsidP="00FB0525">
      <w:pPr>
        <w:spacing w:before="100" w:beforeAutospacing="1" w:after="100" w:afterAutospacing="1"/>
        <w:rPr>
          <w:rFonts w:ascii="Century Gothic" w:eastAsia="Times New Roman" w:hAnsi="Century Gothic" w:cs="Segoe UI"/>
          <w:sz w:val="28"/>
          <w:szCs w:val="28"/>
          <w:lang w:eastAsia="en-GB"/>
        </w:rPr>
      </w:pPr>
    </w:p>
    <w:p w14:paraId="23C4A078" w14:textId="7B609089" w:rsidR="002B751F" w:rsidRPr="007B1CC8" w:rsidRDefault="002B751F" w:rsidP="006852F4">
      <w:pPr>
        <w:rPr>
          <w:rFonts w:ascii="Century Gothic" w:hAnsi="Century Gothic" w:cs="Segoe UI"/>
          <w:sz w:val="28"/>
          <w:szCs w:val="28"/>
        </w:rPr>
      </w:pPr>
    </w:p>
    <w:sectPr w:rsidR="002B751F" w:rsidRPr="007B1CC8" w:rsidSect="00F90A70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111D" w14:textId="77777777" w:rsidR="000E3223" w:rsidRDefault="000E3223" w:rsidP="00FF0F5B">
      <w:r>
        <w:separator/>
      </w:r>
    </w:p>
  </w:endnote>
  <w:endnote w:type="continuationSeparator" w:id="0">
    <w:p w14:paraId="61E6A91E" w14:textId="77777777" w:rsidR="000E3223" w:rsidRDefault="000E3223" w:rsidP="00FF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132F" w14:textId="015F403B" w:rsidR="00FF0F5B" w:rsidRDefault="00FF0F5B" w:rsidP="00FF0F5B">
    <w:pPr>
      <w:pStyle w:val="Footer"/>
      <w:jc w:val="center"/>
    </w:pPr>
    <w:r>
      <w:t>© www.crhut.co.uk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04C9" w14:textId="77777777" w:rsidR="000E3223" w:rsidRDefault="000E3223" w:rsidP="00FF0F5B">
      <w:r>
        <w:separator/>
      </w:r>
    </w:p>
  </w:footnote>
  <w:footnote w:type="continuationSeparator" w:id="0">
    <w:p w14:paraId="7157E25C" w14:textId="77777777" w:rsidR="000E3223" w:rsidRDefault="000E3223" w:rsidP="00FF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27277CC"/>
    <w:multiLevelType w:val="multilevel"/>
    <w:tmpl w:val="4B2C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5C00EF"/>
    <w:multiLevelType w:val="multilevel"/>
    <w:tmpl w:val="F96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577FA"/>
    <w:multiLevelType w:val="multilevel"/>
    <w:tmpl w:val="1E90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9741F9"/>
    <w:multiLevelType w:val="multilevel"/>
    <w:tmpl w:val="5BC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71229A"/>
    <w:multiLevelType w:val="multilevel"/>
    <w:tmpl w:val="52E0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41CE2"/>
    <w:multiLevelType w:val="multilevel"/>
    <w:tmpl w:val="6BB0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514FD5"/>
    <w:multiLevelType w:val="multilevel"/>
    <w:tmpl w:val="ADBC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0C54AF"/>
    <w:multiLevelType w:val="multilevel"/>
    <w:tmpl w:val="070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0B13FF"/>
    <w:multiLevelType w:val="multilevel"/>
    <w:tmpl w:val="9A7C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AA4BBD"/>
    <w:multiLevelType w:val="multilevel"/>
    <w:tmpl w:val="891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E7582B"/>
    <w:multiLevelType w:val="multilevel"/>
    <w:tmpl w:val="6792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BA63D3"/>
    <w:multiLevelType w:val="multilevel"/>
    <w:tmpl w:val="C67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42053"/>
    <w:multiLevelType w:val="multilevel"/>
    <w:tmpl w:val="78FA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94E66"/>
    <w:multiLevelType w:val="multilevel"/>
    <w:tmpl w:val="BE04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F4774"/>
    <w:multiLevelType w:val="multilevel"/>
    <w:tmpl w:val="E56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2147F"/>
    <w:multiLevelType w:val="multilevel"/>
    <w:tmpl w:val="041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2E0661"/>
    <w:multiLevelType w:val="multilevel"/>
    <w:tmpl w:val="D00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F683D"/>
    <w:multiLevelType w:val="multilevel"/>
    <w:tmpl w:val="78D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3099C"/>
    <w:multiLevelType w:val="multilevel"/>
    <w:tmpl w:val="A30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0B1815"/>
    <w:multiLevelType w:val="multilevel"/>
    <w:tmpl w:val="4608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A7E46"/>
    <w:multiLevelType w:val="multilevel"/>
    <w:tmpl w:val="4AF8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15858"/>
    <w:multiLevelType w:val="multilevel"/>
    <w:tmpl w:val="C3A4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2E3C54"/>
    <w:multiLevelType w:val="multilevel"/>
    <w:tmpl w:val="55B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A8093B"/>
    <w:multiLevelType w:val="multilevel"/>
    <w:tmpl w:val="8D38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852269">
    <w:abstractNumId w:val="0"/>
  </w:num>
  <w:num w:numId="2" w16cid:durableId="837841655">
    <w:abstractNumId w:val="1"/>
  </w:num>
  <w:num w:numId="3" w16cid:durableId="274991752">
    <w:abstractNumId w:val="2"/>
  </w:num>
  <w:num w:numId="4" w16cid:durableId="584144660">
    <w:abstractNumId w:val="3"/>
  </w:num>
  <w:num w:numId="5" w16cid:durableId="1167406263">
    <w:abstractNumId w:val="4"/>
  </w:num>
  <w:num w:numId="6" w16cid:durableId="417942330">
    <w:abstractNumId w:val="5"/>
  </w:num>
  <w:num w:numId="7" w16cid:durableId="625696581">
    <w:abstractNumId w:val="6"/>
  </w:num>
  <w:num w:numId="8" w16cid:durableId="157617668">
    <w:abstractNumId w:val="7"/>
  </w:num>
  <w:num w:numId="9" w16cid:durableId="1963615489">
    <w:abstractNumId w:val="8"/>
  </w:num>
  <w:num w:numId="10" w16cid:durableId="436028597">
    <w:abstractNumId w:val="29"/>
  </w:num>
  <w:num w:numId="11" w16cid:durableId="371155091">
    <w:abstractNumId w:val="15"/>
  </w:num>
  <w:num w:numId="12" w16cid:durableId="1894610347">
    <w:abstractNumId w:val="21"/>
  </w:num>
  <w:num w:numId="13" w16cid:durableId="1209220901">
    <w:abstractNumId w:val="28"/>
  </w:num>
  <w:num w:numId="14" w16cid:durableId="787428648">
    <w:abstractNumId w:val="17"/>
  </w:num>
  <w:num w:numId="15" w16cid:durableId="335351108">
    <w:abstractNumId w:val="30"/>
  </w:num>
  <w:num w:numId="16" w16cid:durableId="910237916">
    <w:abstractNumId w:val="14"/>
  </w:num>
  <w:num w:numId="17" w16cid:durableId="1403983509">
    <w:abstractNumId w:val="24"/>
  </w:num>
  <w:num w:numId="18" w16cid:durableId="402139248">
    <w:abstractNumId w:val="13"/>
  </w:num>
  <w:num w:numId="19" w16cid:durableId="1267275826">
    <w:abstractNumId w:val="12"/>
  </w:num>
  <w:num w:numId="20" w16cid:durableId="2054503416">
    <w:abstractNumId w:val="16"/>
  </w:num>
  <w:num w:numId="21" w16cid:durableId="1408499767">
    <w:abstractNumId w:val="22"/>
  </w:num>
  <w:num w:numId="22" w16cid:durableId="1237085888">
    <w:abstractNumId w:val="32"/>
  </w:num>
  <w:num w:numId="23" w16cid:durableId="301884138">
    <w:abstractNumId w:val="10"/>
  </w:num>
  <w:num w:numId="24" w16cid:durableId="359278930">
    <w:abstractNumId w:val="9"/>
  </w:num>
  <w:num w:numId="25" w16cid:durableId="546918460">
    <w:abstractNumId w:val="31"/>
  </w:num>
  <w:num w:numId="26" w16cid:durableId="253780972">
    <w:abstractNumId w:val="26"/>
  </w:num>
  <w:num w:numId="27" w16cid:durableId="1517502490">
    <w:abstractNumId w:val="20"/>
  </w:num>
  <w:num w:numId="28" w16cid:durableId="1967541505">
    <w:abstractNumId w:val="25"/>
  </w:num>
  <w:num w:numId="29" w16cid:durableId="1721393577">
    <w:abstractNumId w:val="23"/>
  </w:num>
  <w:num w:numId="30" w16cid:durableId="1207177454">
    <w:abstractNumId w:val="27"/>
  </w:num>
  <w:num w:numId="31" w16cid:durableId="1749765084">
    <w:abstractNumId w:val="19"/>
  </w:num>
  <w:num w:numId="32" w16cid:durableId="906913079">
    <w:abstractNumId w:val="11"/>
  </w:num>
  <w:num w:numId="33" w16cid:durableId="6251571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A2"/>
    <w:rsid w:val="000E3223"/>
    <w:rsid w:val="002061C3"/>
    <w:rsid w:val="002B751F"/>
    <w:rsid w:val="0064046C"/>
    <w:rsid w:val="006852F4"/>
    <w:rsid w:val="007B1CC8"/>
    <w:rsid w:val="007C29E6"/>
    <w:rsid w:val="00827C8A"/>
    <w:rsid w:val="008A4384"/>
    <w:rsid w:val="008B07A2"/>
    <w:rsid w:val="008B2A83"/>
    <w:rsid w:val="00902BFF"/>
    <w:rsid w:val="00A558E7"/>
    <w:rsid w:val="00A82353"/>
    <w:rsid w:val="00AC675D"/>
    <w:rsid w:val="00CD7CE2"/>
    <w:rsid w:val="00D11EBB"/>
    <w:rsid w:val="00D84D52"/>
    <w:rsid w:val="00E6373F"/>
    <w:rsid w:val="00F90A70"/>
    <w:rsid w:val="00FB0525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93F"/>
  <w15:chartTrackingRefBased/>
  <w15:docId w15:val="{20AD436E-278E-8A4C-AA22-AF792E66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52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852F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5B"/>
  </w:style>
  <w:style w:type="paragraph" w:styleId="Footer">
    <w:name w:val="footer"/>
    <w:basedOn w:val="Normal"/>
    <w:link w:val="FooterChar"/>
    <w:uiPriority w:val="99"/>
    <w:unhideWhenUsed/>
    <w:rsid w:val="00FF0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5B"/>
  </w:style>
  <w:style w:type="character" w:customStyle="1" w:styleId="Heading3Char">
    <w:name w:val="Heading 3 Char"/>
    <w:basedOn w:val="DefaultParagraphFont"/>
    <w:link w:val="Heading3"/>
    <w:uiPriority w:val="9"/>
    <w:rsid w:val="006852F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852F4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6852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52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E6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3</cp:revision>
  <dcterms:created xsi:type="dcterms:W3CDTF">2026-01-19T18:51:00Z</dcterms:created>
  <dcterms:modified xsi:type="dcterms:W3CDTF">2026-01-22T10:40:00Z</dcterms:modified>
</cp:coreProperties>
</file>