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53ED2D" w14:textId="6909388A" w:rsidR="00357494" w:rsidRPr="00BE2060" w:rsidRDefault="00BE2060" w:rsidP="00BE2060">
      <w:pPr>
        <w:pStyle w:val="Title"/>
        <w:jc w:val="center"/>
        <w:rPr>
          <w:rFonts w:cstheme="majorHAnsi"/>
          <w:b/>
          <w:bCs/>
          <w:sz w:val="44"/>
          <w:szCs w:val="44"/>
        </w:rPr>
      </w:pPr>
      <w:r w:rsidRPr="00BE2060">
        <w:rPr>
          <w:rFonts w:cstheme="majorHAnsi"/>
          <w:b/>
          <w:bCs/>
          <w:sz w:val="44"/>
          <w:szCs w:val="44"/>
        </w:rPr>
        <w:t xml:space="preserve">Insurance Providers Supporting Standard 5.20 </w:t>
      </w:r>
      <w:r w:rsidRPr="00BE2060">
        <w:rPr>
          <w:rFonts w:cstheme="majorHAnsi"/>
          <w:b/>
          <w:bCs/>
          <w:sz w:val="36"/>
          <w:szCs w:val="36"/>
        </w:rPr>
        <w:t xml:space="preserve">for Professional Supervised Visitation Monitors </w:t>
      </w:r>
    </w:p>
    <w:p w14:paraId="4BBEAB58" w14:textId="77777777" w:rsidR="00357494" w:rsidRPr="00BE2060" w:rsidRDefault="00BE2060">
      <w:pPr>
        <w:rPr>
          <w:rFonts w:asciiTheme="majorHAnsi" w:hAnsiTheme="majorHAnsi" w:cstheme="majorHAnsi"/>
        </w:rPr>
      </w:pPr>
      <w:r w:rsidRPr="00BE2060">
        <w:rPr>
          <w:rFonts w:asciiTheme="majorHAnsi" w:hAnsiTheme="majorHAnsi" w:cstheme="majorHAnsi"/>
        </w:rPr>
        <w:t>The following list includes insurance companies and specialty brokers that offer liability coverage suitable for professional supervised visitation monitors in the state of California. These providers offer policies that adhere to the requirements of California Judicial Council Standard 5.20 and Family Code §3200/§3200.5, which include background checks, professional training, abuse/molestation coverage, and appropriate general and professional liability limits. All companies listed have been identified as serving or covering professionals engaged in supervised child visitation services within California’s legal and regulatory framework.</w:t>
      </w:r>
    </w:p>
    <w:p w14:paraId="6CC01A32" w14:textId="77777777" w:rsidR="00357494" w:rsidRPr="00BE2060" w:rsidRDefault="00BE2060">
      <w:pPr>
        <w:pStyle w:val="Heading1"/>
        <w:rPr>
          <w:rFonts w:cstheme="majorHAnsi"/>
        </w:rPr>
      </w:pPr>
      <w:r w:rsidRPr="00BE2060">
        <w:rPr>
          <w:rFonts w:cstheme="majorHAnsi"/>
        </w:rPr>
        <w:t>American Professional Agency (APA)</w:t>
      </w:r>
    </w:p>
    <w:p w14:paraId="20B9D818" w14:textId="77777777" w:rsidR="00357494" w:rsidRPr="00BE2060" w:rsidRDefault="00BE2060">
      <w:pPr>
        <w:pStyle w:val="Heading2"/>
        <w:rPr>
          <w:rFonts w:cstheme="majorHAnsi"/>
        </w:rPr>
      </w:pPr>
      <w:r w:rsidRPr="00BE2060">
        <w:rPr>
          <w:rFonts w:cstheme="majorHAnsi"/>
        </w:rPr>
        <w:t>Contact Information:</w:t>
      </w:r>
    </w:p>
    <w:p w14:paraId="14A3C1CD"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https://www.americanprofessional.com/</w:t>
      </w:r>
    </w:p>
    <w:p w14:paraId="694E87F9" w14:textId="77777777" w:rsidR="00357494" w:rsidRPr="00BE2060" w:rsidRDefault="00BE2060">
      <w:pPr>
        <w:pStyle w:val="Heading2"/>
        <w:rPr>
          <w:rFonts w:cstheme="majorHAnsi"/>
        </w:rPr>
      </w:pPr>
      <w:r w:rsidRPr="00BE2060">
        <w:rPr>
          <w:rFonts w:cstheme="majorHAnsi"/>
        </w:rPr>
        <w:t>Key Notes:</w:t>
      </w:r>
    </w:p>
    <w:p w14:paraId="04C345A2"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Provides liability insurance for social workers, counselors, and clinicians.</w:t>
      </w:r>
    </w:p>
    <w:p w14:paraId="52531A16"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Supports independent visitation monitors operating under Standard 5.20.</w:t>
      </w:r>
    </w:p>
    <w:p w14:paraId="591CADB6"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Can be accessed through affiliations like NASW or NACSW.</w:t>
      </w:r>
    </w:p>
    <w:p w14:paraId="3C40F24A" w14:textId="77777777" w:rsidR="00357494" w:rsidRPr="00BE2060" w:rsidRDefault="00BE2060">
      <w:pPr>
        <w:pStyle w:val="Heading1"/>
        <w:rPr>
          <w:rFonts w:cstheme="majorHAnsi"/>
        </w:rPr>
      </w:pPr>
      <w:r w:rsidRPr="00BE2060">
        <w:rPr>
          <w:rFonts w:cstheme="majorHAnsi"/>
        </w:rPr>
        <w:t>CM&amp;F Group (via SPG Solutions)</w:t>
      </w:r>
    </w:p>
    <w:p w14:paraId="229BCC30" w14:textId="77777777" w:rsidR="00357494" w:rsidRPr="00BE2060" w:rsidRDefault="00BE2060">
      <w:pPr>
        <w:pStyle w:val="Heading2"/>
        <w:rPr>
          <w:rFonts w:cstheme="majorHAnsi"/>
        </w:rPr>
      </w:pPr>
      <w:r w:rsidRPr="00BE2060">
        <w:rPr>
          <w:rFonts w:cstheme="majorHAnsi"/>
        </w:rPr>
        <w:t>Contact Information:</w:t>
      </w:r>
    </w:p>
    <w:p w14:paraId="4DF515F8"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Phone: 1-800-221-4904</w:t>
      </w:r>
    </w:p>
    <w:p w14:paraId="4E589E57"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Email: info@cmfgroup.com</w:t>
      </w:r>
    </w:p>
    <w:p w14:paraId="38BF41E1"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https://www.cmfgroup.com/</w:t>
      </w:r>
    </w:p>
    <w:p w14:paraId="1C4F1926" w14:textId="77777777" w:rsidR="00357494" w:rsidRPr="00BE2060" w:rsidRDefault="00BE2060">
      <w:pPr>
        <w:pStyle w:val="Heading2"/>
        <w:rPr>
          <w:rFonts w:cstheme="majorHAnsi"/>
        </w:rPr>
      </w:pPr>
      <w:r w:rsidRPr="00BE2060">
        <w:rPr>
          <w:rFonts w:cstheme="majorHAnsi"/>
        </w:rPr>
        <w:t>Key Notes:</w:t>
      </w:r>
    </w:p>
    <w:p w14:paraId="21849A6D"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Tailored coverage for social workers with optional general liability and abuse/molestation add-ons.</w:t>
      </w:r>
    </w:p>
    <w:p w14:paraId="77251658"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Operates in CA under license #0L09546; supports Standard 5.20 compliance.</w:t>
      </w:r>
    </w:p>
    <w:p w14:paraId="64D72A7F"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Offers HIPAA, telehealth, and portable license defense coverage.</w:t>
      </w:r>
    </w:p>
    <w:p w14:paraId="2D864625" w14:textId="77777777" w:rsidR="00357494" w:rsidRPr="00BE2060" w:rsidRDefault="00BE2060">
      <w:pPr>
        <w:pStyle w:val="Heading1"/>
        <w:rPr>
          <w:rFonts w:cstheme="majorHAnsi"/>
        </w:rPr>
      </w:pPr>
      <w:r w:rsidRPr="00BE2060">
        <w:rPr>
          <w:rFonts w:cstheme="majorHAnsi"/>
        </w:rPr>
        <w:t>Hiscox – Professional &amp; E&amp;O Insurance</w:t>
      </w:r>
    </w:p>
    <w:p w14:paraId="133DC486" w14:textId="77777777" w:rsidR="00357494" w:rsidRPr="00BE2060" w:rsidRDefault="00BE2060">
      <w:pPr>
        <w:pStyle w:val="Heading2"/>
        <w:rPr>
          <w:rFonts w:cstheme="majorHAnsi"/>
        </w:rPr>
      </w:pPr>
      <w:r w:rsidRPr="00BE2060">
        <w:rPr>
          <w:rFonts w:cstheme="majorHAnsi"/>
        </w:rPr>
        <w:t>Contact Information:</w:t>
      </w:r>
    </w:p>
    <w:p w14:paraId="43A8FC4E"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Phone: 1-866-283-7545</w:t>
      </w:r>
    </w:p>
    <w:p w14:paraId="44E41BF2"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lastRenderedPageBreak/>
        <w:t>Email: riskmanagement@hiscox.com</w:t>
      </w:r>
    </w:p>
    <w:p w14:paraId="7E10E40F"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https://www.hiscox.com/</w:t>
      </w:r>
    </w:p>
    <w:p w14:paraId="690A08C9" w14:textId="77777777" w:rsidR="00357494" w:rsidRPr="00BE2060" w:rsidRDefault="00BE2060">
      <w:pPr>
        <w:pStyle w:val="Heading2"/>
        <w:rPr>
          <w:rFonts w:cstheme="majorHAnsi"/>
        </w:rPr>
      </w:pPr>
      <w:r w:rsidRPr="00BE2060">
        <w:rPr>
          <w:rFonts w:cstheme="majorHAnsi"/>
        </w:rPr>
        <w:t>Key Notes:</w:t>
      </w:r>
    </w:p>
    <w:p w14:paraId="40FFF23E"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Standalone E&amp;O or bundled coverage for small practice monitors.</w:t>
      </w:r>
    </w:p>
    <w:p w14:paraId="35FD0B97"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Offers monthly plans and online instant quotes.</w:t>
      </w:r>
    </w:p>
    <w:p w14:paraId="47B27C3E"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Covers misconduct, slander, and negligence.</w:t>
      </w:r>
    </w:p>
    <w:p w14:paraId="25552EF1" w14:textId="77777777" w:rsidR="00357494" w:rsidRPr="00BE2060" w:rsidRDefault="00BE2060">
      <w:pPr>
        <w:pStyle w:val="Heading1"/>
        <w:rPr>
          <w:rFonts w:cstheme="majorHAnsi"/>
        </w:rPr>
      </w:pPr>
      <w:r w:rsidRPr="00BE2060">
        <w:rPr>
          <w:rFonts w:cstheme="majorHAnsi"/>
        </w:rPr>
        <w:t>Huntersure</w:t>
      </w:r>
    </w:p>
    <w:p w14:paraId="4FF693EA" w14:textId="77777777" w:rsidR="00357494" w:rsidRPr="00BE2060" w:rsidRDefault="00BE2060">
      <w:pPr>
        <w:pStyle w:val="Heading2"/>
        <w:rPr>
          <w:rFonts w:cstheme="majorHAnsi"/>
        </w:rPr>
      </w:pPr>
      <w:r w:rsidRPr="00BE2060">
        <w:rPr>
          <w:rFonts w:cstheme="majorHAnsi"/>
        </w:rPr>
        <w:t>Contact Information:</w:t>
      </w:r>
    </w:p>
    <w:p w14:paraId="419552F9"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https://www.huntersure.com/</w:t>
      </w:r>
    </w:p>
    <w:p w14:paraId="189CE191" w14:textId="77777777" w:rsidR="00357494" w:rsidRPr="00BE2060" w:rsidRDefault="00BE2060">
      <w:pPr>
        <w:pStyle w:val="Heading2"/>
        <w:rPr>
          <w:rFonts w:cstheme="majorHAnsi"/>
        </w:rPr>
      </w:pPr>
      <w:r w:rsidRPr="00BE2060">
        <w:rPr>
          <w:rFonts w:cstheme="majorHAnsi"/>
        </w:rPr>
        <w:t>Key Notes:</w:t>
      </w:r>
    </w:p>
    <w:p w14:paraId="5586399D"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Coverage for social service providers with built-in abuse/molestation limits.</w:t>
      </w:r>
    </w:p>
    <w:p w14:paraId="195D0FE2"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Supports general and professional liability required under Standard 5.20.</w:t>
      </w:r>
    </w:p>
    <w:p w14:paraId="22370E65"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Optional higher limits and flexible premiums available.</w:t>
      </w:r>
    </w:p>
    <w:p w14:paraId="3530027F" w14:textId="77777777" w:rsidR="00357494" w:rsidRPr="00BE2060" w:rsidRDefault="00BE2060">
      <w:pPr>
        <w:pStyle w:val="Heading1"/>
        <w:rPr>
          <w:rFonts w:cstheme="majorHAnsi"/>
        </w:rPr>
      </w:pPr>
      <w:r w:rsidRPr="00BE2060">
        <w:rPr>
          <w:rFonts w:cstheme="majorHAnsi"/>
        </w:rPr>
        <w:t>Keenan &amp; Associates</w:t>
      </w:r>
    </w:p>
    <w:p w14:paraId="0DDC98C2" w14:textId="77777777" w:rsidR="00357494" w:rsidRPr="00BE2060" w:rsidRDefault="00BE2060">
      <w:pPr>
        <w:pStyle w:val="Heading2"/>
        <w:rPr>
          <w:rFonts w:cstheme="majorHAnsi"/>
        </w:rPr>
      </w:pPr>
      <w:r w:rsidRPr="00BE2060">
        <w:rPr>
          <w:rFonts w:cstheme="majorHAnsi"/>
        </w:rPr>
        <w:t>Contact Information:</w:t>
      </w:r>
    </w:p>
    <w:p w14:paraId="62DCFD0D"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https://www.keenan.com/</w:t>
      </w:r>
    </w:p>
    <w:p w14:paraId="52E4CCDD" w14:textId="77777777" w:rsidR="00357494" w:rsidRPr="00BE2060" w:rsidRDefault="00BE2060">
      <w:pPr>
        <w:pStyle w:val="Heading2"/>
        <w:rPr>
          <w:rFonts w:cstheme="majorHAnsi"/>
        </w:rPr>
      </w:pPr>
      <w:r w:rsidRPr="00BE2060">
        <w:rPr>
          <w:rFonts w:cstheme="majorHAnsi"/>
        </w:rPr>
        <w:t>Key Notes:</w:t>
      </w:r>
    </w:p>
    <w:p w14:paraId="2E941EC4"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Large California-based broker working with public and nonprofit social services.</w:t>
      </w:r>
    </w:p>
    <w:p w14:paraId="036D0EF0"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Assists in bundling liability policies that meet Standard 5.20.</w:t>
      </w:r>
    </w:p>
    <w:p w14:paraId="09E2B67A"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Has long-standing relationships with municipalities and school-based programs.</w:t>
      </w:r>
    </w:p>
    <w:p w14:paraId="597F1D04" w14:textId="77777777" w:rsidR="00357494" w:rsidRPr="00BE2060" w:rsidRDefault="00BE2060">
      <w:pPr>
        <w:pStyle w:val="Heading1"/>
        <w:rPr>
          <w:rFonts w:cstheme="majorHAnsi"/>
        </w:rPr>
      </w:pPr>
      <w:r w:rsidRPr="00BE2060">
        <w:rPr>
          <w:rFonts w:cstheme="majorHAnsi"/>
        </w:rPr>
        <w:t>Nonprofits Insurance Alliance (NIA)</w:t>
      </w:r>
    </w:p>
    <w:p w14:paraId="7C891338" w14:textId="77777777" w:rsidR="00357494" w:rsidRPr="00BE2060" w:rsidRDefault="00BE2060">
      <w:pPr>
        <w:pStyle w:val="Heading2"/>
        <w:rPr>
          <w:rFonts w:cstheme="majorHAnsi"/>
        </w:rPr>
      </w:pPr>
      <w:r w:rsidRPr="00BE2060">
        <w:rPr>
          <w:rFonts w:cstheme="majorHAnsi"/>
        </w:rPr>
        <w:t>Contact Information:</w:t>
      </w:r>
    </w:p>
    <w:p w14:paraId="31B33358"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Phone: 1-800-359-6422 (Claims), 1-866-718-1947 (Emergency)</w:t>
      </w:r>
    </w:p>
    <w:p w14:paraId="42C5954E"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https://insurancefornonprofits.org/</w:t>
      </w:r>
    </w:p>
    <w:p w14:paraId="30FD9F1D" w14:textId="77777777" w:rsidR="00357494" w:rsidRPr="00BE2060" w:rsidRDefault="00BE2060">
      <w:pPr>
        <w:pStyle w:val="Heading2"/>
        <w:rPr>
          <w:rFonts w:cstheme="majorHAnsi"/>
        </w:rPr>
      </w:pPr>
      <w:r w:rsidRPr="00BE2060">
        <w:rPr>
          <w:rFonts w:cstheme="majorHAnsi"/>
        </w:rPr>
        <w:t>Key Notes:</w:t>
      </w:r>
    </w:p>
    <w:p w14:paraId="0CCDE3D8"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Provides liability and umbrella coverage for nonprofit agencies.</w:t>
      </w:r>
    </w:p>
    <w:p w14:paraId="51AA93CF"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Covers volunteers, employees, and subcontractors under a single plan.</w:t>
      </w:r>
    </w:p>
    <w:p w14:paraId="17F54AD6"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Policies include sexual misconduct and reporting protections.</w:t>
      </w:r>
    </w:p>
    <w:p w14:paraId="3844B707" w14:textId="77777777" w:rsidR="00357494" w:rsidRPr="00BE2060" w:rsidRDefault="00BE2060">
      <w:pPr>
        <w:pStyle w:val="Heading1"/>
        <w:rPr>
          <w:rFonts w:cstheme="majorHAnsi"/>
        </w:rPr>
      </w:pPr>
      <w:r w:rsidRPr="00BE2060">
        <w:rPr>
          <w:rFonts w:cstheme="majorHAnsi"/>
        </w:rPr>
        <w:lastRenderedPageBreak/>
        <w:t>Preferra Insurance Company RRG</w:t>
      </w:r>
    </w:p>
    <w:p w14:paraId="3F2E65BA" w14:textId="77777777" w:rsidR="00357494" w:rsidRPr="00BE2060" w:rsidRDefault="00BE2060">
      <w:pPr>
        <w:pStyle w:val="Heading2"/>
        <w:rPr>
          <w:rFonts w:cstheme="majorHAnsi"/>
        </w:rPr>
      </w:pPr>
      <w:r w:rsidRPr="00BE2060">
        <w:rPr>
          <w:rFonts w:cstheme="majorHAnsi"/>
        </w:rPr>
        <w:t>Contact Information:</w:t>
      </w:r>
    </w:p>
    <w:p w14:paraId="720176C5"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https://preferrainsurance.com/</w:t>
      </w:r>
    </w:p>
    <w:p w14:paraId="3D365A7A" w14:textId="77777777" w:rsidR="00357494" w:rsidRPr="00BE2060" w:rsidRDefault="00BE2060">
      <w:pPr>
        <w:pStyle w:val="Heading2"/>
        <w:rPr>
          <w:rFonts w:cstheme="majorHAnsi"/>
        </w:rPr>
      </w:pPr>
      <w:r w:rsidRPr="00BE2060">
        <w:rPr>
          <w:rFonts w:cstheme="majorHAnsi"/>
        </w:rPr>
        <w:t>Key Notes:</w:t>
      </w:r>
    </w:p>
    <w:p w14:paraId="6939DE59"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Professional liability for behavioral health professionals and clinical social workers.</w:t>
      </w:r>
    </w:p>
    <w:p w14:paraId="6C13E8FA"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Risk management tools and education resources for compliance with Standard 5.20.</w:t>
      </w:r>
    </w:p>
    <w:p w14:paraId="52DDA732"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Offers portable coverage across states with built-in CE tracking.</w:t>
      </w:r>
    </w:p>
    <w:p w14:paraId="1C64040E" w14:textId="77777777" w:rsidR="00357494" w:rsidRPr="00BE2060" w:rsidRDefault="00BE2060">
      <w:pPr>
        <w:pStyle w:val="Heading1"/>
        <w:rPr>
          <w:rFonts w:cstheme="majorHAnsi"/>
        </w:rPr>
      </w:pPr>
      <w:r w:rsidRPr="00BE2060">
        <w:rPr>
          <w:rFonts w:cstheme="majorHAnsi"/>
        </w:rPr>
        <w:t>Tokio Marine HCC – Cyber &amp; Professional Lines Group (CPLG)</w:t>
      </w:r>
    </w:p>
    <w:p w14:paraId="43FC4D3A" w14:textId="77777777" w:rsidR="00357494" w:rsidRPr="00BE2060" w:rsidRDefault="00BE2060">
      <w:pPr>
        <w:pStyle w:val="Heading2"/>
        <w:rPr>
          <w:rFonts w:cstheme="majorHAnsi"/>
        </w:rPr>
      </w:pPr>
      <w:r w:rsidRPr="00BE2060">
        <w:rPr>
          <w:rFonts w:cstheme="majorHAnsi"/>
        </w:rPr>
        <w:t>Contact Information:</w:t>
      </w:r>
    </w:p>
    <w:p w14:paraId="412B7021"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Phone: (818) 382-2030</w:t>
      </w:r>
    </w:p>
    <w:p w14:paraId="3A797576"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Submission Email: SocialServices@tmhcc.com</w:t>
      </w:r>
    </w:p>
    <w:p w14:paraId="609BF0AE"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Eric Isaacson: eisaacson@tmhcc.com, (818) 441-4161</w:t>
      </w:r>
    </w:p>
    <w:p w14:paraId="596D219F"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Website: https://www.tmhcc.com/</w:t>
      </w:r>
    </w:p>
    <w:p w14:paraId="4AAFA581" w14:textId="77777777" w:rsidR="00357494" w:rsidRPr="00BE2060" w:rsidRDefault="00BE2060">
      <w:pPr>
        <w:pStyle w:val="Heading2"/>
        <w:rPr>
          <w:rFonts w:cstheme="majorHAnsi"/>
        </w:rPr>
      </w:pPr>
      <w:r w:rsidRPr="00BE2060">
        <w:rPr>
          <w:rFonts w:cstheme="majorHAnsi"/>
        </w:rPr>
        <w:t>Key Notes:</w:t>
      </w:r>
    </w:p>
    <w:p w14:paraId="4F6D3069"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Specialized coverage for social services with E&amp;O, general liability, and abuse/molestation.</w:t>
      </w:r>
    </w:p>
    <w:p w14:paraId="2AE71139"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Includes hired/non-owned auto liability for transporting children.</w:t>
      </w:r>
    </w:p>
    <w:p w14:paraId="7D8C92D1" w14:textId="77777777" w:rsidR="00357494" w:rsidRPr="00BE2060" w:rsidRDefault="00BE2060">
      <w:pPr>
        <w:pStyle w:val="ListBullet"/>
        <w:rPr>
          <w:rFonts w:asciiTheme="majorHAnsi" w:hAnsiTheme="majorHAnsi" w:cstheme="majorHAnsi"/>
        </w:rPr>
      </w:pPr>
      <w:r w:rsidRPr="00BE2060">
        <w:rPr>
          <w:rFonts w:asciiTheme="majorHAnsi" w:hAnsiTheme="majorHAnsi" w:cstheme="majorHAnsi"/>
        </w:rPr>
        <w:t>Low deductibles and strong support for California-based Standard 5.20 providers.</w:t>
      </w:r>
    </w:p>
    <w:sectPr w:rsidR="00357494" w:rsidRPr="00BE206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5041436">
    <w:abstractNumId w:val="8"/>
  </w:num>
  <w:num w:numId="2" w16cid:durableId="1376661808">
    <w:abstractNumId w:val="6"/>
  </w:num>
  <w:num w:numId="3" w16cid:durableId="1170758228">
    <w:abstractNumId w:val="5"/>
  </w:num>
  <w:num w:numId="4" w16cid:durableId="1650016238">
    <w:abstractNumId w:val="4"/>
  </w:num>
  <w:num w:numId="5" w16cid:durableId="548079592">
    <w:abstractNumId w:val="7"/>
  </w:num>
  <w:num w:numId="6" w16cid:durableId="1267999348">
    <w:abstractNumId w:val="3"/>
  </w:num>
  <w:num w:numId="7" w16cid:durableId="1980723288">
    <w:abstractNumId w:val="2"/>
  </w:num>
  <w:num w:numId="8" w16cid:durableId="1299728712">
    <w:abstractNumId w:val="1"/>
  </w:num>
  <w:num w:numId="9" w16cid:durableId="3494506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AC0"/>
    <w:rsid w:val="00034616"/>
    <w:rsid w:val="0006063C"/>
    <w:rsid w:val="0015074B"/>
    <w:rsid w:val="0029639D"/>
    <w:rsid w:val="00326F90"/>
    <w:rsid w:val="00357494"/>
    <w:rsid w:val="007C35D8"/>
    <w:rsid w:val="00AA1D8D"/>
    <w:rsid w:val="00B20759"/>
    <w:rsid w:val="00B47730"/>
    <w:rsid w:val="00BE206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B2D29"/>
  <w14:defaultImageDpi w14:val="300"/>
  <w15:docId w15:val="{4E6E1330-C9FE-43BE-8AFC-2F5239EF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gayle gordon</cp:lastModifiedBy>
  <cp:revision>2</cp:revision>
  <dcterms:created xsi:type="dcterms:W3CDTF">2026-10-02T21:08:00Z</dcterms:created>
  <dcterms:modified xsi:type="dcterms:W3CDTF">2026-10-02T21:08:00Z</dcterms:modified>
  <cp:category/>
</cp:coreProperties>
</file>