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431" w14:textId="54C841D2" w:rsidR="00711D07" w:rsidRDefault="00995B1F" w:rsidP="009F0216">
      <w:pPr>
        <w:jc w:val="center"/>
        <w:rPr>
          <w:rFonts w:ascii="Arial" w:hAnsi="Arial" w:cs="Arial"/>
          <w:color w:val="000000"/>
        </w:rPr>
      </w:pPr>
      <w:r>
        <w:rPr>
          <w:noProof/>
        </w:rPr>
        <w:drawing>
          <wp:inline distT="0" distB="0" distL="0" distR="0" wp14:anchorId="29255EFB" wp14:editId="19B993E2">
            <wp:extent cx="3206750" cy="2400300"/>
            <wp:effectExtent l="0" t="0" r="0" b="0"/>
            <wp:docPr id="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45F21B90" w14:textId="77777777" w:rsidR="00032F42" w:rsidRDefault="00032F42" w:rsidP="009F0216">
      <w:pPr>
        <w:jc w:val="center"/>
        <w:rPr>
          <w:rFonts w:ascii="Arial" w:hAnsi="Arial" w:cs="Arial"/>
          <w:color w:val="000000"/>
        </w:rPr>
      </w:pPr>
    </w:p>
    <w:p w14:paraId="00E396B3" w14:textId="3619045B" w:rsidR="00360459" w:rsidRDefault="00360459" w:rsidP="009F0216">
      <w:pPr>
        <w:jc w:val="center"/>
        <w:rPr>
          <w:rFonts w:ascii="Arial" w:hAnsi="Arial" w:cs="Arial"/>
          <w:color w:val="000000"/>
        </w:rPr>
      </w:pPr>
    </w:p>
    <w:p w14:paraId="78C8DACB" w14:textId="77836D2B" w:rsidR="00360459" w:rsidRPr="007A2034" w:rsidRDefault="00360459" w:rsidP="009F0216">
      <w:pPr>
        <w:jc w:val="center"/>
        <w:rPr>
          <w:rFonts w:ascii="Arial" w:hAnsi="Arial" w:cs="Arial"/>
          <w:b/>
          <w:bCs/>
          <w:color w:val="000000"/>
          <w:sz w:val="48"/>
          <w:szCs w:val="48"/>
        </w:rPr>
      </w:pPr>
      <w:r w:rsidRPr="007A2034">
        <w:rPr>
          <w:rFonts w:ascii="Arial" w:hAnsi="Arial" w:cs="Arial"/>
          <w:b/>
          <w:bCs/>
          <w:color w:val="000000"/>
          <w:sz w:val="48"/>
          <w:szCs w:val="48"/>
        </w:rPr>
        <w:t>Kennett Community Land Trust</w:t>
      </w:r>
    </w:p>
    <w:p w14:paraId="07FFF04D" w14:textId="00B2802F" w:rsidR="00360459" w:rsidRDefault="00360459" w:rsidP="009F0216">
      <w:pPr>
        <w:jc w:val="center"/>
        <w:rPr>
          <w:rFonts w:ascii="Arial" w:hAnsi="Arial" w:cs="Arial"/>
          <w:color w:val="000000"/>
          <w:sz w:val="48"/>
          <w:szCs w:val="48"/>
        </w:rPr>
      </w:pPr>
    </w:p>
    <w:p w14:paraId="2F1ADFD0" w14:textId="51B315D3" w:rsidR="00E12C18" w:rsidRDefault="00E12C18" w:rsidP="00E12C18">
      <w:pPr>
        <w:jc w:val="center"/>
        <w:rPr>
          <w:rFonts w:ascii="Arial" w:hAnsi="Arial" w:cs="Arial"/>
          <w:b/>
          <w:sz w:val="40"/>
          <w:szCs w:val="40"/>
        </w:rPr>
      </w:pPr>
      <w:r>
        <w:rPr>
          <w:rFonts w:ascii="Arial" w:hAnsi="Arial" w:cs="Arial"/>
          <w:b/>
          <w:sz w:val="40"/>
          <w:szCs w:val="40"/>
        </w:rPr>
        <w:t>Statement of Treasurer's Responsibilit</w:t>
      </w:r>
      <w:r w:rsidR="00404D46">
        <w:rPr>
          <w:rFonts w:ascii="Arial" w:hAnsi="Arial" w:cs="Arial"/>
          <w:b/>
          <w:sz w:val="40"/>
          <w:szCs w:val="40"/>
        </w:rPr>
        <w:t>y</w:t>
      </w:r>
    </w:p>
    <w:p w14:paraId="4ACC022C" w14:textId="0F7C3D82" w:rsidR="000D7E02" w:rsidRPr="00360459" w:rsidRDefault="000D7E02" w:rsidP="009F0216">
      <w:pPr>
        <w:jc w:val="center"/>
        <w:rPr>
          <w:rFonts w:ascii="Arial" w:hAnsi="Arial" w:cs="Arial"/>
          <w:color w:val="000000"/>
          <w:sz w:val="48"/>
          <w:szCs w:val="48"/>
        </w:rPr>
      </w:pPr>
    </w:p>
    <w:p w14:paraId="2C5070CE" w14:textId="25045ABE" w:rsidR="000D7E02" w:rsidRDefault="000D7E02" w:rsidP="009F0216">
      <w:pPr>
        <w:jc w:val="center"/>
        <w:rPr>
          <w:rFonts w:ascii="Arial" w:hAnsi="Arial" w:cs="Arial"/>
          <w:color w:val="000000"/>
        </w:rPr>
      </w:pPr>
    </w:p>
    <w:p w14:paraId="3319DE93" w14:textId="547E8430" w:rsidR="000D7E02" w:rsidRDefault="000D7E02" w:rsidP="009F0216">
      <w:pPr>
        <w:jc w:val="center"/>
        <w:rPr>
          <w:rFonts w:ascii="Arial" w:hAnsi="Arial" w:cs="Arial"/>
          <w:color w:val="000000"/>
        </w:rPr>
      </w:pPr>
    </w:p>
    <w:p w14:paraId="2652BE32" w14:textId="77777777" w:rsidR="00711D07" w:rsidRDefault="00711D07" w:rsidP="00711D07">
      <w:pPr>
        <w:rPr>
          <w:rFonts w:ascii="Arial" w:hAnsi="Arial" w:cs="Arial"/>
          <w:color w:val="000000"/>
        </w:rPr>
      </w:pPr>
    </w:p>
    <w:p w14:paraId="65C99D84" w14:textId="77777777" w:rsidR="00711D07" w:rsidRDefault="00711D07" w:rsidP="00711D07">
      <w:pPr>
        <w:rPr>
          <w:rFonts w:ascii="Arial" w:hAnsi="Arial" w:cs="Arial"/>
          <w:color w:val="000000"/>
        </w:rPr>
      </w:pPr>
    </w:p>
    <w:p w14:paraId="38571A6E" w14:textId="77777777" w:rsidR="00711D07" w:rsidRPr="007B63DF" w:rsidRDefault="00711D07" w:rsidP="00711D07">
      <w:pPr>
        <w:rPr>
          <w:rFonts w:ascii="Arial" w:hAnsi="Arial" w:cs="Arial"/>
          <w:color w:val="000000"/>
          <w:sz w:val="24"/>
          <w:szCs w:val="24"/>
        </w:rPr>
      </w:pPr>
    </w:p>
    <w:p w14:paraId="418DDA8F" w14:textId="77777777" w:rsidR="00711D07" w:rsidRDefault="00711D07" w:rsidP="00711D07">
      <w:pPr>
        <w:rPr>
          <w:rFonts w:ascii="Arial" w:hAnsi="Arial" w:cs="Arial"/>
          <w:color w:val="000000"/>
        </w:rPr>
      </w:pPr>
    </w:p>
    <w:p w14:paraId="664CEE13" w14:textId="77777777" w:rsidR="00711D07" w:rsidRDefault="00711D07" w:rsidP="00711D07">
      <w:pPr>
        <w:rPr>
          <w:rFonts w:ascii="Arial" w:hAnsi="Arial" w:cs="Arial"/>
          <w:color w:val="000000"/>
        </w:rPr>
      </w:pPr>
    </w:p>
    <w:p w14:paraId="137DD314" w14:textId="0DDB9FBB" w:rsidR="00360459" w:rsidRDefault="00360459">
      <w:pPr>
        <w:rPr>
          <w:rFonts w:ascii="Arial" w:hAnsi="Arial" w:cs="Arial"/>
          <w:color w:val="000000"/>
        </w:rPr>
      </w:pPr>
    </w:p>
    <w:p w14:paraId="3F5212E6" w14:textId="77777777" w:rsidR="00360459" w:rsidRDefault="00360459">
      <w:pPr>
        <w:rPr>
          <w:rFonts w:ascii="Arial" w:hAnsi="Arial" w:cs="Arial"/>
          <w:color w:val="000000"/>
        </w:rPr>
      </w:pPr>
    </w:p>
    <w:p w14:paraId="307693BD" w14:textId="77777777" w:rsidR="005573B5" w:rsidRDefault="005573B5" w:rsidP="005573B5">
      <w:pPr>
        <w:rPr>
          <w:rFonts w:ascii="Arial" w:hAnsi="Arial" w:cs="Arial"/>
          <w:color w:val="000000"/>
        </w:rPr>
      </w:pPr>
    </w:p>
    <w:p w14:paraId="5646B4D3" w14:textId="77777777" w:rsidR="005573B5" w:rsidRDefault="005573B5" w:rsidP="005573B5">
      <w:pPr>
        <w:rPr>
          <w:rFonts w:ascii="Arial" w:hAnsi="Arial" w:cs="Arial"/>
          <w:color w:val="000000"/>
        </w:rPr>
      </w:pPr>
    </w:p>
    <w:p w14:paraId="05547375" w14:textId="77777777" w:rsidR="00B770B6" w:rsidRDefault="00B770B6" w:rsidP="00AF7EDD">
      <w:pPr>
        <w:rPr>
          <w:rFonts w:ascii="Arial" w:hAnsi="Arial" w:cs="Arial"/>
          <w:color w:val="000000"/>
        </w:rPr>
      </w:pPr>
    </w:p>
    <w:p w14:paraId="2F384B79" w14:textId="77777777" w:rsidR="00B770B6" w:rsidRDefault="00B770B6" w:rsidP="00AF7EDD">
      <w:pPr>
        <w:rPr>
          <w:rFonts w:ascii="Arial" w:hAnsi="Arial" w:cs="Arial"/>
          <w:color w:val="000000"/>
        </w:rPr>
      </w:pPr>
    </w:p>
    <w:p w14:paraId="433E30C8" w14:textId="77777777" w:rsidR="00B770B6" w:rsidRDefault="00B770B6" w:rsidP="00AF7EDD">
      <w:pPr>
        <w:rPr>
          <w:rFonts w:ascii="Arial" w:hAnsi="Arial" w:cs="Arial"/>
          <w:color w:val="000000"/>
        </w:rPr>
      </w:pPr>
    </w:p>
    <w:p w14:paraId="7209A77C" w14:textId="77777777" w:rsidR="00B770B6" w:rsidRDefault="00B770B6" w:rsidP="00AF7EDD">
      <w:pPr>
        <w:rPr>
          <w:rFonts w:ascii="Arial" w:hAnsi="Arial" w:cs="Arial"/>
          <w:color w:val="000000"/>
        </w:rPr>
      </w:pPr>
    </w:p>
    <w:p w14:paraId="7AEFE02C" w14:textId="77777777" w:rsidR="00B770B6" w:rsidRDefault="00B770B6" w:rsidP="00AF7EDD">
      <w:pPr>
        <w:rPr>
          <w:rFonts w:ascii="Arial" w:hAnsi="Arial" w:cs="Arial"/>
          <w:color w:val="000000"/>
        </w:rPr>
      </w:pPr>
    </w:p>
    <w:p w14:paraId="703FD2C7" w14:textId="77777777" w:rsidR="00B770B6" w:rsidRDefault="00B770B6" w:rsidP="00AF7EDD">
      <w:pPr>
        <w:rPr>
          <w:rFonts w:ascii="Arial" w:hAnsi="Arial" w:cs="Arial"/>
          <w:color w:val="000000"/>
        </w:rPr>
      </w:pPr>
    </w:p>
    <w:p w14:paraId="15C60B64" w14:textId="52B9CCBC" w:rsidR="00AF7EDD" w:rsidRPr="00995B1F" w:rsidRDefault="00AF7EDD" w:rsidP="00AF7EDD">
      <w:pPr>
        <w:rPr>
          <w:rFonts w:ascii="Arial" w:hAnsi="Arial" w:cs="Arial"/>
          <w:color w:val="000000"/>
        </w:rPr>
      </w:pPr>
      <w:r w:rsidRPr="00995B1F">
        <w:rPr>
          <w:rFonts w:ascii="Arial" w:hAnsi="Arial" w:cs="Arial"/>
          <w:color w:val="000000"/>
        </w:rPr>
        <w:t>Kennett Community Land Trust is a Community Benefit Society registered with the FCA under number 7443, registered office 66 Station Road, Kennett, Newmarket CB8 7QF</w:t>
      </w:r>
    </w:p>
    <w:p w14:paraId="540C2D51" w14:textId="77777777" w:rsidR="00E12C18" w:rsidRDefault="00E12C18" w:rsidP="00962DC2">
      <w:pPr>
        <w:spacing w:line="240" w:lineRule="auto"/>
        <w:rPr>
          <w:rFonts w:ascii="Arial" w:hAnsi="Arial" w:cs="Arial"/>
          <w:sz w:val="22"/>
          <w:szCs w:val="22"/>
          <w:u w:val="single"/>
        </w:rPr>
      </w:pPr>
    </w:p>
    <w:p w14:paraId="3F4BBB33" w14:textId="77777777" w:rsidR="00281AFF" w:rsidRPr="00B2685C" w:rsidRDefault="00281AFF" w:rsidP="00281AFF">
      <w:pPr>
        <w:rPr>
          <w:rFonts w:ascii="Arial" w:hAnsi="Arial" w:cs="Arial"/>
          <w:b/>
          <w:bCs/>
          <w:sz w:val="22"/>
          <w:szCs w:val="22"/>
        </w:rPr>
      </w:pPr>
    </w:p>
    <w:p w14:paraId="048AEBB9" w14:textId="77777777" w:rsidR="00803C2C" w:rsidRDefault="00803C2C" w:rsidP="00803C2C">
      <w:pPr>
        <w:rPr>
          <w:rFonts w:ascii="Arial" w:hAnsi="Arial" w:cs="Arial"/>
          <w:b/>
          <w:bCs/>
          <w:sz w:val="24"/>
          <w:szCs w:val="24"/>
        </w:rPr>
      </w:pPr>
      <w:r>
        <w:rPr>
          <w:rFonts w:ascii="Arial" w:hAnsi="Arial" w:cs="Arial"/>
          <w:b/>
          <w:bCs/>
          <w:sz w:val="24"/>
          <w:szCs w:val="24"/>
        </w:rPr>
        <w:t>1</w:t>
      </w:r>
      <w:r>
        <w:rPr>
          <w:rFonts w:ascii="Arial" w:hAnsi="Arial" w:cs="Arial"/>
          <w:b/>
          <w:bCs/>
          <w:sz w:val="24"/>
          <w:szCs w:val="24"/>
        </w:rPr>
        <w:tab/>
        <w:t xml:space="preserve">Introduction </w:t>
      </w:r>
    </w:p>
    <w:p w14:paraId="6081C2B1" w14:textId="77777777" w:rsidR="00803C2C" w:rsidRPr="00FC63E9" w:rsidRDefault="00803C2C" w:rsidP="00803C2C">
      <w:pPr>
        <w:rPr>
          <w:rFonts w:ascii="Arial" w:hAnsi="Arial" w:cs="Arial"/>
        </w:rPr>
      </w:pPr>
      <w:r w:rsidRPr="00FC63E9">
        <w:rPr>
          <w:rFonts w:ascii="Arial" w:hAnsi="Arial" w:cs="Arial"/>
        </w:rPr>
        <w:t xml:space="preserve">The Kennet Community Land Trust (KCLT) </w:t>
      </w:r>
      <w:r w:rsidRPr="00FC63E9">
        <w:rPr>
          <w:rFonts w:ascii="Arial" w:hAnsi="Arial" w:cs="Arial"/>
          <w:sz w:val="22"/>
          <w:szCs w:val="22"/>
        </w:rPr>
        <w:t>is formed for the benefit of the community to operate as a Community Land Trust primarily in the parish of Kennett. Its objects shall be to carry on for the benefit of the community being those who live, work, educate their children, own property and/or run a business in Kennett:</w:t>
      </w:r>
    </w:p>
    <w:p w14:paraId="6D16D9C3" w14:textId="77777777" w:rsidR="00803C2C" w:rsidRPr="00FC63E9" w:rsidRDefault="00803C2C" w:rsidP="00803C2C">
      <w:pPr>
        <w:rPr>
          <w:rFonts w:ascii="Arial" w:hAnsi="Arial" w:cs="Arial"/>
          <w:b/>
          <w:bCs/>
          <w:sz w:val="22"/>
          <w:szCs w:val="22"/>
        </w:rPr>
      </w:pPr>
      <w:r w:rsidRPr="00FC63E9">
        <w:rPr>
          <w:rFonts w:ascii="Arial" w:hAnsi="Arial" w:cs="Arial"/>
          <w:sz w:val="22"/>
          <w:szCs w:val="22"/>
        </w:rPr>
        <w:t>KCLT shall have power to do anything that a natural or corporate person can lawfully do which is necessary or expedient to achieve its objects, except as expressly prohibited in these rules.</w:t>
      </w:r>
    </w:p>
    <w:p w14:paraId="20AD0966" w14:textId="77777777" w:rsidR="00803C2C" w:rsidRPr="00FC63E9" w:rsidRDefault="00803C2C" w:rsidP="00803C2C">
      <w:pPr>
        <w:rPr>
          <w:rFonts w:ascii="Arial" w:hAnsi="Arial" w:cs="Arial"/>
          <w:sz w:val="22"/>
          <w:szCs w:val="22"/>
        </w:rPr>
      </w:pPr>
      <w:r w:rsidRPr="00FC63E9">
        <w:rPr>
          <w:rFonts w:ascii="Arial" w:hAnsi="Arial" w:cs="Arial"/>
          <w:sz w:val="22"/>
          <w:szCs w:val="22"/>
        </w:rPr>
        <w:t xml:space="preserve">KCLT shall have a board of Trustees of between five to twelve board members who shall direct the affairs of the CLT in accordance with its objects and rules and ensure that its functions are properly performed </w:t>
      </w:r>
    </w:p>
    <w:p w14:paraId="294E55C3" w14:textId="77777777" w:rsidR="00803C2C" w:rsidRPr="00FC63E9" w:rsidRDefault="00803C2C" w:rsidP="00803C2C">
      <w:pPr>
        <w:rPr>
          <w:rFonts w:ascii="Arial" w:hAnsi="Arial" w:cs="Arial"/>
          <w:sz w:val="22"/>
          <w:szCs w:val="22"/>
        </w:rPr>
      </w:pPr>
      <w:r w:rsidRPr="00FC63E9">
        <w:rPr>
          <w:rFonts w:ascii="Arial" w:hAnsi="Arial" w:cs="Arial"/>
          <w:sz w:val="22"/>
          <w:szCs w:val="22"/>
        </w:rPr>
        <w:t>The rules governing the Trust are set out in full in document “KCLT Rules 2023”.</w:t>
      </w:r>
    </w:p>
    <w:p w14:paraId="3D3CED29" w14:textId="77777777" w:rsidR="00803C2C" w:rsidRPr="00FC63E9" w:rsidRDefault="00803C2C" w:rsidP="00803C2C">
      <w:pPr>
        <w:pStyle w:val="ListParagraph"/>
        <w:numPr>
          <w:ilvl w:val="0"/>
          <w:numId w:val="10"/>
        </w:numPr>
        <w:rPr>
          <w:rFonts w:ascii="Arial" w:hAnsi="Arial" w:cs="Arial"/>
          <w:sz w:val="22"/>
          <w:szCs w:val="22"/>
        </w:rPr>
      </w:pPr>
      <w:r w:rsidRPr="00FC63E9">
        <w:rPr>
          <w:rFonts w:ascii="Arial" w:hAnsi="Arial" w:cs="Arial"/>
          <w:sz w:val="22"/>
          <w:szCs w:val="22"/>
        </w:rPr>
        <w:t>The Rules pertaining to the function of the Board are set out in Part D1</w:t>
      </w:r>
    </w:p>
    <w:p w14:paraId="65631722" w14:textId="77777777" w:rsidR="00803C2C" w:rsidRPr="00FC63E9" w:rsidRDefault="00803C2C" w:rsidP="00803C2C">
      <w:pPr>
        <w:pStyle w:val="ListParagraph"/>
        <w:numPr>
          <w:ilvl w:val="0"/>
          <w:numId w:val="10"/>
        </w:numPr>
        <w:rPr>
          <w:rFonts w:ascii="Arial" w:hAnsi="Arial" w:cs="Arial"/>
          <w:sz w:val="22"/>
          <w:szCs w:val="22"/>
        </w:rPr>
      </w:pPr>
      <w:r w:rsidRPr="00FC63E9">
        <w:rPr>
          <w:rFonts w:ascii="Arial" w:hAnsi="Arial" w:cs="Arial"/>
          <w:sz w:val="22"/>
          <w:szCs w:val="22"/>
        </w:rPr>
        <w:t>The Rules pertaining to the composition of the Board are set out in Part D2</w:t>
      </w:r>
    </w:p>
    <w:p w14:paraId="257B5A01" w14:textId="1771EB04" w:rsidR="00803C2C" w:rsidRPr="00FC63E9" w:rsidRDefault="00803C2C" w:rsidP="00803C2C">
      <w:pPr>
        <w:rPr>
          <w:rFonts w:ascii="Arial" w:hAnsi="Arial" w:cs="Arial"/>
          <w:sz w:val="22"/>
          <w:szCs w:val="22"/>
        </w:rPr>
      </w:pPr>
      <w:r w:rsidRPr="00FC63E9">
        <w:rPr>
          <w:rFonts w:ascii="Arial" w:hAnsi="Arial" w:cs="Arial"/>
          <w:sz w:val="22"/>
          <w:szCs w:val="22"/>
        </w:rPr>
        <w:t xml:space="preserve">This document details the responsibilities of “The </w:t>
      </w:r>
      <w:r w:rsidR="00E01462" w:rsidRPr="00FC63E9">
        <w:rPr>
          <w:rFonts w:ascii="Arial" w:hAnsi="Arial" w:cs="Arial"/>
          <w:sz w:val="22"/>
          <w:szCs w:val="22"/>
        </w:rPr>
        <w:t>Treasurer</w:t>
      </w:r>
      <w:r w:rsidRPr="00FC63E9">
        <w:rPr>
          <w:rFonts w:ascii="Arial" w:hAnsi="Arial" w:cs="Arial"/>
          <w:sz w:val="22"/>
          <w:szCs w:val="22"/>
        </w:rPr>
        <w:t xml:space="preserve">” as agreed with KCLT Board of Trustees. </w:t>
      </w:r>
    </w:p>
    <w:p w14:paraId="5FC0A1DB" w14:textId="77777777" w:rsidR="00803C2C" w:rsidRDefault="00803C2C" w:rsidP="00803C2C">
      <w:pPr>
        <w:rPr>
          <w:rFonts w:ascii="Arial" w:hAnsi="Arial" w:cs="Arial"/>
          <w:sz w:val="22"/>
          <w:szCs w:val="22"/>
        </w:rPr>
      </w:pPr>
    </w:p>
    <w:p w14:paraId="7EBA3FA3" w14:textId="0095A606" w:rsidR="00647EFD" w:rsidRPr="0001253C" w:rsidRDefault="002A22F9" w:rsidP="00647EFD">
      <w:pPr>
        <w:rPr>
          <w:rFonts w:ascii="Arial" w:hAnsi="Arial" w:cs="Arial"/>
          <w:b/>
          <w:sz w:val="24"/>
          <w:szCs w:val="24"/>
        </w:rPr>
      </w:pPr>
      <w:r>
        <w:rPr>
          <w:rFonts w:ascii="Arial" w:hAnsi="Arial" w:cs="Arial"/>
          <w:b/>
          <w:sz w:val="24"/>
          <w:szCs w:val="24"/>
        </w:rPr>
        <w:t>2</w:t>
      </w:r>
      <w:r>
        <w:rPr>
          <w:rFonts w:ascii="Arial" w:hAnsi="Arial" w:cs="Arial"/>
          <w:b/>
          <w:sz w:val="24"/>
          <w:szCs w:val="24"/>
        </w:rPr>
        <w:tab/>
      </w:r>
      <w:r w:rsidR="002E5843" w:rsidRPr="00962DC2">
        <w:rPr>
          <w:rFonts w:ascii="Arial" w:hAnsi="Arial" w:cs="Arial"/>
          <w:b/>
          <w:sz w:val="24"/>
          <w:szCs w:val="24"/>
        </w:rPr>
        <w:t xml:space="preserve">Written </w:t>
      </w:r>
      <w:r>
        <w:rPr>
          <w:rFonts w:ascii="Arial" w:hAnsi="Arial" w:cs="Arial"/>
          <w:b/>
          <w:sz w:val="24"/>
          <w:szCs w:val="24"/>
        </w:rPr>
        <w:t>S</w:t>
      </w:r>
      <w:r w:rsidR="002E5843" w:rsidRPr="00962DC2">
        <w:rPr>
          <w:rFonts w:ascii="Arial" w:hAnsi="Arial" w:cs="Arial"/>
          <w:b/>
          <w:sz w:val="24"/>
          <w:szCs w:val="24"/>
        </w:rPr>
        <w:t xml:space="preserve">tatement of the Treasurer's responsibilities </w:t>
      </w:r>
    </w:p>
    <w:p w14:paraId="0C633309" w14:textId="003B308D" w:rsidR="00B13C45" w:rsidRPr="00FC63E9" w:rsidRDefault="002A22F9" w:rsidP="00647EFD">
      <w:pPr>
        <w:rPr>
          <w:rFonts w:ascii="Arial" w:hAnsi="Arial" w:cs="Arial"/>
          <w:b/>
          <w:bCs/>
          <w:sz w:val="22"/>
          <w:szCs w:val="22"/>
        </w:rPr>
      </w:pPr>
      <w:r w:rsidRPr="00FC63E9">
        <w:rPr>
          <w:rFonts w:ascii="Arial" w:hAnsi="Arial" w:cs="Arial"/>
          <w:b/>
          <w:bCs/>
          <w:sz w:val="22"/>
          <w:szCs w:val="22"/>
        </w:rPr>
        <w:t>Main Purpose of the Role</w:t>
      </w:r>
    </w:p>
    <w:p w14:paraId="698DF511" w14:textId="1564B6FB" w:rsidR="00B13C45" w:rsidRPr="00FC63E9" w:rsidRDefault="00372F22" w:rsidP="007C1F2B">
      <w:pPr>
        <w:pStyle w:val="ListParagraph"/>
        <w:numPr>
          <w:ilvl w:val="0"/>
          <w:numId w:val="16"/>
        </w:numPr>
        <w:spacing w:before="100" w:beforeAutospacing="1" w:after="100" w:afterAutospacing="1" w:line="240" w:lineRule="auto"/>
        <w:rPr>
          <w:rFonts w:ascii="Arial" w:eastAsia="Times New Roman" w:hAnsi="Arial" w:cs="Arial"/>
          <w:sz w:val="22"/>
          <w:szCs w:val="22"/>
          <w:lang w:eastAsia="en-GB"/>
        </w:rPr>
      </w:pPr>
      <w:r w:rsidRPr="00FC63E9">
        <w:rPr>
          <w:rFonts w:ascii="Arial" w:eastAsia="Times New Roman" w:hAnsi="Arial" w:cs="Arial"/>
          <w:sz w:val="22"/>
          <w:szCs w:val="22"/>
          <w:lang w:eastAsia="en-GB"/>
        </w:rPr>
        <w:t>T</w:t>
      </w:r>
      <w:r w:rsidR="00157230" w:rsidRPr="00FC63E9">
        <w:rPr>
          <w:rFonts w:ascii="Arial" w:eastAsia="Times New Roman" w:hAnsi="Arial" w:cs="Arial"/>
          <w:sz w:val="22"/>
          <w:szCs w:val="22"/>
          <w:lang w:eastAsia="en-GB"/>
        </w:rPr>
        <w:t>his role is piv</w:t>
      </w:r>
      <w:r w:rsidR="002A7D46" w:rsidRPr="00FC63E9">
        <w:rPr>
          <w:rFonts w:ascii="Arial" w:eastAsia="Times New Roman" w:hAnsi="Arial" w:cs="Arial"/>
          <w:sz w:val="22"/>
          <w:szCs w:val="22"/>
          <w:lang w:eastAsia="en-GB"/>
        </w:rPr>
        <w:t xml:space="preserve">otal </w:t>
      </w:r>
      <w:r w:rsidRPr="00FC63E9">
        <w:rPr>
          <w:rFonts w:ascii="Arial" w:eastAsia="Times New Roman" w:hAnsi="Arial" w:cs="Arial"/>
          <w:sz w:val="22"/>
          <w:szCs w:val="22"/>
          <w:lang w:eastAsia="en-GB"/>
        </w:rPr>
        <w:t xml:space="preserve">o </w:t>
      </w:r>
      <w:r w:rsidR="00C333A1" w:rsidRPr="00FC63E9">
        <w:rPr>
          <w:rFonts w:ascii="Arial" w:eastAsia="Times New Roman" w:hAnsi="Arial" w:cs="Arial"/>
          <w:sz w:val="22"/>
          <w:szCs w:val="22"/>
          <w:lang w:eastAsia="en-GB"/>
        </w:rPr>
        <w:t xml:space="preserve">provide </w:t>
      </w:r>
      <w:r w:rsidR="00B13C45" w:rsidRPr="00FC63E9">
        <w:rPr>
          <w:rFonts w:ascii="Arial" w:eastAsia="Times New Roman" w:hAnsi="Arial" w:cs="Arial"/>
          <w:sz w:val="22"/>
          <w:szCs w:val="22"/>
          <w:lang w:eastAsia="en-GB"/>
        </w:rPr>
        <w:t>governance and oversight</w:t>
      </w:r>
      <w:r w:rsidR="000C6C51" w:rsidRPr="00FC63E9">
        <w:rPr>
          <w:rFonts w:ascii="Arial" w:eastAsia="Times New Roman" w:hAnsi="Arial" w:cs="Arial"/>
          <w:sz w:val="22"/>
          <w:szCs w:val="22"/>
          <w:lang w:eastAsia="en-GB"/>
        </w:rPr>
        <w:t xml:space="preserve"> to the Board of Trustees</w:t>
      </w:r>
      <w:r w:rsidR="00B13C45" w:rsidRPr="00FC63E9">
        <w:rPr>
          <w:rFonts w:ascii="Arial" w:eastAsia="Times New Roman" w:hAnsi="Arial" w:cs="Arial"/>
          <w:sz w:val="22"/>
          <w:szCs w:val="22"/>
          <w:lang w:eastAsia="en-GB"/>
        </w:rPr>
        <w:t>, ensuring financial integrity, sustainability, and compliance</w:t>
      </w:r>
      <w:r w:rsidR="007C1F2B" w:rsidRPr="00FC63E9">
        <w:rPr>
          <w:rFonts w:ascii="Arial" w:eastAsia="Times New Roman" w:hAnsi="Arial" w:cs="Arial"/>
          <w:sz w:val="22"/>
          <w:szCs w:val="22"/>
          <w:lang w:eastAsia="en-GB"/>
        </w:rPr>
        <w:t>.</w:t>
      </w:r>
      <w:r w:rsidR="00B13C45" w:rsidRPr="00FC63E9">
        <w:rPr>
          <w:rFonts w:ascii="Arial" w:eastAsia="Times New Roman" w:hAnsi="Arial" w:cs="Arial"/>
          <w:sz w:val="22"/>
          <w:szCs w:val="22"/>
          <w:lang w:eastAsia="en-GB"/>
        </w:rPr>
        <w:t xml:space="preserve"> </w:t>
      </w:r>
    </w:p>
    <w:p w14:paraId="1453AF96" w14:textId="77777777" w:rsidR="00432031" w:rsidRPr="00FC63E9" w:rsidRDefault="00432031" w:rsidP="00432031">
      <w:pPr>
        <w:pStyle w:val="ListParagraph"/>
        <w:spacing w:before="100" w:beforeAutospacing="1" w:after="100" w:afterAutospacing="1" w:line="240" w:lineRule="auto"/>
        <w:rPr>
          <w:rFonts w:ascii="Arial" w:eastAsia="Times New Roman" w:hAnsi="Arial" w:cs="Arial"/>
          <w:sz w:val="22"/>
          <w:szCs w:val="22"/>
          <w:lang w:eastAsia="en-GB"/>
        </w:rPr>
      </w:pPr>
    </w:p>
    <w:p w14:paraId="702A6DB4" w14:textId="65F927BD" w:rsidR="00003192" w:rsidRPr="00FC63E9" w:rsidRDefault="00236F2C" w:rsidP="00003192">
      <w:pPr>
        <w:pStyle w:val="ListParagraph"/>
        <w:numPr>
          <w:ilvl w:val="0"/>
          <w:numId w:val="16"/>
        </w:numPr>
        <w:spacing w:before="100" w:beforeAutospacing="1" w:after="100" w:afterAutospacing="1" w:line="240" w:lineRule="auto"/>
        <w:rPr>
          <w:rFonts w:ascii="Arial" w:eastAsia="Times New Roman" w:hAnsi="Arial" w:cs="Arial"/>
          <w:sz w:val="22"/>
          <w:szCs w:val="22"/>
          <w:lang w:eastAsia="en-GB"/>
        </w:rPr>
      </w:pPr>
      <w:r w:rsidRPr="00FC63E9">
        <w:rPr>
          <w:rFonts w:ascii="Arial" w:eastAsia="Times New Roman" w:hAnsi="Arial" w:cs="Arial"/>
          <w:sz w:val="22"/>
          <w:szCs w:val="22"/>
          <w:lang w:eastAsia="en-GB"/>
        </w:rPr>
        <w:t>To e</w:t>
      </w:r>
      <w:r w:rsidR="009E520B" w:rsidRPr="00FC63E9">
        <w:rPr>
          <w:rFonts w:ascii="Arial" w:eastAsia="Times New Roman" w:hAnsi="Arial" w:cs="Arial"/>
          <w:sz w:val="22"/>
          <w:szCs w:val="22"/>
          <w:lang w:eastAsia="en-GB"/>
        </w:rPr>
        <w:t xml:space="preserve">nsure accurate and timely </w:t>
      </w:r>
      <w:r w:rsidR="001064AE" w:rsidRPr="00FC63E9">
        <w:rPr>
          <w:rFonts w:ascii="Arial" w:eastAsia="Times New Roman" w:hAnsi="Arial" w:cs="Arial"/>
          <w:sz w:val="22"/>
          <w:szCs w:val="22"/>
          <w:lang w:eastAsia="en-GB"/>
        </w:rPr>
        <w:t xml:space="preserve">financial </w:t>
      </w:r>
      <w:r w:rsidR="009E520B" w:rsidRPr="00FC63E9">
        <w:rPr>
          <w:rFonts w:ascii="Arial" w:eastAsia="Times New Roman" w:hAnsi="Arial" w:cs="Arial"/>
          <w:sz w:val="22"/>
          <w:szCs w:val="22"/>
          <w:lang w:eastAsia="en-GB"/>
        </w:rPr>
        <w:t>reporting to the board, regulators an</w:t>
      </w:r>
      <w:r w:rsidR="00003192" w:rsidRPr="00FC63E9">
        <w:rPr>
          <w:rFonts w:ascii="Arial" w:eastAsia="Times New Roman" w:hAnsi="Arial" w:cs="Arial"/>
          <w:sz w:val="22"/>
          <w:szCs w:val="22"/>
          <w:lang w:eastAsia="en-GB"/>
        </w:rPr>
        <w:t xml:space="preserve">d </w:t>
      </w:r>
      <w:r w:rsidR="009E520B" w:rsidRPr="00FC63E9">
        <w:rPr>
          <w:rFonts w:ascii="Arial" w:eastAsia="Times New Roman" w:hAnsi="Arial" w:cs="Arial"/>
          <w:sz w:val="22"/>
          <w:szCs w:val="22"/>
          <w:lang w:eastAsia="en-GB"/>
        </w:rPr>
        <w:t>stakeholders</w:t>
      </w:r>
      <w:r w:rsidRPr="00FC63E9">
        <w:rPr>
          <w:rFonts w:ascii="Arial" w:eastAsia="Times New Roman" w:hAnsi="Arial" w:cs="Arial"/>
          <w:sz w:val="22"/>
          <w:szCs w:val="22"/>
          <w:lang w:eastAsia="en-GB"/>
        </w:rPr>
        <w:t>.</w:t>
      </w:r>
    </w:p>
    <w:p w14:paraId="38CE849D" w14:textId="4857121D" w:rsidR="00DF3462" w:rsidRPr="00FC63E9" w:rsidRDefault="007C1F2B" w:rsidP="00432031">
      <w:pPr>
        <w:numPr>
          <w:ilvl w:val="0"/>
          <w:numId w:val="16"/>
        </w:numPr>
        <w:spacing w:before="100" w:beforeAutospacing="1" w:after="100" w:afterAutospacing="1" w:line="240" w:lineRule="auto"/>
        <w:rPr>
          <w:rFonts w:ascii="Arial" w:eastAsia="Times New Roman" w:hAnsi="Arial" w:cs="Arial"/>
          <w:sz w:val="22"/>
          <w:szCs w:val="22"/>
          <w:lang w:eastAsia="en-GB"/>
        </w:rPr>
      </w:pPr>
      <w:r w:rsidRPr="00FC63E9">
        <w:rPr>
          <w:rFonts w:ascii="Arial" w:eastAsia="Times New Roman" w:hAnsi="Arial" w:cs="Arial"/>
          <w:sz w:val="22"/>
          <w:szCs w:val="22"/>
          <w:lang w:eastAsia="en-GB"/>
        </w:rPr>
        <w:t>To s</w:t>
      </w:r>
      <w:r w:rsidR="00DF3462" w:rsidRPr="00FC63E9">
        <w:rPr>
          <w:rFonts w:ascii="Arial" w:eastAsia="Times New Roman" w:hAnsi="Arial" w:cs="Arial"/>
          <w:sz w:val="22"/>
          <w:szCs w:val="22"/>
          <w:lang w:eastAsia="en-GB"/>
        </w:rPr>
        <w:t xml:space="preserve">upport the </w:t>
      </w:r>
      <w:r w:rsidRPr="00FC63E9">
        <w:rPr>
          <w:rFonts w:ascii="Arial" w:eastAsia="Times New Roman" w:hAnsi="Arial" w:cs="Arial"/>
          <w:sz w:val="22"/>
          <w:szCs w:val="22"/>
          <w:lang w:eastAsia="en-GB"/>
        </w:rPr>
        <w:t>B</w:t>
      </w:r>
      <w:r w:rsidR="00DF3462" w:rsidRPr="00FC63E9">
        <w:rPr>
          <w:rFonts w:ascii="Arial" w:eastAsia="Times New Roman" w:hAnsi="Arial" w:cs="Arial"/>
          <w:sz w:val="22"/>
          <w:szCs w:val="22"/>
          <w:lang w:eastAsia="en-GB"/>
        </w:rPr>
        <w:t>oard</w:t>
      </w:r>
      <w:r w:rsidR="00C333A1" w:rsidRPr="00FC63E9">
        <w:rPr>
          <w:rFonts w:ascii="Arial" w:eastAsia="Times New Roman" w:hAnsi="Arial" w:cs="Arial"/>
          <w:sz w:val="22"/>
          <w:szCs w:val="22"/>
          <w:lang w:eastAsia="en-GB"/>
        </w:rPr>
        <w:t xml:space="preserve"> of Trustee</w:t>
      </w:r>
      <w:r w:rsidRPr="00FC63E9">
        <w:rPr>
          <w:rFonts w:ascii="Arial" w:eastAsia="Times New Roman" w:hAnsi="Arial" w:cs="Arial"/>
          <w:sz w:val="22"/>
          <w:szCs w:val="22"/>
          <w:lang w:eastAsia="en-GB"/>
        </w:rPr>
        <w:t>s</w:t>
      </w:r>
      <w:r w:rsidR="00DF3462" w:rsidRPr="00FC63E9">
        <w:rPr>
          <w:rFonts w:ascii="Arial" w:eastAsia="Times New Roman" w:hAnsi="Arial" w:cs="Arial"/>
          <w:sz w:val="22"/>
          <w:szCs w:val="22"/>
          <w:lang w:eastAsia="en-GB"/>
        </w:rPr>
        <w:t xml:space="preserve"> fiduciary duties, helping </w:t>
      </w:r>
      <w:r w:rsidR="00C333A1" w:rsidRPr="00FC63E9">
        <w:rPr>
          <w:rFonts w:ascii="Arial" w:eastAsia="Times New Roman" w:hAnsi="Arial" w:cs="Arial"/>
          <w:sz w:val="22"/>
          <w:szCs w:val="22"/>
          <w:lang w:eastAsia="en-GB"/>
        </w:rPr>
        <w:t>T</w:t>
      </w:r>
      <w:r w:rsidR="00DF3462" w:rsidRPr="00FC63E9">
        <w:rPr>
          <w:rFonts w:ascii="Arial" w:eastAsia="Times New Roman" w:hAnsi="Arial" w:cs="Arial"/>
          <w:sz w:val="22"/>
          <w:szCs w:val="22"/>
          <w:lang w:eastAsia="en-GB"/>
        </w:rPr>
        <w:t xml:space="preserve">rustees </w:t>
      </w:r>
      <w:r w:rsidR="00C333A1" w:rsidRPr="00FC63E9">
        <w:rPr>
          <w:rFonts w:ascii="Arial" w:eastAsia="Times New Roman" w:hAnsi="Arial" w:cs="Arial"/>
          <w:sz w:val="22"/>
          <w:szCs w:val="22"/>
          <w:lang w:eastAsia="en-GB"/>
        </w:rPr>
        <w:t xml:space="preserve">to </w:t>
      </w:r>
      <w:r w:rsidR="00DF3462" w:rsidRPr="00FC63E9">
        <w:rPr>
          <w:rFonts w:ascii="Arial" w:eastAsia="Times New Roman" w:hAnsi="Arial" w:cs="Arial"/>
          <w:sz w:val="22"/>
          <w:szCs w:val="22"/>
          <w:lang w:eastAsia="en-GB"/>
        </w:rPr>
        <w:t>understand financial implications of decisions.</w:t>
      </w:r>
    </w:p>
    <w:p w14:paraId="05FF8571" w14:textId="70D3344B" w:rsidR="00B13C45" w:rsidRPr="00B13C45" w:rsidRDefault="00B13C45" w:rsidP="00B13C45">
      <w:pPr>
        <w:spacing w:after="0" w:line="240" w:lineRule="auto"/>
        <w:rPr>
          <w:rFonts w:ascii="Times New Roman" w:eastAsia="Times New Roman" w:hAnsi="Times New Roman" w:cs="Times New Roman"/>
          <w:sz w:val="24"/>
          <w:szCs w:val="24"/>
          <w:lang w:eastAsia="en-GB"/>
        </w:rPr>
      </w:pPr>
    </w:p>
    <w:p w14:paraId="17CB3272" w14:textId="6417BCAA" w:rsidR="00F027B0" w:rsidRPr="00261E20" w:rsidRDefault="00811928" w:rsidP="00366844">
      <w:pPr>
        <w:ind w:left="720" w:hanging="720"/>
        <w:rPr>
          <w:rFonts w:ascii="Arial" w:hAnsi="Arial" w:cs="Arial"/>
          <w:b/>
          <w:bCs/>
          <w:sz w:val="22"/>
          <w:szCs w:val="22"/>
        </w:rPr>
      </w:pPr>
      <w:r w:rsidRPr="00261E20">
        <w:rPr>
          <w:rFonts w:ascii="Arial" w:hAnsi="Arial" w:cs="Arial"/>
          <w:b/>
          <w:bCs/>
          <w:sz w:val="22"/>
          <w:szCs w:val="22"/>
        </w:rPr>
        <w:t xml:space="preserve">KCLT Rules </w:t>
      </w:r>
      <w:r w:rsidR="00366844" w:rsidRPr="00261E20">
        <w:rPr>
          <w:rFonts w:ascii="Arial" w:hAnsi="Arial" w:cs="Arial"/>
          <w:b/>
          <w:bCs/>
          <w:sz w:val="22"/>
          <w:szCs w:val="22"/>
        </w:rPr>
        <w:t xml:space="preserve">2023 </w:t>
      </w:r>
      <w:r w:rsidRPr="00261E20">
        <w:rPr>
          <w:rFonts w:ascii="Arial" w:hAnsi="Arial" w:cs="Arial"/>
          <w:b/>
          <w:bCs/>
          <w:sz w:val="22"/>
          <w:szCs w:val="22"/>
        </w:rPr>
        <w:t xml:space="preserve">Part D </w:t>
      </w:r>
      <w:r w:rsidR="00F027B0" w:rsidRPr="00261E20">
        <w:rPr>
          <w:rFonts w:ascii="Arial" w:hAnsi="Arial" w:cs="Arial"/>
          <w:b/>
          <w:bCs/>
          <w:sz w:val="22"/>
          <w:szCs w:val="22"/>
        </w:rPr>
        <w:t>–</w:t>
      </w:r>
      <w:r w:rsidRPr="00261E20">
        <w:rPr>
          <w:rFonts w:ascii="Arial" w:hAnsi="Arial" w:cs="Arial"/>
          <w:b/>
          <w:bCs/>
          <w:sz w:val="22"/>
          <w:szCs w:val="22"/>
        </w:rPr>
        <w:t>T</w:t>
      </w:r>
      <w:r w:rsidR="00F027B0" w:rsidRPr="00261E20">
        <w:rPr>
          <w:rFonts w:ascii="Arial" w:hAnsi="Arial" w:cs="Arial"/>
          <w:b/>
          <w:bCs/>
          <w:sz w:val="22"/>
          <w:szCs w:val="22"/>
        </w:rPr>
        <w:t>he Treasurer will support the Board of Trustees to:</w:t>
      </w:r>
    </w:p>
    <w:p w14:paraId="3D6F5C70" w14:textId="2E7A44E6" w:rsidR="00647EFD" w:rsidRDefault="00647EFD" w:rsidP="00F027B0">
      <w:pPr>
        <w:pStyle w:val="ListParagraph"/>
        <w:numPr>
          <w:ilvl w:val="0"/>
          <w:numId w:val="17"/>
        </w:numPr>
        <w:spacing w:line="240" w:lineRule="auto"/>
        <w:rPr>
          <w:rFonts w:ascii="Arial" w:hAnsi="Arial" w:cs="Arial"/>
          <w:sz w:val="22"/>
          <w:szCs w:val="22"/>
        </w:rPr>
      </w:pPr>
      <w:r w:rsidRPr="00F027B0">
        <w:rPr>
          <w:rFonts w:ascii="Arial" w:hAnsi="Arial" w:cs="Arial"/>
          <w:sz w:val="22"/>
          <w:szCs w:val="22"/>
        </w:rPr>
        <w:t>D1.3</w:t>
      </w:r>
      <w:r w:rsidR="00F027B0">
        <w:rPr>
          <w:rFonts w:ascii="Arial" w:hAnsi="Arial" w:cs="Arial"/>
          <w:sz w:val="22"/>
          <w:szCs w:val="22"/>
        </w:rPr>
        <w:t xml:space="preserve"> </w:t>
      </w:r>
      <w:r w:rsidRPr="00F027B0">
        <w:rPr>
          <w:rFonts w:ascii="Arial" w:hAnsi="Arial" w:cs="Arial"/>
          <w:sz w:val="22"/>
          <w:szCs w:val="22"/>
        </w:rPr>
        <w:t>satisfy itself as to the integrity of financial information, approving each year's budget and business plan and annual accounts prior to publication;</w:t>
      </w:r>
    </w:p>
    <w:p w14:paraId="49F821BD" w14:textId="77777777" w:rsidR="0000527E" w:rsidRPr="00F027B0" w:rsidRDefault="0000527E" w:rsidP="0000527E">
      <w:pPr>
        <w:pStyle w:val="ListParagraph"/>
        <w:spacing w:line="240" w:lineRule="auto"/>
        <w:ind w:left="1080"/>
        <w:rPr>
          <w:rFonts w:ascii="Arial" w:hAnsi="Arial" w:cs="Arial"/>
          <w:sz w:val="22"/>
          <w:szCs w:val="22"/>
        </w:rPr>
      </w:pPr>
    </w:p>
    <w:p w14:paraId="2723DCF8" w14:textId="579D4680" w:rsidR="0000527E" w:rsidRPr="0000527E" w:rsidRDefault="00647EFD" w:rsidP="0000527E">
      <w:pPr>
        <w:pStyle w:val="ListParagraph"/>
        <w:numPr>
          <w:ilvl w:val="0"/>
          <w:numId w:val="17"/>
        </w:numPr>
        <w:spacing w:before="240" w:line="240" w:lineRule="auto"/>
        <w:rPr>
          <w:rFonts w:ascii="Arial" w:hAnsi="Arial" w:cs="Arial"/>
          <w:sz w:val="22"/>
          <w:szCs w:val="22"/>
        </w:rPr>
      </w:pPr>
      <w:r w:rsidRPr="00F027B0">
        <w:rPr>
          <w:rFonts w:ascii="Arial" w:hAnsi="Arial" w:cs="Arial"/>
          <w:sz w:val="22"/>
          <w:szCs w:val="22"/>
        </w:rPr>
        <w:t>D1.5</w:t>
      </w:r>
      <w:r w:rsidR="00F027B0">
        <w:rPr>
          <w:rFonts w:ascii="Arial" w:hAnsi="Arial" w:cs="Arial"/>
          <w:sz w:val="22"/>
          <w:szCs w:val="22"/>
        </w:rPr>
        <w:t xml:space="preserve"> </w:t>
      </w:r>
      <w:r w:rsidRPr="00F027B0">
        <w:rPr>
          <w:rFonts w:ascii="Arial" w:hAnsi="Arial" w:cs="Arial"/>
          <w:sz w:val="22"/>
          <w:szCs w:val="22"/>
        </w:rPr>
        <w:t>establish and oversee a risk management framework in order to safeguard the assets of the KCLT</w:t>
      </w:r>
    </w:p>
    <w:p w14:paraId="685F620B" w14:textId="77777777" w:rsidR="0000527E" w:rsidRDefault="0000527E" w:rsidP="0000527E">
      <w:pPr>
        <w:pStyle w:val="ListParagraph"/>
        <w:spacing w:before="240" w:line="240" w:lineRule="auto"/>
        <w:ind w:left="1080"/>
        <w:rPr>
          <w:rFonts w:ascii="Arial" w:hAnsi="Arial" w:cs="Arial"/>
          <w:sz w:val="22"/>
          <w:szCs w:val="22"/>
        </w:rPr>
      </w:pPr>
    </w:p>
    <w:p w14:paraId="74404C36" w14:textId="52718746" w:rsidR="00647EFD" w:rsidRPr="00F027B0" w:rsidRDefault="00647EFD" w:rsidP="0000527E">
      <w:pPr>
        <w:pStyle w:val="ListParagraph"/>
        <w:numPr>
          <w:ilvl w:val="0"/>
          <w:numId w:val="17"/>
        </w:numPr>
        <w:spacing w:before="240" w:line="240" w:lineRule="auto"/>
        <w:rPr>
          <w:rFonts w:ascii="Arial" w:hAnsi="Arial" w:cs="Arial"/>
          <w:sz w:val="22"/>
          <w:szCs w:val="22"/>
        </w:rPr>
      </w:pPr>
      <w:r w:rsidRPr="00F027B0">
        <w:rPr>
          <w:rFonts w:ascii="Arial" w:hAnsi="Arial" w:cs="Arial"/>
          <w:sz w:val="22"/>
          <w:szCs w:val="22"/>
        </w:rPr>
        <w:t>D1.8</w:t>
      </w:r>
      <w:r w:rsidR="00F027B0">
        <w:rPr>
          <w:rFonts w:ascii="Arial" w:hAnsi="Arial" w:cs="Arial"/>
          <w:sz w:val="22"/>
          <w:szCs w:val="22"/>
        </w:rPr>
        <w:t xml:space="preserve"> </w:t>
      </w:r>
      <w:r w:rsidRPr="00F027B0">
        <w:rPr>
          <w:rFonts w:ascii="Arial" w:hAnsi="Arial" w:cs="Arial"/>
          <w:sz w:val="22"/>
          <w:szCs w:val="22"/>
        </w:rPr>
        <w:t>satisfy itself that the KCLT's affairs are conducted in accordance with generally accepted standards of performance and propriety</w:t>
      </w:r>
    </w:p>
    <w:p w14:paraId="7AF6B9DE" w14:textId="38E3A937" w:rsidR="00271CF9" w:rsidRDefault="00271CF9">
      <w:pPr>
        <w:rPr>
          <w:rFonts w:ascii="Arial" w:hAnsi="Arial" w:cs="Arial"/>
          <w:b/>
          <w:sz w:val="24"/>
          <w:szCs w:val="24"/>
        </w:rPr>
      </w:pPr>
      <w:r>
        <w:rPr>
          <w:rFonts w:ascii="Arial" w:hAnsi="Arial" w:cs="Arial"/>
          <w:b/>
          <w:sz w:val="24"/>
          <w:szCs w:val="24"/>
        </w:rPr>
        <w:br w:type="page"/>
      </w:r>
    </w:p>
    <w:p w14:paraId="10DF6D63" w14:textId="2FDBD4C7" w:rsidR="00271CF9" w:rsidRPr="00962DC2" w:rsidRDefault="00A872D9" w:rsidP="002E5843">
      <w:pPr>
        <w:rPr>
          <w:rFonts w:ascii="Arial" w:hAnsi="Arial" w:cs="Arial"/>
          <w:b/>
          <w:sz w:val="24"/>
          <w:szCs w:val="24"/>
        </w:rPr>
      </w:pPr>
      <w:r>
        <w:rPr>
          <w:rFonts w:ascii="Arial" w:hAnsi="Arial" w:cs="Arial"/>
          <w:b/>
          <w:sz w:val="24"/>
          <w:szCs w:val="24"/>
        </w:rPr>
        <w:lastRenderedPageBreak/>
        <w:t>I</w:t>
      </w:r>
      <w:r w:rsidR="0087655F">
        <w:rPr>
          <w:rFonts w:ascii="Arial" w:hAnsi="Arial" w:cs="Arial"/>
          <w:b/>
          <w:sz w:val="24"/>
          <w:szCs w:val="24"/>
        </w:rPr>
        <w:t xml:space="preserve">n relation to </w:t>
      </w:r>
      <w:r>
        <w:rPr>
          <w:rFonts w:ascii="Arial" w:hAnsi="Arial" w:cs="Arial"/>
          <w:b/>
          <w:sz w:val="24"/>
          <w:szCs w:val="24"/>
        </w:rPr>
        <w:t xml:space="preserve">KCLT rules 2023 Part F, </w:t>
      </w:r>
      <w:r w:rsidR="00366844">
        <w:rPr>
          <w:rFonts w:ascii="Arial" w:hAnsi="Arial" w:cs="Arial"/>
          <w:b/>
          <w:sz w:val="24"/>
          <w:szCs w:val="24"/>
        </w:rPr>
        <w:t>The Treasurers responsibilities include</w:t>
      </w:r>
      <w:r w:rsidR="00271CF9">
        <w:rPr>
          <w:rFonts w:ascii="Arial" w:hAnsi="Arial" w:cs="Arial"/>
          <w:b/>
          <w:sz w:val="24"/>
          <w:szCs w:val="24"/>
        </w:rPr>
        <w:t>:</w:t>
      </w:r>
    </w:p>
    <w:p w14:paraId="0C2C9A67" w14:textId="77777777" w:rsidR="002E5843" w:rsidRDefault="002E5843" w:rsidP="002E5843">
      <w:pPr>
        <w:rPr>
          <w:rFonts w:ascii="Arial" w:hAnsi="Arial" w:cs="Arial"/>
          <w:b/>
          <w:sz w:val="22"/>
          <w:szCs w:val="22"/>
        </w:rPr>
      </w:pPr>
    </w:p>
    <w:p w14:paraId="262C1725" w14:textId="77777777" w:rsidR="002E5843" w:rsidRDefault="002E5843" w:rsidP="002E5843">
      <w:pPr>
        <w:numPr>
          <w:ilvl w:val="0"/>
          <w:numId w:val="6"/>
        </w:numPr>
        <w:rPr>
          <w:rFonts w:ascii="Arial" w:hAnsi="Arial" w:cs="Arial"/>
          <w:sz w:val="22"/>
          <w:szCs w:val="22"/>
        </w:rPr>
      </w:pPr>
      <w:r>
        <w:rPr>
          <w:rFonts w:ascii="Arial" w:hAnsi="Arial" w:cs="Arial"/>
          <w:sz w:val="22"/>
          <w:szCs w:val="22"/>
        </w:rPr>
        <w:t>Taking all appropriate steps to safeguard the Trust's financial integrity and viability and alerting the Chair and the board quickly in the event of any significant concerns.</w:t>
      </w:r>
    </w:p>
    <w:p w14:paraId="0480A2FD" w14:textId="77777777" w:rsidR="002E5843" w:rsidRDefault="002E5843" w:rsidP="002E5843">
      <w:pPr>
        <w:numPr>
          <w:ilvl w:val="0"/>
          <w:numId w:val="6"/>
        </w:numPr>
        <w:rPr>
          <w:rFonts w:ascii="Arial" w:hAnsi="Arial" w:cs="Arial"/>
          <w:sz w:val="22"/>
          <w:szCs w:val="22"/>
        </w:rPr>
      </w:pPr>
      <w:r>
        <w:rPr>
          <w:rFonts w:ascii="Arial" w:hAnsi="Arial" w:cs="Arial"/>
          <w:sz w:val="22"/>
          <w:szCs w:val="22"/>
        </w:rPr>
        <w:t>Reviewing and reporting to the board on any business plan that is prepared for the board's approval.</w:t>
      </w:r>
    </w:p>
    <w:p w14:paraId="55F96E65" w14:textId="77777777" w:rsidR="002E5843" w:rsidRDefault="002E5843" w:rsidP="002E5843">
      <w:pPr>
        <w:numPr>
          <w:ilvl w:val="0"/>
          <w:numId w:val="6"/>
        </w:numPr>
        <w:rPr>
          <w:rFonts w:ascii="Arial" w:hAnsi="Arial" w:cs="Arial"/>
          <w:sz w:val="22"/>
          <w:szCs w:val="22"/>
        </w:rPr>
      </w:pPr>
      <w:r>
        <w:rPr>
          <w:rFonts w:ascii="Arial" w:hAnsi="Arial" w:cs="Arial"/>
          <w:sz w:val="22"/>
          <w:szCs w:val="22"/>
        </w:rPr>
        <w:t>Ensuring that the Trust maintains appropriate insurances, including public liability insurance, buildings insurances, employer's insurance and Directors' and Officers' insurance cover.  Taking advice when needed from insurance advisers on what policies and cover is required.</w:t>
      </w:r>
    </w:p>
    <w:p w14:paraId="5D0CF228" w14:textId="77777777" w:rsidR="002E5843" w:rsidRDefault="002E5843" w:rsidP="002E5843">
      <w:pPr>
        <w:numPr>
          <w:ilvl w:val="0"/>
          <w:numId w:val="6"/>
        </w:numPr>
        <w:rPr>
          <w:rFonts w:ascii="Arial" w:hAnsi="Arial" w:cs="Arial"/>
          <w:sz w:val="22"/>
          <w:szCs w:val="22"/>
        </w:rPr>
      </w:pPr>
      <w:r>
        <w:rPr>
          <w:rFonts w:ascii="Arial" w:hAnsi="Arial" w:cs="Arial"/>
          <w:sz w:val="22"/>
          <w:szCs w:val="22"/>
        </w:rPr>
        <w:t>Ensuring that all legally required fire and health and safety checks are carried out in respect of the Trust's office and homes and external open spaces including playgrounds, and that firefighting equipment and first aid boxes are maintained and replaced as appropriate.</w:t>
      </w:r>
    </w:p>
    <w:p w14:paraId="54B2BDB9" w14:textId="77777777" w:rsidR="002E5843" w:rsidRDefault="002E5843" w:rsidP="002E5843">
      <w:pPr>
        <w:numPr>
          <w:ilvl w:val="0"/>
          <w:numId w:val="6"/>
        </w:numPr>
        <w:rPr>
          <w:rFonts w:ascii="Arial" w:hAnsi="Arial" w:cs="Arial"/>
          <w:sz w:val="22"/>
          <w:szCs w:val="22"/>
        </w:rPr>
      </w:pPr>
      <w:r>
        <w:rPr>
          <w:rFonts w:ascii="Arial" w:hAnsi="Arial" w:cs="Arial"/>
          <w:sz w:val="22"/>
          <w:szCs w:val="22"/>
        </w:rPr>
        <w:t>Ensuring that the payroll function is properly carried out.  Together with the Chair, determining any staff pay rises in line with the Trust's pay policy.</w:t>
      </w:r>
    </w:p>
    <w:p w14:paraId="68255033" w14:textId="77777777" w:rsidR="002E5843" w:rsidRDefault="002E5843" w:rsidP="002E5843">
      <w:pPr>
        <w:numPr>
          <w:ilvl w:val="0"/>
          <w:numId w:val="6"/>
        </w:numPr>
        <w:rPr>
          <w:rFonts w:ascii="Arial" w:hAnsi="Arial" w:cs="Arial"/>
          <w:sz w:val="22"/>
          <w:szCs w:val="22"/>
        </w:rPr>
      </w:pPr>
      <w:r>
        <w:rPr>
          <w:rFonts w:ascii="Arial" w:hAnsi="Arial" w:cs="Arial"/>
          <w:sz w:val="22"/>
          <w:szCs w:val="22"/>
        </w:rPr>
        <w:t>Ensuring that the Trust's budgets include adequate provision for holiday and sickness cover, staff training, office facilities and equipment and all appropriate personal safety equipment for staff and volunteers, and that the payroll figures include pay rises anticipated during the relevant financial year.  Ensuring that appropriate professional advice is obtained in relation to any employment termination payments.</w:t>
      </w:r>
    </w:p>
    <w:p w14:paraId="7A82A73D" w14:textId="77777777" w:rsidR="002E5843" w:rsidRDefault="002E5843" w:rsidP="002E5843">
      <w:pPr>
        <w:numPr>
          <w:ilvl w:val="0"/>
          <w:numId w:val="6"/>
        </w:numPr>
        <w:rPr>
          <w:rFonts w:ascii="Arial" w:hAnsi="Arial" w:cs="Arial"/>
          <w:sz w:val="22"/>
          <w:szCs w:val="22"/>
        </w:rPr>
      </w:pPr>
      <w:r>
        <w:rPr>
          <w:rFonts w:ascii="Arial" w:hAnsi="Arial" w:cs="Arial"/>
          <w:sz w:val="22"/>
          <w:szCs w:val="22"/>
        </w:rPr>
        <w:t>Ensuring, in conjunction with the accountants, that the Trust pays all taxes for which it is liable and pursues applications for exemptions from taxes where they are available.</w:t>
      </w:r>
    </w:p>
    <w:p w14:paraId="0156D2E3" w14:textId="77777777" w:rsidR="002E5843" w:rsidRDefault="002E5843" w:rsidP="002E5843">
      <w:pPr>
        <w:numPr>
          <w:ilvl w:val="0"/>
          <w:numId w:val="6"/>
        </w:numPr>
        <w:rPr>
          <w:rFonts w:ascii="Arial" w:hAnsi="Arial" w:cs="Arial"/>
          <w:sz w:val="22"/>
          <w:szCs w:val="22"/>
        </w:rPr>
      </w:pPr>
      <w:r>
        <w:rPr>
          <w:rFonts w:ascii="Arial" w:hAnsi="Arial" w:cs="Arial"/>
          <w:sz w:val="22"/>
          <w:szCs w:val="22"/>
        </w:rPr>
        <w:t>Reviewing and updating (in liaison with staff and the Chair) the Trust's risk register at intervals of no more than three months and reporting to the board.</w:t>
      </w:r>
    </w:p>
    <w:p w14:paraId="7AE50E86" w14:textId="77777777" w:rsidR="002E5843" w:rsidRDefault="002E5843" w:rsidP="002E5843">
      <w:pPr>
        <w:numPr>
          <w:ilvl w:val="0"/>
          <w:numId w:val="6"/>
        </w:numPr>
        <w:rPr>
          <w:rFonts w:ascii="Arial" w:hAnsi="Arial" w:cs="Arial"/>
          <w:sz w:val="22"/>
          <w:szCs w:val="22"/>
        </w:rPr>
      </w:pPr>
      <w:r>
        <w:rPr>
          <w:rFonts w:ascii="Arial" w:hAnsi="Arial" w:cs="Arial"/>
          <w:sz w:val="22"/>
          <w:szCs w:val="22"/>
        </w:rPr>
        <w:t>Making or arranging for the making of all payments in connection with the Trust's activities and making appropriate enquiries to ensure that best value is being achieved.  Ensuring that a proper record of all payments and receipts is kept together with supporting invoices, contracts and other relevant documents. Checking the Trust's bank account transaction history at least once a month, reconciling it with records of authorised payments and expected receipts and raising any discrepancies with the Trust's bankers.</w:t>
      </w:r>
    </w:p>
    <w:p w14:paraId="406B367F" w14:textId="77777777" w:rsidR="002E5843" w:rsidRDefault="002E5843" w:rsidP="002E5843">
      <w:pPr>
        <w:numPr>
          <w:ilvl w:val="0"/>
          <w:numId w:val="6"/>
        </w:numPr>
        <w:rPr>
          <w:rFonts w:ascii="Arial" w:hAnsi="Arial" w:cs="Arial"/>
          <w:sz w:val="22"/>
          <w:szCs w:val="22"/>
        </w:rPr>
      </w:pPr>
      <w:r>
        <w:rPr>
          <w:rFonts w:ascii="Arial" w:hAnsi="Arial" w:cs="Arial"/>
          <w:sz w:val="22"/>
          <w:szCs w:val="22"/>
        </w:rPr>
        <w:t>Ensuring the Finance Policy and Scheme of Delegations is complied with, promptly drawing any breaches to the attention of the Chair and/or the board.  Reviewing the Finance Policy and Scheme of Delegations each year and recommending changes to the board.</w:t>
      </w:r>
    </w:p>
    <w:p w14:paraId="6C168944" w14:textId="77777777" w:rsidR="002E5843" w:rsidRDefault="002E5843" w:rsidP="002E5843">
      <w:pPr>
        <w:numPr>
          <w:ilvl w:val="0"/>
          <w:numId w:val="6"/>
        </w:numPr>
        <w:rPr>
          <w:rFonts w:ascii="Arial" w:hAnsi="Arial" w:cs="Arial"/>
          <w:sz w:val="22"/>
          <w:szCs w:val="22"/>
        </w:rPr>
      </w:pPr>
      <w:r>
        <w:rPr>
          <w:rFonts w:ascii="Arial" w:hAnsi="Arial" w:cs="Arial"/>
          <w:sz w:val="22"/>
          <w:szCs w:val="22"/>
        </w:rPr>
        <w:t>Overseeing the preparation by the Trust's staff and/or accountants of a realistic budget covering the main operations of the Trust, for presentation to the board at least one month before the start of each financial year.</w:t>
      </w:r>
    </w:p>
    <w:p w14:paraId="6AE4D821" w14:textId="68446A43" w:rsidR="00366844" w:rsidRDefault="00366844">
      <w:pPr>
        <w:rPr>
          <w:rFonts w:ascii="Arial" w:hAnsi="Arial" w:cs="Arial"/>
          <w:sz w:val="22"/>
          <w:szCs w:val="22"/>
        </w:rPr>
      </w:pPr>
      <w:r>
        <w:rPr>
          <w:rFonts w:ascii="Arial" w:hAnsi="Arial" w:cs="Arial"/>
          <w:sz w:val="22"/>
          <w:szCs w:val="22"/>
        </w:rPr>
        <w:br w:type="page"/>
      </w:r>
    </w:p>
    <w:p w14:paraId="23AD8B58" w14:textId="77777777" w:rsidR="00366844" w:rsidRDefault="00366844" w:rsidP="00366844">
      <w:pPr>
        <w:ind w:left="1571"/>
        <w:rPr>
          <w:rFonts w:ascii="Arial" w:hAnsi="Arial" w:cs="Arial"/>
          <w:sz w:val="22"/>
          <w:szCs w:val="22"/>
        </w:rPr>
      </w:pPr>
    </w:p>
    <w:p w14:paraId="379CDB75" w14:textId="77777777" w:rsidR="002E5843" w:rsidRDefault="002E5843" w:rsidP="002E5843">
      <w:pPr>
        <w:numPr>
          <w:ilvl w:val="0"/>
          <w:numId w:val="6"/>
        </w:numPr>
        <w:rPr>
          <w:rFonts w:ascii="Arial" w:hAnsi="Arial" w:cs="Arial"/>
          <w:sz w:val="22"/>
          <w:szCs w:val="22"/>
        </w:rPr>
      </w:pPr>
      <w:r>
        <w:rPr>
          <w:rFonts w:ascii="Arial" w:hAnsi="Arial" w:cs="Arial"/>
          <w:sz w:val="22"/>
          <w:szCs w:val="22"/>
        </w:rPr>
        <w:t xml:space="preserve">Liaising with the Trust's accountants and auditors for the timely preparation and certification of the accounts after the end of each financial year.  Presenting the accounts to the board for approval and then to the Trust's members at the </w:t>
      </w:r>
    </w:p>
    <w:p w14:paraId="179BE4C2" w14:textId="77777777" w:rsidR="002E5843" w:rsidRDefault="002E5843" w:rsidP="002E5843">
      <w:pPr>
        <w:numPr>
          <w:ilvl w:val="0"/>
          <w:numId w:val="6"/>
        </w:numPr>
        <w:rPr>
          <w:rFonts w:ascii="Arial" w:hAnsi="Arial" w:cs="Arial"/>
          <w:sz w:val="22"/>
          <w:szCs w:val="22"/>
        </w:rPr>
      </w:pPr>
      <w:r w:rsidRPr="00DD6C57">
        <w:rPr>
          <w:rFonts w:ascii="Arial" w:eastAsia="Times New Roman" w:hAnsi="Arial" w:cs="Arial"/>
          <w:sz w:val="22"/>
          <w:szCs w:val="22"/>
          <w:lang w:eastAsia="en-GB"/>
        </w:rPr>
        <w:t>Ensure the timely preparation, review, and submission of Kennett Community Land Trust’s annual accounts, financial returns, and any other statutory financial information required by the Regulator of Social Housing (RSH), in compliance with regulatory standards and deadlines.</w:t>
      </w:r>
    </w:p>
    <w:p w14:paraId="52A3A45E" w14:textId="77777777" w:rsidR="002E5843" w:rsidRDefault="002E5843" w:rsidP="002E5843">
      <w:pPr>
        <w:numPr>
          <w:ilvl w:val="0"/>
          <w:numId w:val="6"/>
        </w:numPr>
        <w:rPr>
          <w:rFonts w:ascii="Arial" w:hAnsi="Arial" w:cs="Arial"/>
          <w:sz w:val="22"/>
          <w:szCs w:val="22"/>
        </w:rPr>
      </w:pPr>
      <w:r>
        <w:rPr>
          <w:rFonts w:ascii="Arial" w:hAnsi="Arial" w:cs="Arial"/>
          <w:sz w:val="22"/>
          <w:szCs w:val="22"/>
        </w:rPr>
        <w:t>Overseeing the collection of rents from the Trust's residents, and rent review proposals and consultation events.</w:t>
      </w:r>
    </w:p>
    <w:p w14:paraId="6AE58555" w14:textId="77777777" w:rsidR="002E5843" w:rsidRDefault="002E5843" w:rsidP="002E5843">
      <w:pPr>
        <w:numPr>
          <w:ilvl w:val="0"/>
          <w:numId w:val="6"/>
        </w:numPr>
        <w:rPr>
          <w:rFonts w:ascii="Arial" w:hAnsi="Arial" w:cs="Arial"/>
          <w:sz w:val="22"/>
          <w:szCs w:val="22"/>
        </w:rPr>
      </w:pPr>
      <w:r>
        <w:rPr>
          <w:rFonts w:ascii="Arial" w:hAnsi="Arial" w:cs="Arial"/>
          <w:sz w:val="22"/>
          <w:szCs w:val="22"/>
        </w:rPr>
        <w:t>Ensuring that the estate service charge budget and accounts are properly prepared, reconciled with the transactions on the relevant bank account, and approved by the board or by any committee set up for such purpose, and that the invoicing of service charge contributors is carried out at the correct intervals and payments checked and chased.</w:t>
      </w:r>
    </w:p>
    <w:p w14:paraId="02391042" w14:textId="77777777" w:rsidR="002E5843" w:rsidRDefault="002E5843" w:rsidP="002E5843">
      <w:pPr>
        <w:numPr>
          <w:ilvl w:val="0"/>
          <w:numId w:val="6"/>
        </w:numPr>
        <w:rPr>
          <w:rFonts w:ascii="Arial" w:hAnsi="Arial" w:cs="Arial"/>
          <w:sz w:val="22"/>
          <w:szCs w:val="22"/>
        </w:rPr>
      </w:pPr>
      <w:r>
        <w:rPr>
          <w:rFonts w:ascii="Arial" w:hAnsi="Arial" w:cs="Arial"/>
          <w:sz w:val="22"/>
          <w:szCs w:val="22"/>
        </w:rPr>
        <w:t>Making suitable arrangements for the Trust to use efficient and justifiable debt collection measures where individual rent or service charge demands are not met, and keeping the board or any relevant committee informed of the situation in relation to arrears.</w:t>
      </w:r>
    </w:p>
    <w:p w14:paraId="05A326C9" w14:textId="77777777" w:rsidR="002E5843" w:rsidRPr="00A6526A" w:rsidRDefault="002E5843" w:rsidP="00803C2C">
      <w:pPr>
        <w:rPr>
          <w:rFonts w:ascii="Arial" w:hAnsi="Arial" w:cs="Arial"/>
          <w:sz w:val="22"/>
          <w:szCs w:val="22"/>
        </w:rPr>
      </w:pPr>
    </w:p>
    <w:p w14:paraId="1772283E" w14:textId="0A2A7372" w:rsidR="00BF1B69" w:rsidRPr="00FC63E9" w:rsidRDefault="00A853FC" w:rsidP="00BF1B69">
      <w:pPr>
        <w:rPr>
          <w:rFonts w:ascii="Arial" w:hAnsi="Arial" w:cs="Arial"/>
          <w:b/>
          <w:sz w:val="24"/>
          <w:szCs w:val="24"/>
        </w:rPr>
      </w:pPr>
      <w:r w:rsidRPr="00FC63E9">
        <w:rPr>
          <w:rFonts w:ascii="Arial" w:hAnsi="Arial" w:cs="Arial"/>
          <w:b/>
          <w:sz w:val="24"/>
          <w:szCs w:val="24"/>
        </w:rPr>
        <w:t>3</w:t>
      </w:r>
      <w:r w:rsidR="00BF1B69" w:rsidRPr="00FC63E9">
        <w:rPr>
          <w:rFonts w:ascii="Arial" w:hAnsi="Arial" w:cs="Arial"/>
          <w:b/>
          <w:sz w:val="24"/>
          <w:szCs w:val="24"/>
        </w:rPr>
        <w:tab/>
        <w:t xml:space="preserve">Privacy policy </w:t>
      </w:r>
    </w:p>
    <w:p w14:paraId="117E9B35" w14:textId="77777777" w:rsidR="00BF1B69" w:rsidRPr="00FC63E9" w:rsidRDefault="00BF1B69" w:rsidP="00BF1B69">
      <w:pPr>
        <w:spacing w:line="276" w:lineRule="auto"/>
        <w:ind w:left="720"/>
        <w:rPr>
          <w:rFonts w:ascii="Arial" w:hAnsi="Arial" w:cs="Arial"/>
          <w:b/>
          <w:sz w:val="22"/>
          <w:szCs w:val="22"/>
        </w:rPr>
      </w:pPr>
      <w:r w:rsidRPr="00FC63E9">
        <w:rPr>
          <w:rFonts w:ascii="Arial" w:hAnsi="Arial" w:cs="Arial"/>
          <w:sz w:val="22"/>
          <w:szCs w:val="22"/>
        </w:rPr>
        <w:t xml:space="preserve">Support KCLT privacy policy officer: To ensure all those working with, and all activities conducted on behalf of KCLT do so in full compliance with KCLT Privacy Policy. </w:t>
      </w:r>
    </w:p>
    <w:p w14:paraId="1481E787" w14:textId="77777777" w:rsidR="00D005C2" w:rsidRPr="00FC63E9" w:rsidRDefault="00D005C2" w:rsidP="00D005C2">
      <w:pPr>
        <w:spacing w:line="276" w:lineRule="auto"/>
        <w:rPr>
          <w:rFonts w:ascii="Arial" w:hAnsi="Arial" w:cs="Arial"/>
          <w:b/>
          <w:sz w:val="22"/>
          <w:szCs w:val="22"/>
        </w:rPr>
      </w:pPr>
    </w:p>
    <w:p w14:paraId="569BEA87" w14:textId="406B74A2" w:rsidR="00D005C2" w:rsidRPr="00FC63E9" w:rsidRDefault="00D005C2" w:rsidP="00D005C2">
      <w:pPr>
        <w:spacing w:after="0" w:line="248" w:lineRule="auto"/>
        <w:ind w:left="10" w:hanging="10"/>
        <w:rPr>
          <w:rFonts w:ascii="Arial" w:eastAsia="Calibri" w:hAnsi="Arial" w:cs="Arial"/>
          <w:kern w:val="2"/>
          <w:sz w:val="24"/>
          <w:szCs w:val="24"/>
          <w:lang w:eastAsia="en-GB"/>
          <w14:ligatures w14:val="standardContextual"/>
        </w:rPr>
      </w:pPr>
      <w:r w:rsidRPr="00FC63E9">
        <w:rPr>
          <w:rFonts w:ascii="Arial" w:eastAsia="Calibri" w:hAnsi="Arial" w:cs="Arial"/>
          <w:b/>
          <w:bCs/>
          <w:kern w:val="2"/>
          <w:sz w:val="24"/>
          <w:szCs w:val="24"/>
          <w:lang w:eastAsia="en-GB"/>
          <w14:ligatures w14:val="standardContextual"/>
        </w:rPr>
        <w:t>4</w:t>
      </w:r>
      <w:r w:rsidRPr="00FC63E9">
        <w:rPr>
          <w:rFonts w:ascii="Arial" w:eastAsia="Calibri" w:hAnsi="Arial" w:cs="Arial"/>
          <w:b/>
          <w:bCs/>
          <w:kern w:val="2"/>
          <w:sz w:val="24"/>
          <w:szCs w:val="24"/>
          <w:lang w:eastAsia="en-GB"/>
          <w14:ligatures w14:val="standardContextual"/>
        </w:rPr>
        <w:tab/>
        <w:t>Equality, Diversity and Inclusion</w:t>
      </w:r>
    </w:p>
    <w:p w14:paraId="368117A2" w14:textId="77777777" w:rsidR="00D005C2" w:rsidRPr="00FC63E9" w:rsidRDefault="00D005C2" w:rsidP="00D005C2">
      <w:pPr>
        <w:spacing w:before="100" w:beforeAutospacing="1" w:after="100" w:afterAutospacing="1" w:line="240" w:lineRule="auto"/>
        <w:ind w:left="720"/>
        <w:outlineLvl w:val="2"/>
        <w:rPr>
          <w:rFonts w:ascii="Arial" w:eastAsia="Times New Roman" w:hAnsi="Arial" w:cs="Arial"/>
          <w:b/>
          <w:bCs/>
          <w:sz w:val="22"/>
          <w:szCs w:val="24"/>
          <w:lang w:eastAsia="en-GB"/>
        </w:rPr>
      </w:pPr>
      <w:r w:rsidRPr="00FC63E9">
        <w:rPr>
          <w:rFonts w:ascii="Arial" w:eastAsia="Times New Roman" w:hAnsi="Arial" w:cs="Arial"/>
          <w:sz w:val="22"/>
          <w:szCs w:val="24"/>
          <w:lang w:eastAsia="en-GB"/>
        </w:rPr>
        <w:t>KCLT is committed to promoting equality, diversity, and inclusion in all aspects of its work. We believe that embracing diversity strengthens our community, enhances our services, and reflects our core values of respect, fairness, and integrity.</w:t>
      </w:r>
    </w:p>
    <w:p w14:paraId="11746C7C" w14:textId="77777777" w:rsidR="00D005C2" w:rsidRPr="00FC63E9" w:rsidRDefault="00D005C2" w:rsidP="00D005C2">
      <w:pPr>
        <w:spacing w:after="24" w:line="248" w:lineRule="auto"/>
        <w:ind w:left="720"/>
        <w:rPr>
          <w:rFonts w:ascii="Arial" w:eastAsia="Times New Roman" w:hAnsi="Arial" w:cs="Arial"/>
          <w:sz w:val="24"/>
          <w:szCs w:val="24"/>
          <w:lang w:eastAsia="en-GB"/>
        </w:rPr>
      </w:pPr>
      <w:r w:rsidRPr="00FC63E9">
        <w:rPr>
          <w:rFonts w:ascii="Arial" w:eastAsia="Times New Roman" w:hAnsi="Arial" w:cs="Arial"/>
          <w:sz w:val="22"/>
          <w:szCs w:val="24"/>
          <w:lang w:eastAsia="en-GB"/>
        </w:rPr>
        <w:t>The Chair and the Board of Trustees aim to create an environment where everyone feels valued, respected, an empowered—regardless of their background, identity, or circumstances.</w:t>
      </w:r>
      <w:r w:rsidRPr="00FC63E9">
        <w:rPr>
          <w:rFonts w:ascii="Arial" w:eastAsia="Times New Roman" w:hAnsi="Arial" w:cs="Arial"/>
          <w:sz w:val="24"/>
          <w:szCs w:val="24"/>
          <w:lang w:eastAsia="en-GB"/>
        </w:rPr>
        <w:t xml:space="preserve"> </w:t>
      </w:r>
    </w:p>
    <w:p w14:paraId="3A72813A" w14:textId="77777777" w:rsidR="00D005C2" w:rsidRPr="00FC63E9" w:rsidRDefault="00D005C2" w:rsidP="00D005C2">
      <w:pPr>
        <w:spacing w:after="24" w:line="248" w:lineRule="auto"/>
        <w:ind w:left="10" w:hanging="10"/>
        <w:rPr>
          <w:rFonts w:ascii="Arial" w:eastAsia="Calibri" w:hAnsi="Arial" w:cs="Arial"/>
          <w:kern w:val="2"/>
          <w:sz w:val="22"/>
          <w:szCs w:val="24"/>
          <w:lang w:eastAsia="en-GB"/>
          <w14:ligatures w14:val="standardContextual"/>
        </w:rPr>
      </w:pPr>
    </w:p>
    <w:p w14:paraId="55D4600A" w14:textId="77777777" w:rsidR="00D005C2" w:rsidRPr="00FC63E9" w:rsidRDefault="00D005C2" w:rsidP="00D005C2">
      <w:pPr>
        <w:spacing w:after="24" w:line="248" w:lineRule="auto"/>
        <w:ind w:left="720"/>
        <w:rPr>
          <w:rFonts w:ascii="Arial" w:eastAsia="Calibri" w:hAnsi="Arial" w:cs="Arial"/>
          <w:kern w:val="2"/>
          <w:sz w:val="22"/>
          <w:szCs w:val="24"/>
          <w:lang w:eastAsia="en-GB"/>
          <w14:ligatures w14:val="standardContextual"/>
        </w:rPr>
      </w:pPr>
      <w:r w:rsidRPr="00FC63E9">
        <w:rPr>
          <w:rFonts w:ascii="Arial" w:eastAsia="Calibri" w:hAnsi="Arial" w:cs="Arial"/>
          <w:kern w:val="2"/>
          <w:sz w:val="22"/>
          <w:szCs w:val="24"/>
          <w:lang w:eastAsia="en-GB"/>
          <w14:ligatures w14:val="standardContextual"/>
        </w:rPr>
        <w:t xml:space="preserve">The Chair and the Board of Trustees will apply this policy consistently and fairly and will not discriminate against anyone based on any protected characteristics, including those set out in the Equality Act 2010 </w:t>
      </w:r>
    </w:p>
    <w:p w14:paraId="4F7554E5" w14:textId="77777777" w:rsidR="00D005C2" w:rsidRPr="00FC63E9" w:rsidRDefault="00D005C2" w:rsidP="00D005C2">
      <w:pPr>
        <w:spacing w:after="160" w:line="259" w:lineRule="auto"/>
        <w:rPr>
          <w:rFonts w:ascii="Arial" w:hAnsi="Arial" w:cs="Arial"/>
          <w:b/>
          <w:bCs/>
          <w:sz w:val="22"/>
          <w:szCs w:val="22"/>
          <w:lang w:val="en-US"/>
        </w:rPr>
      </w:pPr>
    </w:p>
    <w:p w14:paraId="6346B94B" w14:textId="7101197A" w:rsidR="00D005C2" w:rsidRPr="00FC63E9" w:rsidRDefault="00D005C2" w:rsidP="00D005C2">
      <w:pPr>
        <w:spacing w:after="160" w:line="259" w:lineRule="auto"/>
        <w:rPr>
          <w:rFonts w:ascii="Arial" w:hAnsi="Arial" w:cs="Arial"/>
          <w:b/>
          <w:bCs/>
          <w:sz w:val="24"/>
          <w:szCs w:val="24"/>
          <w:lang w:val="en-US"/>
        </w:rPr>
      </w:pPr>
      <w:r w:rsidRPr="00FC63E9">
        <w:rPr>
          <w:rFonts w:ascii="Arial" w:hAnsi="Arial" w:cs="Arial"/>
          <w:b/>
          <w:bCs/>
          <w:sz w:val="24"/>
          <w:szCs w:val="24"/>
          <w:lang w:val="en-US"/>
        </w:rPr>
        <w:t>5</w:t>
      </w:r>
      <w:r w:rsidRPr="00FC63E9">
        <w:rPr>
          <w:rFonts w:ascii="Arial" w:hAnsi="Arial" w:cs="Arial"/>
          <w:b/>
          <w:bCs/>
          <w:sz w:val="24"/>
          <w:szCs w:val="24"/>
          <w:lang w:val="en-US"/>
        </w:rPr>
        <w:tab/>
        <w:t>Review and Monitoring</w:t>
      </w:r>
    </w:p>
    <w:p w14:paraId="2B3F65DD" w14:textId="77777777" w:rsidR="00D005C2" w:rsidRPr="00FC63E9" w:rsidRDefault="00D005C2" w:rsidP="00D005C2">
      <w:pPr>
        <w:spacing w:after="0" w:line="259" w:lineRule="auto"/>
        <w:ind w:left="709" w:right="80"/>
        <w:contextualSpacing/>
        <w:rPr>
          <w:rFonts w:ascii="Arial" w:eastAsia="Century Gothic" w:hAnsi="Arial" w:cs="Arial"/>
          <w:kern w:val="2"/>
          <w:sz w:val="22"/>
          <w:szCs w:val="22"/>
          <w:lang w:eastAsia="en-GB"/>
          <w14:ligatures w14:val="standardContextual"/>
        </w:rPr>
      </w:pPr>
      <w:r w:rsidRPr="00FC63E9">
        <w:rPr>
          <w:rFonts w:ascii="Arial" w:eastAsia="Century Gothic" w:hAnsi="Arial" w:cs="Arial"/>
          <w:kern w:val="2"/>
          <w:sz w:val="22"/>
          <w:szCs w:val="22"/>
          <w:lang w:eastAsia="en-GB"/>
          <w14:ligatures w14:val="standardContextual"/>
        </w:rPr>
        <w:t xml:space="preserve">This Statement of Responsibilities will be reviewed every two years, or sooner if directed to by the Audit and Risk Committee, or following </w:t>
      </w:r>
      <w:r w:rsidRPr="00FC63E9">
        <w:rPr>
          <w:rFonts w:ascii="Arial" w:eastAsia="Times New Roman" w:hAnsi="Arial" w:cs="Arial"/>
          <w:sz w:val="22"/>
          <w:szCs w:val="22"/>
          <w:lang w:eastAsia="en-GB"/>
        </w:rPr>
        <w:t>changes in legislation, governance, or best practice.</w:t>
      </w:r>
    </w:p>
    <w:p w14:paraId="27AB9A95" w14:textId="77777777" w:rsidR="00A70F88" w:rsidRDefault="00A70F88" w:rsidP="00995B1F">
      <w:pPr>
        <w:spacing w:after="160" w:line="259" w:lineRule="auto"/>
        <w:rPr>
          <w:rFonts w:ascii="Arial" w:hAnsi="Arial" w:cs="Arial"/>
          <w:b/>
          <w:bCs/>
          <w:sz w:val="24"/>
          <w:szCs w:val="24"/>
          <w:lang w:val="en-US"/>
        </w:rPr>
      </w:pPr>
    </w:p>
    <w:p w14:paraId="20F34893" w14:textId="77777777" w:rsidR="00C81AFF" w:rsidRDefault="00C81AFF">
      <w:pPr>
        <w:rPr>
          <w:rFonts w:ascii="Arial" w:hAnsi="Arial" w:cs="Arial"/>
          <w:b/>
          <w:bCs/>
          <w:sz w:val="24"/>
          <w:szCs w:val="24"/>
          <w:lang w:val="en-US"/>
        </w:rPr>
      </w:pPr>
      <w:r>
        <w:rPr>
          <w:rFonts w:ascii="Arial" w:hAnsi="Arial" w:cs="Arial"/>
          <w:b/>
          <w:bCs/>
          <w:sz w:val="24"/>
          <w:szCs w:val="24"/>
          <w:lang w:val="en-US"/>
        </w:rPr>
        <w:br w:type="page"/>
      </w:r>
    </w:p>
    <w:p w14:paraId="3B43E673" w14:textId="485D8800" w:rsidR="00995B1F" w:rsidRPr="00FC63E9" w:rsidRDefault="00D005C2" w:rsidP="00995B1F">
      <w:pPr>
        <w:spacing w:after="160" w:line="259" w:lineRule="auto"/>
        <w:rPr>
          <w:rFonts w:ascii="Arial" w:hAnsi="Arial" w:cs="Arial"/>
          <w:b/>
          <w:bCs/>
          <w:sz w:val="24"/>
          <w:szCs w:val="24"/>
          <w:lang w:val="en-US"/>
        </w:rPr>
      </w:pPr>
      <w:r w:rsidRPr="00FC63E9">
        <w:rPr>
          <w:rFonts w:ascii="Arial" w:hAnsi="Arial" w:cs="Arial"/>
          <w:b/>
          <w:bCs/>
          <w:sz w:val="24"/>
          <w:szCs w:val="24"/>
          <w:lang w:val="en-US"/>
        </w:rPr>
        <w:lastRenderedPageBreak/>
        <w:t>6</w:t>
      </w:r>
      <w:r w:rsidR="003E439C" w:rsidRPr="00FC63E9">
        <w:rPr>
          <w:rFonts w:ascii="Arial" w:hAnsi="Arial" w:cs="Arial"/>
          <w:b/>
          <w:bCs/>
          <w:sz w:val="24"/>
          <w:szCs w:val="24"/>
          <w:lang w:val="en-US"/>
        </w:rPr>
        <w:tab/>
      </w:r>
      <w:r w:rsidR="00995B1F" w:rsidRPr="00FC63E9">
        <w:rPr>
          <w:rFonts w:ascii="Arial" w:hAnsi="Arial" w:cs="Arial"/>
          <w:b/>
          <w:bCs/>
          <w:sz w:val="24"/>
          <w:szCs w:val="24"/>
          <w:lang w:val="en-US"/>
        </w:rPr>
        <w:t>Related Policies and Documents</w:t>
      </w:r>
    </w:p>
    <w:p w14:paraId="36EC9049" w14:textId="1AC7B180" w:rsidR="00995B1F" w:rsidRPr="00FC63E9" w:rsidRDefault="00995B1F" w:rsidP="0028337E">
      <w:pPr>
        <w:pStyle w:val="Default"/>
        <w:tabs>
          <w:tab w:val="left" w:pos="1701"/>
        </w:tabs>
        <w:spacing w:after="120"/>
        <w:ind w:left="709"/>
        <w:rPr>
          <w:rFonts w:ascii="Arial" w:hAnsi="Arial" w:cs="Arial"/>
          <w:bCs/>
          <w:color w:val="auto"/>
          <w:sz w:val="22"/>
          <w:szCs w:val="22"/>
        </w:rPr>
      </w:pPr>
      <w:r w:rsidRPr="00FC63E9">
        <w:rPr>
          <w:rFonts w:ascii="Arial" w:hAnsi="Arial" w:cs="Arial"/>
          <w:bCs/>
          <w:color w:val="auto"/>
          <w:sz w:val="22"/>
          <w:szCs w:val="22"/>
        </w:rPr>
        <w:t>This policy needs to be read alongside KCLT’s other policies and procedures from time to time including the Finance Policy, any HR policies and staff contracts of employment and any tendering or procurement procedures.</w:t>
      </w:r>
    </w:p>
    <w:p w14:paraId="76D63FDE" w14:textId="7463FDDD" w:rsidR="00922FFD" w:rsidRPr="00FC63E9" w:rsidRDefault="00922FFD"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KCLT Rules 2023</w:t>
      </w:r>
    </w:p>
    <w:p w14:paraId="3057F224" w14:textId="3939BB61" w:rsidR="00995B1F" w:rsidRPr="00FC63E9" w:rsidRDefault="00995B1F"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eastAsia="Century Gothic" w:hAnsi="Arial" w:cs="Arial"/>
          <w:kern w:val="2"/>
          <w:sz w:val="22"/>
          <w:szCs w:val="22"/>
          <w:lang w:eastAsia="en-GB"/>
          <w14:ligatures w14:val="standardContextual"/>
        </w:rPr>
        <w:t xml:space="preserve">Trustee Handbook and </w:t>
      </w:r>
      <w:r w:rsidR="00E9543C" w:rsidRPr="00FC63E9">
        <w:rPr>
          <w:rFonts w:ascii="Arial" w:eastAsia="Century Gothic" w:hAnsi="Arial" w:cs="Arial"/>
          <w:kern w:val="2"/>
          <w:sz w:val="22"/>
          <w:szCs w:val="22"/>
          <w:lang w:eastAsia="en-GB"/>
          <w14:ligatures w14:val="standardContextual"/>
        </w:rPr>
        <w:t>G</w:t>
      </w:r>
      <w:r w:rsidRPr="00FC63E9">
        <w:rPr>
          <w:rFonts w:ascii="Arial" w:eastAsia="Century Gothic" w:hAnsi="Arial" w:cs="Arial"/>
          <w:kern w:val="2"/>
          <w:sz w:val="22"/>
          <w:szCs w:val="22"/>
          <w:lang w:eastAsia="en-GB"/>
          <w14:ligatures w14:val="standardContextual"/>
        </w:rPr>
        <w:t xml:space="preserve">overnance </w:t>
      </w:r>
      <w:r w:rsidR="00E9543C" w:rsidRPr="00FC63E9">
        <w:rPr>
          <w:rFonts w:ascii="Arial" w:eastAsia="Century Gothic" w:hAnsi="Arial" w:cs="Arial"/>
          <w:kern w:val="2"/>
          <w:sz w:val="22"/>
          <w:szCs w:val="22"/>
          <w:lang w:eastAsia="en-GB"/>
          <w14:ligatures w14:val="standardContextual"/>
        </w:rPr>
        <w:t>F</w:t>
      </w:r>
      <w:r w:rsidRPr="00FC63E9">
        <w:rPr>
          <w:rFonts w:ascii="Arial" w:eastAsia="Century Gothic" w:hAnsi="Arial" w:cs="Arial"/>
          <w:kern w:val="2"/>
          <w:sz w:val="22"/>
          <w:szCs w:val="22"/>
          <w:lang w:eastAsia="en-GB"/>
          <w14:ligatures w14:val="standardContextual"/>
        </w:rPr>
        <w:t>ramework</w:t>
      </w:r>
    </w:p>
    <w:p w14:paraId="5907392A" w14:textId="375C53CB" w:rsidR="00754CE6" w:rsidRPr="00FC63E9" w:rsidRDefault="00754CE6"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Regulatory Compliance and Self-Referral Policy</w:t>
      </w:r>
    </w:p>
    <w:p w14:paraId="5AEC086A" w14:textId="77777777" w:rsidR="00995B1F" w:rsidRPr="00FC63E9" w:rsidRDefault="00995B1F"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Finance Policy</w:t>
      </w:r>
    </w:p>
    <w:p w14:paraId="4B59EFAD" w14:textId="6BF14F86" w:rsidR="00922FFD" w:rsidRPr="00FC63E9" w:rsidRDefault="00922FFD"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Privacy Policy</w:t>
      </w:r>
    </w:p>
    <w:p w14:paraId="47E81B00" w14:textId="77777777" w:rsidR="005B4178" w:rsidRPr="00FC63E9" w:rsidRDefault="005B4178" w:rsidP="005B4178">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 xml:space="preserve">Risk Register </w:t>
      </w:r>
    </w:p>
    <w:p w14:paraId="67BF9BB1" w14:textId="77777777" w:rsidR="00662FF9" w:rsidRPr="00FC63E9" w:rsidRDefault="00662FF9" w:rsidP="00662FF9">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Procurement Policy</w:t>
      </w:r>
    </w:p>
    <w:p w14:paraId="3A2126B0" w14:textId="77777777" w:rsidR="00662FF9" w:rsidRPr="00FC63E9" w:rsidRDefault="00662FF9" w:rsidP="00662FF9">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Equality, Diversity and Inclusion Policy</w:t>
      </w:r>
    </w:p>
    <w:p w14:paraId="61A9C3CF" w14:textId="6F635A3F" w:rsidR="00A70F88" w:rsidRPr="00FC63E9" w:rsidRDefault="00A70F88"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 xml:space="preserve">Health and Safety </w:t>
      </w:r>
      <w:r w:rsidR="00BE4048" w:rsidRPr="00FC63E9">
        <w:rPr>
          <w:rFonts w:ascii="Arial" w:hAnsi="Arial" w:cs="Arial"/>
          <w:sz w:val="22"/>
          <w:szCs w:val="22"/>
          <w:lang w:val="en-US"/>
        </w:rPr>
        <w:t xml:space="preserve">Compliance </w:t>
      </w:r>
      <w:r w:rsidRPr="00FC63E9">
        <w:rPr>
          <w:rFonts w:ascii="Arial" w:hAnsi="Arial" w:cs="Arial"/>
          <w:sz w:val="22"/>
          <w:szCs w:val="22"/>
          <w:lang w:val="en-US"/>
        </w:rPr>
        <w:t>Policy</w:t>
      </w:r>
    </w:p>
    <w:p w14:paraId="2C0BBAD4" w14:textId="77777777" w:rsidR="00995B1F" w:rsidRPr="00FC63E9" w:rsidRDefault="00995B1F"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Whistleblowing Policy</w:t>
      </w:r>
    </w:p>
    <w:p w14:paraId="193962F4" w14:textId="0118DCD5" w:rsidR="00995B1F" w:rsidRPr="00FC63E9" w:rsidRDefault="00995B1F"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Anti-bribery Policy</w:t>
      </w:r>
    </w:p>
    <w:p w14:paraId="5CB464EB" w14:textId="77777777" w:rsidR="00495492" w:rsidRPr="00FC63E9" w:rsidRDefault="00995B1F"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 xml:space="preserve">Complaints </w:t>
      </w:r>
      <w:r w:rsidR="00662FF9" w:rsidRPr="00FC63E9">
        <w:rPr>
          <w:rFonts w:ascii="Arial" w:hAnsi="Arial" w:cs="Arial"/>
          <w:sz w:val="22"/>
          <w:szCs w:val="22"/>
          <w:lang w:val="en-US"/>
        </w:rPr>
        <w:t xml:space="preserve">and Appeal </w:t>
      </w:r>
      <w:r w:rsidRPr="00FC63E9">
        <w:rPr>
          <w:rFonts w:ascii="Arial" w:hAnsi="Arial" w:cs="Arial"/>
          <w:sz w:val="22"/>
          <w:szCs w:val="22"/>
          <w:lang w:val="en-US"/>
        </w:rPr>
        <w:t>Policy</w:t>
      </w:r>
    </w:p>
    <w:p w14:paraId="1911AD0F" w14:textId="321CD1E8" w:rsidR="00995B1F" w:rsidRPr="00FC63E9" w:rsidRDefault="00495492" w:rsidP="00995B1F">
      <w:pPr>
        <w:numPr>
          <w:ilvl w:val="0"/>
          <w:numId w:val="7"/>
        </w:numPr>
        <w:tabs>
          <w:tab w:val="left" w:pos="567"/>
        </w:tabs>
        <w:spacing w:after="0" w:line="276" w:lineRule="auto"/>
        <w:contextualSpacing/>
        <w:rPr>
          <w:rFonts w:ascii="Arial" w:hAnsi="Arial" w:cs="Arial"/>
          <w:sz w:val="22"/>
          <w:szCs w:val="22"/>
          <w:lang w:val="en-US"/>
        </w:rPr>
      </w:pPr>
      <w:r w:rsidRPr="00FC63E9">
        <w:rPr>
          <w:rFonts w:ascii="Arial" w:hAnsi="Arial" w:cs="Arial"/>
          <w:sz w:val="22"/>
          <w:szCs w:val="22"/>
          <w:lang w:val="en-US"/>
        </w:rPr>
        <w:t>Tenancy Agreements</w:t>
      </w:r>
      <w:r w:rsidR="00995B1F" w:rsidRPr="00FC63E9">
        <w:rPr>
          <w:rFonts w:ascii="Arial" w:hAnsi="Arial" w:cs="Arial"/>
          <w:sz w:val="22"/>
          <w:szCs w:val="22"/>
          <w:lang w:val="en-US"/>
        </w:rPr>
        <w:t xml:space="preserve"> </w:t>
      </w:r>
    </w:p>
    <w:p w14:paraId="790C9345" w14:textId="77777777" w:rsidR="00995B1F" w:rsidRPr="00FC63E9" w:rsidRDefault="00995B1F" w:rsidP="00995B1F">
      <w:pPr>
        <w:spacing w:after="160" w:line="259" w:lineRule="auto"/>
        <w:rPr>
          <w:rFonts w:ascii="Arial" w:hAnsi="Arial" w:cs="Arial"/>
          <w:sz w:val="22"/>
          <w:szCs w:val="22"/>
          <w:lang w:val="en-US"/>
        </w:rPr>
      </w:pPr>
    </w:p>
    <w:p w14:paraId="727AC4A3" w14:textId="2B7BA295" w:rsidR="00995B1F" w:rsidRPr="00FC63E9" w:rsidRDefault="00D005C2" w:rsidP="00995B1F">
      <w:pPr>
        <w:spacing w:after="160" w:line="259" w:lineRule="auto"/>
        <w:rPr>
          <w:rFonts w:ascii="Arial" w:hAnsi="Arial" w:cs="Arial"/>
          <w:b/>
          <w:bCs/>
          <w:sz w:val="24"/>
          <w:szCs w:val="24"/>
          <w:lang w:val="en-US"/>
        </w:rPr>
      </w:pPr>
      <w:r w:rsidRPr="00FC63E9">
        <w:rPr>
          <w:rFonts w:ascii="Arial" w:hAnsi="Arial" w:cs="Arial"/>
          <w:b/>
          <w:bCs/>
          <w:sz w:val="24"/>
          <w:szCs w:val="24"/>
          <w:lang w:val="en-US"/>
        </w:rPr>
        <w:t>7</w:t>
      </w:r>
      <w:r w:rsidR="00356D4F" w:rsidRPr="00FC63E9">
        <w:rPr>
          <w:rFonts w:ascii="Arial" w:hAnsi="Arial" w:cs="Arial"/>
          <w:b/>
          <w:bCs/>
          <w:sz w:val="24"/>
          <w:szCs w:val="24"/>
          <w:lang w:val="en-US"/>
        </w:rPr>
        <w:tab/>
      </w:r>
      <w:r w:rsidR="0020623A" w:rsidRPr="00FC63E9">
        <w:rPr>
          <w:rFonts w:ascii="Arial" w:hAnsi="Arial" w:cs="Arial"/>
          <w:b/>
          <w:bCs/>
          <w:sz w:val="24"/>
          <w:szCs w:val="24"/>
          <w:lang w:val="en-US"/>
        </w:rPr>
        <w:t xml:space="preserve">Statement </w:t>
      </w:r>
      <w:r w:rsidR="00995B1F" w:rsidRPr="00FC63E9">
        <w:rPr>
          <w:rFonts w:ascii="Arial" w:hAnsi="Arial" w:cs="Arial"/>
          <w:b/>
          <w:bCs/>
          <w:sz w:val="24"/>
          <w:szCs w:val="24"/>
          <w:lang w:val="en-US"/>
        </w:rPr>
        <w:t>Review Record</w:t>
      </w:r>
    </w:p>
    <w:tbl>
      <w:tblPr>
        <w:tblStyle w:val="TableGrid1"/>
        <w:tblW w:w="9016" w:type="dxa"/>
        <w:tblInd w:w="905" w:type="dxa"/>
        <w:tblLook w:val="04A0" w:firstRow="1" w:lastRow="0" w:firstColumn="1" w:lastColumn="0" w:noHBand="0" w:noVBand="1"/>
      </w:tblPr>
      <w:tblGrid>
        <w:gridCol w:w="1683"/>
        <w:gridCol w:w="1195"/>
        <w:gridCol w:w="1845"/>
        <w:gridCol w:w="4293"/>
      </w:tblGrid>
      <w:tr w:rsidR="00FC63E9" w:rsidRPr="00FC63E9" w14:paraId="5025B806" w14:textId="77777777" w:rsidTr="00356D4F">
        <w:tc>
          <w:tcPr>
            <w:tcW w:w="1683" w:type="dxa"/>
          </w:tcPr>
          <w:p w14:paraId="6AD683BE" w14:textId="77777777" w:rsidR="00995B1F" w:rsidRPr="00FC63E9" w:rsidRDefault="00995B1F"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Version Number</w:t>
            </w:r>
          </w:p>
        </w:tc>
        <w:tc>
          <w:tcPr>
            <w:tcW w:w="1195" w:type="dxa"/>
          </w:tcPr>
          <w:p w14:paraId="42890AD5" w14:textId="77777777" w:rsidR="00995B1F" w:rsidRPr="00FC63E9" w:rsidRDefault="00995B1F"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Status</w:t>
            </w:r>
          </w:p>
        </w:tc>
        <w:tc>
          <w:tcPr>
            <w:tcW w:w="1845" w:type="dxa"/>
          </w:tcPr>
          <w:p w14:paraId="1E715C22" w14:textId="77777777" w:rsidR="00995B1F" w:rsidRPr="00FC63E9" w:rsidRDefault="00995B1F"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Revision Date</w:t>
            </w:r>
          </w:p>
        </w:tc>
        <w:tc>
          <w:tcPr>
            <w:tcW w:w="4293" w:type="dxa"/>
          </w:tcPr>
          <w:p w14:paraId="7DE83427" w14:textId="77777777" w:rsidR="00995B1F" w:rsidRPr="00FC63E9" w:rsidRDefault="00995B1F"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Summary of Changes</w:t>
            </w:r>
          </w:p>
        </w:tc>
      </w:tr>
      <w:tr w:rsidR="00995B1F" w:rsidRPr="00FC63E9" w14:paraId="1F9D5779" w14:textId="77777777" w:rsidTr="00356D4F">
        <w:tc>
          <w:tcPr>
            <w:tcW w:w="1683" w:type="dxa"/>
          </w:tcPr>
          <w:p w14:paraId="5211A1C2" w14:textId="77777777" w:rsidR="00995B1F" w:rsidRPr="00FC63E9" w:rsidRDefault="00995B1F"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Version 02</w:t>
            </w:r>
          </w:p>
        </w:tc>
        <w:tc>
          <w:tcPr>
            <w:tcW w:w="1195" w:type="dxa"/>
          </w:tcPr>
          <w:p w14:paraId="097778AE" w14:textId="1AA1523C" w:rsidR="00995B1F" w:rsidRPr="00FC63E9" w:rsidRDefault="00FC63E9" w:rsidP="0097587A">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Approved</w:t>
            </w:r>
          </w:p>
        </w:tc>
        <w:tc>
          <w:tcPr>
            <w:tcW w:w="1845" w:type="dxa"/>
          </w:tcPr>
          <w:p w14:paraId="475D5F96" w14:textId="61C23D71" w:rsidR="00995B1F" w:rsidRPr="00FC63E9" w:rsidRDefault="002F53E3"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November</w:t>
            </w:r>
            <w:r w:rsidR="00995B1F" w:rsidRPr="00FC63E9">
              <w:rPr>
                <w:rFonts w:ascii="Arial" w:hAnsi="Arial" w:cs="Arial"/>
                <w:kern w:val="2"/>
                <w:szCs w:val="24"/>
                <w:lang w:eastAsia="en-GB"/>
                <w14:ligatures w14:val="standardContextual"/>
              </w:rPr>
              <w:t xml:space="preserve"> 2025</w:t>
            </w:r>
          </w:p>
        </w:tc>
        <w:tc>
          <w:tcPr>
            <w:tcW w:w="4293" w:type="dxa"/>
          </w:tcPr>
          <w:p w14:paraId="045EDF69" w14:textId="77777777" w:rsidR="0028337E" w:rsidRPr="00FC63E9" w:rsidRDefault="0020623A"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Statement</w:t>
            </w:r>
            <w:r w:rsidR="00995B1F" w:rsidRPr="00FC63E9">
              <w:rPr>
                <w:rFonts w:ascii="Arial" w:hAnsi="Arial" w:cs="Arial"/>
                <w:kern w:val="2"/>
                <w:szCs w:val="24"/>
                <w:lang w:eastAsia="en-GB"/>
                <w14:ligatures w14:val="standardContextual"/>
              </w:rPr>
              <w:t xml:space="preserve"> reviewed</w:t>
            </w:r>
            <w:r w:rsidR="0028337E" w:rsidRPr="00FC63E9">
              <w:rPr>
                <w:rFonts w:ascii="Arial" w:hAnsi="Arial" w:cs="Arial"/>
                <w:kern w:val="2"/>
                <w:szCs w:val="24"/>
                <w:lang w:eastAsia="en-GB"/>
                <w14:ligatures w14:val="standardContextual"/>
              </w:rPr>
              <w:t>:</w:t>
            </w:r>
          </w:p>
          <w:p w14:paraId="0D9479FC" w14:textId="0B8446B4" w:rsidR="002F53E3" w:rsidRPr="00FC63E9" w:rsidRDefault="0028337E"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Introduction and Main Purpose of the Role se</w:t>
            </w:r>
            <w:r w:rsidR="0001253C" w:rsidRPr="00FC63E9">
              <w:rPr>
                <w:rFonts w:ascii="Arial" w:hAnsi="Arial" w:cs="Arial"/>
                <w:kern w:val="2"/>
                <w:szCs w:val="24"/>
                <w:lang w:eastAsia="en-GB"/>
                <w14:ligatures w14:val="standardContextual"/>
              </w:rPr>
              <w:t>ctions added</w:t>
            </w:r>
            <w:r w:rsidR="0020623A" w:rsidRPr="00FC63E9">
              <w:rPr>
                <w:rFonts w:ascii="Arial" w:hAnsi="Arial" w:cs="Arial"/>
                <w:kern w:val="2"/>
                <w:szCs w:val="24"/>
                <w:lang w:eastAsia="en-GB"/>
                <w14:ligatures w14:val="standardContextual"/>
              </w:rPr>
              <w:t xml:space="preserve"> </w:t>
            </w:r>
          </w:p>
          <w:p w14:paraId="6428D60E" w14:textId="2210F2BD" w:rsidR="00995B1F" w:rsidRPr="00FC63E9" w:rsidRDefault="0020623A"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R</w:t>
            </w:r>
            <w:r w:rsidR="00995B1F" w:rsidRPr="00FC63E9">
              <w:rPr>
                <w:rFonts w:ascii="Arial" w:hAnsi="Arial" w:cs="Arial"/>
                <w:kern w:val="2"/>
                <w:szCs w:val="24"/>
                <w:lang w:eastAsia="en-GB"/>
                <w14:ligatures w14:val="standardContextual"/>
              </w:rPr>
              <w:t xml:space="preserve">elated policies </w:t>
            </w:r>
            <w:r w:rsidR="002F53E3" w:rsidRPr="00FC63E9">
              <w:rPr>
                <w:rFonts w:ascii="Arial" w:hAnsi="Arial" w:cs="Arial"/>
                <w:kern w:val="2"/>
                <w:szCs w:val="24"/>
                <w:lang w:eastAsia="en-GB"/>
                <w14:ligatures w14:val="standardContextual"/>
              </w:rPr>
              <w:t xml:space="preserve">and documents </w:t>
            </w:r>
            <w:r w:rsidR="00995B1F" w:rsidRPr="00FC63E9">
              <w:rPr>
                <w:rFonts w:ascii="Arial" w:hAnsi="Arial" w:cs="Arial"/>
                <w:kern w:val="2"/>
                <w:szCs w:val="24"/>
                <w:lang w:eastAsia="en-GB"/>
                <w14:ligatures w14:val="standardContextual"/>
              </w:rPr>
              <w:t xml:space="preserve">added </w:t>
            </w:r>
          </w:p>
          <w:p w14:paraId="638415F7" w14:textId="25B4A425" w:rsidR="0020623A" w:rsidRPr="00FC63E9" w:rsidRDefault="00DC0D29" w:rsidP="0097587A">
            <w:pPr>
              <w:spacing w:line="276" w:lineRule="auto"/>
              <w:rPr>
                <w:rFonts w:ascii="Arial" w:hAnsi="Arial" w:cs="Arial"/>
                <w:kern w:val="2"/>
                <w:szCs w:val="24"/>
                <w:lang w:eastAsia="en-GB"/>
                <w14:ligatures w14:val="standardContextual"/>
              </w:rPr>
            </w:pPr>
            <w:r w:rsidRPr="00FC63E9">
              <w:rPr>
                <w:rFonts w:ascii="Arial" w:hAnsi="Arial" w:cs="Arial"/>
                <w:kern w:val="2"/>
                <w:szCs w:val="24"/>
                <w:lang w:eastAsia="en-GB"/>
                <w14:ligatures w14:val="standardContextual"/>
              </w:rPr>
              <w:t>Statement r</w:t>
            </w:r>
            <w:r w:rsidR="0020623A" w:rsidRPr="00FC63E9">
              <w:rPr>
                <w:rFonts w:ascii="Arial" w:hAnsi="Arial" w:cs="Arial"/>
                <w:kern w:val="2"/>
                <w:szCs w:val="24"/>
                <w:lang w:eastAsia="en-GB"/>
                <w14:ligatures w14:val="standardContextual"/>
              </w:rPr>
              <w:t>eview record added</w:t>
            </w:r>
          </w:p>
          <w:p w14:paraId="0DA8CBC1" w14:textId="77777777" w:rsidR="00995B1F" w:rsidRPr="00FC63E9" w:rsidRDefault="00995B1F" w:rsidP="0097587A">
            <w:pPr>
              <w:spacing w:line="276" w:lineRule="auto"/>
              <w:rPr>
                <w:rFonts w:ascii="Arial" w:hAnsi="Arial" w:cs="Arial"/>
                <w:kern w:val="2"/>
                <w:szCs w:val="24"/>
                <w:lang w:eastAsia="en-GB"/>
                <w14:ligatures w14:val="standardContextual"/>
              </w:rPr>
            </w:pPr>
          </w:p>
        </w:tc>
      </w:tr>
    </w:tbl>
    <w:p w14:paraId="67943512" w14:textId="77777777" w:rsidR="00E12C18" w:rsidRPr="00FC63E9" w:rsidRDefault="00E12C18" w:rsidP="00E12C18">
      <w:pPr>
        <w:rPr>
          <w:rFonts w:ascii="Arial" w:hAnsi="Arial" w:cs="Arial"/>
          <w:b/>
          <w:bCs/>
          <w:sz w:val="22"/>
          <w:szCs w:val="22"/>
        </w:rPr>
      </w:pPr>
    </w:p>
    <w:p w14:paraId="5406E576" w14:textId="77777777" w:rsidR="00E12C18" w:rsidRDefault="00E12C18" w:rsidP="00E12C18">
      <w:pPr>
        <w:rPr>
          <w:rFonts w:ascii="Arial" w:hAnsi="Arial" w:cs="Arial"/>
          <w:sz w:val="22"/>
          <w:szCs w:val="22"/>
        </w:rPr>
      </w:pPr>
    </w:p>
    <w:p w14:paraId="279DCFA9" w14:textId="77777777" w:rsidR="00E12C18" w:rsidRDefault="00E12C18" w:rsidP="00E12C18">
      <w:pPr>
        <w:spacing w:line="240" w:lineRule="auto"/>
        <w:rPr>
          <w:rFonts w:ascii="Arial" w:hAnsi="Arial" w:cs="Arial"/>
          <w:sz w:val="22"/>
          <w:szCs w:val="22"/>
        </w:rPr>
      </w:pPr>
    </w:p>
    <w:p w14:paraId="6C346088" w14:textId="77777777" w:rsidR="00E12C18" w:rsidRDefault="00E12C18" w:rsidP="00E12C18">
      <w:pPr>
        <w:tabs>
          <w:tab w:val="left" w:pos="1725"/>
        </w:tabs>
        <w:rPr>
          <w:rFonts w:ascii="Arial" w:hAnsi="Arial" w:cs="Arial"/>
          <w:sz w:val="22"/>
          <w:szCs w:val="22"/>
        </w:rPr>
      </w:pPr>
    </w:p>
    <w:p w14:paraId="30682EF4" w14:textId="77777777" w:rsidR="00E12C18" w:rsidRDefault="00E12C18" w:rsidP="00E12C18">
      <w:pPr>
        <w:rPr>
          <w:rFonts w:ascii="Calibri" w:hAnsi="Calibri" w:cs="Times New Roman"/>
        </w:rPr>
      </w:pPr>
    </w:p>
    <w:p w14:paraId="3F411622" w14:textId="0A22C28D" w:rsidR="009D42C4" w:rsidRDefault="009D42C4" w:rsidP="009D42C4">
      <w:pPr>
        <w:spacing w:line="276" w:lineRule="auto"/>
        <w:rPr>
          <w:rFonts w:ascii="Arial" w:hAnsi="Arial" w:cs="Arial"/>
          <w:sz w:val="24"/>
          <w:szCs w:val="24"/>
        </w:rPr>
      </w:pPr>
    </w:p>
    <w:p w14:paraId="2C9F6015" w14:textId="7935D4AD" w:rsidR="00D01A59" w:rsidRPr="009D42C4" w:rsidRDefault="00D01A59" w:rsidP="005573B5">
      <w:pPr>
        <w:rPr>
          <w:rFonts w:ascii="Arial" w:hAnsi="Arial" w:cs="Arial"/>
          <w:sz w:val="24"/>
          <w:szCs w:val="24"/>
        </w:rPr>
      </w:pPr>
    </w:p>
    <w:p w14:paraId="0763BB05" w14:textId="77777777" w:rsidR="005C23AF" w:rsidRPr="00AA7C0A" w:rsidRDefault="005C23AF" w:rsidP="005C23AF">
      <w:pPr>
        <w:rPr>
          <w:rStyle w:val="Emphasis"/>
          <w:rFonts w:ascii="Arial" w:hAnsi="Arial" w:cs="Arial"/>
          <w:i w:val="0"/>
          <w:sz w:val="24"/>
          <w:szCs w:val="24"/>
        </w:rPr>
      </w:pPr>
    </w:p>
    <w:p w14:paraId="1471544F" w14:textId="77777777" w:rsidR="00A71476" w:rsidRPr="009D42C4" w:rsidRDefault="00A71476">
      <w:pPr>
        <w:rPr>
          <w:rFonts w:ascii="Arial" w:hAnsi="Arial" w:cs="Arial"/>
          <w:color w:val="000000"/>
          <w:sz w:val="24"/>
          <w:szCs w:val="24"/>
        </w:rPr>
      </w:pPr>
    </w:p>
    <w:sectPr w:rsidR="00A71476" w:rsidRPr="009D42C4" w:rsidSect="009D42C4">
      <w:footerReference w:type="default" r:id="rId9"/>
      <w:pgSz w:w="11906" w:h="16838"/>
      <w:pgMar w:top="907" w:right="1440" w:bottom="90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588A8" w14:textId="77777777" w:rsidR="000A3865" w:rsidRDefault="000A3865" w:rsidP="000D7E02">
      <w:pPr>
        <w:spacing w:after="0" w:line="240" w:lineRule="auto"/>
      </w:pPr>
      <w:r>
        <w:separator/>
      </w:r>
    </w:p>
  </w:endnote>
  <w:endnote w:type="continuationSeparator" w:id="0">
    <w:p w14:paraId="29122675" w14:textId="77777777" w:rsidR="000A3865" w:rsidRDefault="000A3865" w:rsidP="000D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F1C" w14:textId="1FB0A185" w:rsidR="00F8577B" w:rsidRPr="00962DC2" w:rsidRDefault="00B770B6">
    <w:pPr>
      <w:pStyle w:val="Footer"/>
      <w:rPr>
        <w:rFonts w:ascii="Arial" w:hAnsi="Arial" w:cs="Arial"/>
      </w:rPr>
    </w:pPr>
    <w:r w:rsidRPr="00962DC2">
      <w:rPr>
        <w:rFonts w:ascii="Arial" w:hAnsi="Arial" w:cs="Arial"/>
      </w:rPr>
      <w:t>Issue 02: November 2025</w:t>
    </w:r>
    <w:r w:rsidRPr="00962DC2">
      <w:rPr>
        <w:rFonts w:ascii="Arial" w:hAnsi="Arial" w:cs="Arial"/>
      </w:rPr>
      <w:ptab w:relativeTo="margin" w:alignment="center" w:leader="none"/>
    </w:r>
    <w:r w:rsidRPr="00962DC2">
      <w:rPr>
        <w:rFonts w:ascii="Arial" w:hAnsi="Arial" w:cs="Arial"/>
      </w:rPr>
      <w:t>Review: 2027</w:t>
    </w:r>
    <w:r w:rsidRPr="00962DC2">
      <w:rPr>
        <w:rFonts w:ascii="Arial" w:hAnsi="Arial" w:cs="Arial"/>
      </w:rPr>
      <w:ptab w:relativeTo="margin" w:alignment="right" w:leader="none"/>
    </w:r>
    <w:r w:rsidRPr="00962DC2">
      <w:rPr>
        <w:rFonts w:ascii="Arial" w:hAnsi="Arial" w:cs="Arial"/>
      </w:rPr>
      <w:t xml:space="preserve">Page </w:t>
    </w:r>
    <w:r w:rsidRPr="00962DC2">
      <w:rPr>
        <w:rFonts w:ascii="Arial" w:hAnsi="Arial" w:cs="Arial"/>
      </w:rPr>
      <w:fldChar w:fldCharType="begin"/>
    </w:r>
    <w:r w:rsidRPr="00962DC2">
      <w:rPr>
        <w:rFonts w:ascii="Arial" w:hAnsi="Arial" w:cs="Arial"/>
      </w:rPr>
      <w:instrText xml:space="preserve"> PAGE  \* Arabic  \* MERGEFORMAT </w:instrText>
    </w:r>
    <w:r w:rsidRPr="00962DC2">
      <w:rPr>
        <w:rFonts w:ascii="Arial" w:hAnsi="Arial" w:cs="Arial"/>
      </w:rPr>
      <w:fldChar w:fldCharType="separate"/>
    </w:r>
    <w:r w:rsidRPr="00962DC2">
      <w:rPr>
        <w:rFonts w:ascii="Arial" w:hAnsi="Arial" w:cs="Arial"/>
        <w:noProof/>
      </w:rPr>
      <w:t>1</w:t>
    </w:r>
    <w:r w:rsidRPr="00962DC2">
      <w:rPr>
        <w:rFonts w:ascii="Arial" w:hAnsi="Arial" w:cs="Arial"/>
      </w:rPr>
      <w:fldChar w:fldCharType="end"/>
    </w:r>
    <w:r w:rsidRPr="00962DC2">
      <w:rPr>
        <w:rFonts w:ascii="Arial" w:hAnsi="Arial" w:cs="Arial"/>
      </w:rPr>
      <w:t xml:space="preserve"> of </w:t>
    </w:r>
    <w:r w:rsidRPr="00962DC2">
      <w:rPr>
        <w:rFonts w:ascii="Arial" w:hAnsi="Arial" w:cs="Arial"/>
      </w:rPr>
      <w:fldChar w:fldCharType="begin"/>
    </w:r>
    <w:r w:rsidRPr="00962DC2">
      <w:rPr>
        <w:rFonts w:ascii="Arial" w:hAnsi="Arial" w:cs="Arial"/>
      </w:rPr>
      <w:instrText xml:space="preserve"> NUMPAGES  \* Arabic  \* MERGEFORMAT </w:instrText>
    </w:r>
    <w:r w:rsidRPr="00962DC2">
      <w:rPr>
        <w:rFonts w:ascii="Arial" w:hAnsi="Arial" w:cs="Arial"/>
      </w:rPr>
      <w:fldChar w:fldCharType="separate"/>
    </w:r>
    <w:r w:rsidRPr="00962DC2">
      <w:rPr>
        <w:rFonts w:ascii="Arial" w:hAnsi="Arial" w:cs="Arial"/>
        <w:noProof/>
      </w:rPr>
      <w:t>2</w:t>
    </w:r>
    <w:r w:rsidRPr="00962DC2">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A224A" w14:textId="77777777" w:rsidR="000A3865" w:rsidRDefault="000A3865" w:rsidP="000D7E02">
      <w:pPr>
        <w:spacing w:after="0" w:line="240" w:lineRule="auto"/>
      </w:pPr>
      <w:r>
        <w:separator/>
      </w:r>
    </w:p>
  </w:footnote>
  <w:footnote w:type="continuationSeparator" w:id="0">
    <w:p w14:paraId="181A0E9F" w14:textId="77777777" w:rsidR="000A3865" w:rsidRDefault="000A3865" w:rsidP="000D7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09F"/>
    <w:multiLevelType w:val="hybridMultilevel"/>
    <w:tmpl w:val="0EA63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0963B5"/>
    <w:multiLevelType w:val="multilevel"/>
    <w:tmpl w:val="6CDE0C5A"/>
    <w:lvl w:ilvl="0">
      <w:start w:val="1"/>
      <w:numFmt w:val="decimal"/>
      <w:lvlText w:val="%1."/>
      <w:lvlJc w:val="left"/>
      <w:pPr>
        <w:tabs>
          <w:tab w:val="num" w:pos="1571"/>
        </w:tabs>
        <w:ind w:left="1571" w:hanging="851"/>
      </w:pPr>
      <w:rPr>
        <w:rFonts w:ascii="Arial" w:hAnsi="Arial" w:cs="Times New Roman" w:hint="default"/>
        <w:b w:val="0"/>
        <w:bCs/>
        <w:i w:val="0"/>
        <w:spacing w:val="-1"/>
        <w:w w:val="99"/>
        <w:sz w:val="24"/>
      </w:rPr>
    </w:lvl>
    <w:lvl w:ilvl="1">
      <w:start w:val="1"/>
      <w:numFmt w:val="decimal"/>
      <w:lvlText w:val="%1.%2"/>
      <w:lvlJc w:val="left"/>
      <w:pPr>
        <w:tabs>
          <w:tab w:val="num" w:pos="1571"/>
        </w:tabs>
        <w:ind w:left="1571" w:hanging="851"/>
      </w:pPr>
      <w:rPr>
        <w:rFonts w:cs="Times New Roman"/>
        <w:spacing w:val="-1"/>
        <w:w w:val="100"/>
      </w:rPr>
    </w:lvl>
    <w:lvl w:ilvl="2">
      <w:start w:val="1"/>
      <w:numFmt w:val="lowerLetter"/>
      <w:lvlText w:val="(%3)"/>
      <w:lvlJc w:val="left"/>
      <w:pPr>
        <w:tabs>
          <w:tab w:val="num" w:pos="720"/>
        </w:tabs>
        <w:ind w:left="1741" w:hanging="170"/>
      </w:pPr>
      <w:rPr>
        <w:rFonts w:ascii="Arial" w:eastAsia="Times New Roman" w:hAnsi="Arial" w:cs="Arial" w:hint="default"/>
        <w:w w:val="99"/>
        <w:sz w:val="20"/>
        <w:szCs w:val="20"/>
      </w:rPr>
    </w:lvl>
    <w:lvl w:ilvl="3">
      <w:numFmt w:val="bullet"/>
      <w:lvlText w:val="•"/>
      <w:lvlJc w:val="left"/>
      <w:pPr>
        <w:tabs>
          <w:tab w:val="num" w:pos="720"/>
        </w:tabs>
        <w:ind w:left="4221" w:hanging="720"/>
      </w:pPr>
    </w:lvl>
    <w:lvl w:ilvl="4">
      <w:numFmt w:val="bullet"/>
      <w:lvlText w:val="•"/>
      <w:lvlJc w:val="left"/>
      <w:pPr>
        <w:tabs>
          <w:tab w:val="num" w:pos="720"/>
        </w:tabs>
        <w:ind w:left="5082" w:hanging="720"/>
      </w:pPr>
    </w:lvl>
    <w:lvl w:ilvl="5">
      <w:numFmt w:val="bullet"/>
      <w:lvlText w:val="•"/>
      <w:lvlJc w:val="left"/>
      <w:pPr>
        <w:tabs>
          <w:tab w:val="num" w:pos="720"/>
        </w:tabs>
        <w:ind w:left="5942" w:hanging="720"/>
      </w:pPr>
    </w:lvl>
    <w:lvl w:ilvl="6">
      <w:numFmt w:val="bullet"/>
      <w:lvlText w:val="•"/>
      <w:lvlJc w:val="left"/>
      <w:pPr>
        <w:tabs>
          <w:tab w:val="num" w:pos="720"/>
        </w:tabs>
        <w:ind w:left="6803" w:hanging="720"/>
      </w:pPr>
    </w:lvl>
    <w:lvl w:ilvl="7">
      <w:numFmt w:val="bullet"/>
      <w:lvlText w:val="•"/>
      <w:lvlJc w:val="left"/>
      <w:pPr>
        <w:tabs>
          <w:tab w:val="num" w:pos="720"/>
        </w:tabs>
        <w:ind w:left="7664" w:hanging="720"/>
      </w:pPr>
    </w:lvl>
    <w:lvl w:ilvl="8">
      <w:numFmt w:val="bullet"/>
      <w:lvlText w:val="•"/>
      <w:lvlJc w:val="left"/>
      <w:pPr>
        <w:tabs>
          <w:tab w:val="num" w:pos="720"/>
        </w:tabs>
        <w:ind w:left="8524" w:hanging="720"/>
      </w:pPr>
    </w:lvl>
  </w:abstractNum>
  <w:abstractNum w:abstractNumId="2" w15:restartNumberingAfterBreak="0">
    <w:nsid w:val="0F7A673A"/>
    <w:multiLevelType w:val="hybridMultilevel"/>
    <w:tmpl w:val="B032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ED4B4A"/>
    <w:multiLevelType w:val="multilevel"/>
    <w:tmpl w:val="4D6A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606DF"/>
    <w:multiLevelType w:val="hybridMultilevel"/>
    <w:tmpl w:val="0BA86744"/>
    <w:lvl w:ilvl="0" w:tplc="EAECEF3A">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0912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5F6421F"/>
    <w:multiLevelType w:val="hybridMultilevel"/>
    <w:tmpl w:val="5838D120"/>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462F42C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7C75197"/>
    <w:multiLevelType w:val="multilevel"/>
    <w:tmpl w:val="CBF0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4B2C1F"/>
    <w:multiLevelType w:val="multilevel"/>
    <w:tmpl w:val="B85AD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8D4F11"/>
    <w:multiLevelType w:val="hybridMultilevel"/>
    <w:tmpl w:val="248C6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4138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8903896"/>
    <w:multiLevelType w:val="hybridMultilevel"/>
    <w:tmpl w:val="4956DCC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75E3585F"/>
    <w:multiLevelType w:val="multilevel"/>
    <w:tmpl w:val="0AE0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167F04"/>
    <w:multiLevelType w:val="hybridMultilevel"/>
    <w:tmpl w:val="DF2400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137F3F"/>
    <w:multiLevelType w:val="multilevel"/>
    <w:tmpl w:val="D2A6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7F1880"/>
    <w:multiLevelType w:val="multilevel"/>
    <w:tmpl w:val="92E611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88853176">
    <w:abstractNumId w:val="7"/>
  </w:num>
  <w:num w:numId="2" w16cid:durableId="1444954120">
    <w:abstractNumId w:val="11"/>
  </w:num>
  <w:num w:numId="3" w16cid:durableId="1484660513">
    <w:abstractNumId w:val="5"/>
  </w:num>
  <w:num w:numId="4" w16cid:durableId="1448039412">
    <w:abstractNumId w:val="16"/>
  </w:num>
  <w:num w:numId="5" w16cid:durableId="1608193629">
    <w:abstractNumId w:val="14"/>
  </w:num>
  <w:num w:numId="6" w16cid:durableId="937634908">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1873229763">
    <w:abstractNumId w:val="12"/>
  </w:num>
  <w:num w:numId="8" w16cid:durableId="970747812">
    <w:abstractNumId w:val="9"/>
  </w:num>
  <w:num w:numId="9" w16cid:durableId="1893492465">
    <w:abstractNumId w:val="4"/>
  </w:num>
  <w:num w:numId="10" w16cid:durableId="1631861627">
    <w:abstractNumId w:val="2"/>
  </w:num>
  <w:num w:numId="11" w16cid:durableId="1231963425">
    <w:abstractNumId w:val="15"/>
  </w:num>
  <w:num w:numId="12" w16cid:durableId="73629657">
    <w:abstractNumId w:val="8"/>
  </w:num>
  <w:num w:numId="13" w16cid:durableId="1221746321">
    <w:abstractNumId w:val="13"/>
  </w:num>
  <w:num w:numId="14" w16cid:durableId="2075345906">
    <w:abstractNumId w:val="3"/>
  </w:num>
  <w:num w:numId="15" w16cid:durableId="582488890">
    <w:abstractNumId w:val="10"/>
  </w:num>
  <w:num w:numId="16" w16cid:durableId="1782262407">
    <w:abstractNumId w:val="6"/>
  </w:num>
  <w:num w:numId="17" w16cid:durableId="1598828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07"/>
    <w:rsid w:val="00003192"/>
    <w:rsid w:val="000048B9"/>
    <w:rsid w:val="0000527E"/>
    <w:rsid w:val="0001253C"/>
    <w:rsid w:val="00014211"/>
    <w:rsid w:val="00032F42"/>
    <w:rsid w:val="000447F7"/>
    <w:rsid w:val="000459E7"/>
    <w:rsid w:val="00071318"/>
    <w:rsid w:val="000A3865"/>
    <w:rsid w:val="000B532E"/>
    <w:rsid w:val="000C6C51"/>
    <w:rsid w:val="000D7E02"/>
    <w:rsid w:val="000F65B2"/>
    <w:rsid w:val="001064AE"/>
    <w:rsid w:val="00147172"/>
    <w:rsid w:val="00157230"/>
    <w:rsid w:val="00161ABC"/>
    <w:rsid w:val="001745D6"/>
    <w:rsid w:val="001B4D58"/>
    <w:rsid w:val="0020623A"/>
    <w:rsid w:val="002129E1"/>
    <w:rsid w:val="00236F2C"/>
    <w:rsid w:val="0024196A"/>
    <w:rsid w:val="00246072"/>
    <w:rsid w:val="00261E20"/>
    <w:rsid w:val="00271CF9"/>
    <w:rsid w:val="00281AFF"/>
    <w:rsid w:val="0028337E"/>
    <w:rsid w:val="002A10F7"/>
    <w:rsid w:val="002A22F9"/>
    <w:rsid w:val="002A7D46"/>
    <w:rsid w:val="002C7B52"/>
    <w:rsid w:val="002E5843"/>
    <w:rsid w:val="002F53E3"/>
    <w:rsid w:val="00342739"/>
    <w:rsid w:val="0034347D"/>
    <w:rsid w:val="00356D4F"/>
    <w:rsid w:val="00360459"/>
    <w:rsid w:val="00366844"/>
    <w:rsid w:val="00372F22"/>
    <w:rsid w:val="00375896"/>
    <w:rsid w:val="0039501F"/>
    <w:rsid w:val="003C18DE"/>
    <w:rsid w:val="003E439C"/>
    <w:rsid w:val="003E613A"/>
    <w:rsid w:val="003F391C"/>
    <w:rsid w:val="00404D46"/>
    <w:rsid w:val="00432031"/>
    <w:rsid w:val="00474E90"/>
    <w:rsid w:val="00476B5B"/>
    <w:rsid w:val="00495492"/>
    <w:rsid w:val="004A4B90"/>
    <w:rsid w:val="004B5D31"/>
    <w:rsid w:val="004C1420"/>
    <w:rsid w:val="004C248E"/>
    <w:rsid w:val="004D20C0"/>
    <w:rsid w:val="004E3B7C"/>
    <w:rsid w:val="0052344B"/>
    <w:rsid w:val="00546081"/>
    <w:rsid w:val="005548F8"/>
    <w:rsid w:val="005573B5"/>
    <w:rsid w:val="00557D73"/>
    <w:rsid w:val="00586E20"/>
    <w:rsid w:val="005B4178"/>
    <w:rsid w:val="005C23AF"/>
    <w:rsid w:val="005C3A61"/>
    <w:rsid w:val="005D70A1"/>
    <w:rsid w:val="00605C90"/>
    <w:rsid w:val="00621D9D"/>
    <w:rsid w:val="006317D3"/>
    <w:rsid w:val="00647EFD"/>
    <w:rsid w:val="00662FF9"/>
    <w:rsid w:val="00674D18"/>
    <w:rsid w:val="00697A74"/>
    <w:rsid w:val="006C5115"/>
    <w:rsid w:val="006E2643"/>
    <w:rsid w:val="00711D07"/>
    <w:rsid w:val="00722EA6"/>
    <w:rsid w:val="00724C5D"/>
    <w:rsid w:val="007260A1"/>
    <w:rsid w:val="0073268E"/>
    <w:rsid w:val="00754CE6"/>
    <w:rsid w:val="007804D7"/>
    <w:rsid w:val="00784BFB"/>
    <w:rsid w:val="00792899"/>
    <w:rsid w:val="007A2034"/>
    <w:rsid w:val="007B63DF"/>
    <w:rsid w:val="007C1F2B"/>
    <w:rsid w:val="007D1128"/>
    <w:rsid w:val="007E08D2"/>
    <w:rsid w:val="007E796D"/>
    <w:rsid w:val="00803C2C"/>
    <w:rsid w:val="00811928"/>
    <w:rsid w:val="00845BB9"/>
    <w:rsid w:val="00851AFA"/>
    <w:rsid w:val="00853830"/>
    <w:rsid w:val="00871505"/>
    <w:rsid w:val="0087655F"/>
    <w:rsid w:val="008C18F9"/>
    <w:rsid w:val="008C5F70"/>
    <w:rsid w:val="008D0E5E"/>
    <w:rsid w:val="008E2E11"/>
    <w:rsid w:val="00922FFD"/>
    <w:rsid w:val="00924E16"/>
    <w:rsid w:val="00935C3A"/>
    <w:rsid w:val="00962DC2"/>
    <w:rsid w:val="009739D0"/>
    <w:rsid w:val="009819C8"/>
    <w:rsid w:val="00995B1F"/>
    <w:rsid w:val="009C7F21"/>
    <w:rsid w:val="009D050A"/>
    <w:rsid w:val="009D42C4"/>
    <w:rsid w:val="009E520B"/>
    <w:rsid w:val="009F0216"/>
    <w:rsid w:val="00A138B6"/>
    <w:rsid w:val="00A70F88"/>
    <w:rsid w:val="00A71476"/>
    <w:rsid w:val="00A853FC"/>
    <w:rsid w:val="00A872D9"/>
    <w:rsid w:val="00AA5562"/>
    <w:rsid w:val="00AA7C0A"/>
    <w:rsid w:val="00AF5BE2"/>
    <w:rsid w:val="00AF7EDD"/>
    <w:rsid w:val="00B01688"/>
    <w:rsid w:val="00B13C45"/>
    <w:rsid w:val="00B22933"/>
    <w:rsid w:val="00B2685C"/>
    <w:rsid w:val="00B308CA"/>
    <w:rsid w:val="00B4620A"/>
    <w:rsid w:val="00B505E0"/>
    <w:rsid w:val="00B710C0"/>
    <w:rsid w:val="00B73C82"/>
    <w:rsid w:val="00B7473D"/>
    <w:rsid w:val="00B75A6C"/>
    <w:rsid w:val="00B770B6"/>
    <w:rsid w:val="00B97E3D"/>
    <w:rsid w:val="00BD18D4"/>
    <w:rsid w:val="00BE4048"/>
    <w:rsid w:val="00BF1B69"/>
    <w:rsid w:val="00BF710C"/>
    <w:rsid w:val="00C0016F"/>
    <w:rsid w:val="00C333A1"/>
    <w:rsid w:val="00C37B8F"/>
    <w:rsid w:val="00C46F12"/>
    <w:rsid w:val="00C81AFF"/>
    <w:rsid w:val="00CD42E7"/>
    <w:rsid w:val="00CD493C"/>
    <w:rsid w:val="00CF0C1B"/>
    <w:rsid w:val="00D005C2"/>
    <w:rsid w:val="00D0168A"/>
    <w:rsid w:val="00D01A59"/>
    <w:rsid w:val="00D421A3"/>
    <w:rsid w:val="00D528C9"/>
    <w:rsid w:val="00D5671F"/>
    <w:rsid w:val="00D72BAC"/>
    <w:rsid w:val="00D93F67"/>
    <w:rsid w:val="00D94E19"/>
    <w:rsid w:val="00DA217A"/>
    <w:rsid w:val="00DA4D0E"/>
    <w:rsid w:val="00DC0D29"/>
    <w:rsid w:val="00DC3D21"/>
    <w:rsid w:val="00DE57A1"/>
    <w:rsid w:val="00DF0092"/>
    <w:rsid w:val="00DF3462"/>
    <w:rsid w:val="00E01462"/>
    <w:rsid w:val="00E122B6"/>
    <w:rsid w:val="00E12C18"/>
    <w:rsid w:val="00E21F9F"/>
    <w:rsid w:val="00E24205"/>
    <w:rsid w:val="00E66C9A"/>
    <w:rsid w:val="00E9543C"/>
    <w:rsid w:val="00EC798D"/>
    <w:rsid w:val="00ED1B8C"/>
    <w:rsid w:val="00F027B0"/>
    <w:rsid w:val="00F30367"/>
    <w:rsid w:val="00F57766"/>
    <w:rsid w:val="00F6076D"/>
    <w:rsid w:val="00F806D5"/>
    <w:rsid w:val="00F82ADA"/>
    <w:rsid w:val="00F8577B"/>
    <w:rsid w:val="00FA09D0"/>
    <w:rsid w:val="00FC6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5F79"/>
  <w15:chartTrackingRefBased/>
  <w15:docId w15:val="{F7A86164-98AB-4E5C-BFFE-0097450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A"/>
  </w:style>
  <w:style w:type="paragraph" w:styleId="Heading1">
    <w:name w:val="heading 1"/>
    <w:basedOn w:val="Normal"/>
    <w:next w:val="Normal"/>
    <w:link w:val="Heading1Char"/>
    <w:uiPriority w:val="9"/>
    <w:qFormat/>
    <w:rsid w:val="0024196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96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4196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4196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4196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4196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4196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4196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4196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16"/>
    <w:rPr>
      <w:rFonts w:ascii="Segoe UI" w:hAnsi="Segoe UI" w:cs="Segoe UI"/>
      <w:sz w:val="18"/>
      <w:szCs w:val="18"/>
    </w:rPr>
  </w:style>
  <w:style w:type="paragraph" w:styleId="Header">
    <w:name w:val="header"/>
    <w:basedOn w:val="Normal"/>
    <w:link w:val="HeaderChar"/>
    <w:uiPriority w:val="99"/>
    <w:unhideWhenUsed/>
    <w:rsid w:val="000D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02"/>
  </w:style>
  <w:style w:type="paragraph" w:styleId="Footer">
    <w:name w:val="footer"/>
    <w:basedOn w:val="Normal"/>
    <w:link w:val="FooterChar"/>
    <w:uiPriority w:val="99"/>
    <w:unhideWhenUsed/>
    <w:rsid w:val="000D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02"/>
  </w:style>
  <w:style w:type="table" w:styleId="TableGrid">
    <w:name w:val="Table Grid"/>
    <w:basedOn w:val="TableNormal"/>
    <w:uiPriority w:val="39"/>
    <w:rsid w:val="00A7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19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4196A"/>
    <w:pPr>
      <w:outlineLvl w:val="9"/>
    </w:pPr>
  </w:style>
  <w:style w:type="character" w:customStyle="1" w:styleId="Heading2Char">
    <w:name w:val="Heading 2 Char"/>
    <w:basedOn w:val="DefaultParagraphFont"/>
    <w:link w:val="Heading2"/>
    <w:uiPriority w:val="9"/>
    <w:semiHidden/>
    <w:rsid w:val="0024196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4196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4196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4196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4196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4196A"/>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4196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4196A"/>
    <w:rPr>
      <w:rFonts w:asciiTheme="majorHAnsi" w:eastAsiaTheme="majorEastAsia" w:hAnsiTheme="majorHAnsi" w:cstheme="majorBidi"/>
      <w:b/>
      <w:bCs/>
      <w:i/>
      <w:iCs/>
      <w:color w:val="44546A" w:themeColor="text2"/>
    </w:rPr>
  </w:style>
  <w:style w:type="paragraph" w:styleId="ListParagraph">
    <w:name w:val="List Paragraph"/>
    <w:basedOn w:val="Normal"/>
    <w:uiPriority w:val="34"/>
    <w:qFormat/>
    <w:rsid w:val="00BD18D4"/>
    <w:pPr>
      <w:ind w:left="720"/>
      <w:contextualSpacing/>
    </w:pPr>
  </w:style>
  <w:style w:type="paragraph" w:styleId="Caption">
    <w:name w:val="caption"/>
    <w:basedOn w:val="Normal"/>
    <w:next w:val="Normal"/>
    <w:uiPriority w:val="35"/>
    <w:semiHidden/>
    <w:unhideWhenUsed/>
    <w:qFormat/>
    <w:rsid w:val="0024196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4196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4196A"/>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4196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4196A"/>
    <w:rPr>
      <w:rFonts w:asciiTheme="majorHAnsi" w:eastAsiaTheme="majorEastAsia" w:hAnsiTheme="majorHAnsi" w:cstheme="majorBidi"/>
      <w:sz w:val="24"/>
      <w:szCs w:val="24"/>
    </w:rPr>
  </w:style>
  <w:style w:type="character" w:styleId="Strong">
    <w:name w:val="Strong"/>
    <w:basedOn w:val="DefaultParagraphFont"/>
    <w:uiPriority w:val="22"/>
    <w:qFormat/>
    <w:rsid w:val="0024196A"/>
    <w:rPr>
      <w:b/>
      <w:bCs/>
    </w:rPr>
  </w:style>
  <w:style w:type="character" w:styleId="Emphasis">
    <w:name w:val="Emphasis"/>
    <w:basedOn w:val="DefaultParagraphFont"/>
    <w:uiPriority w:val="20"/>
    <w:qFormat/>
    <w:rsid w:val="0024196A"/>
    <w:rPr>
      <w:i/>
      <w:iCs/>
    </w:rPr>
  </w:style>
  <w:style w:type="paragraph" w:styleId="NoSpacing">
    <w:name w:val="No Spacing"/>
    <w:uiPriority w:val="1"/>
    <w:qFormat/>
    <w:rsid w:val="0024196A"/>
    <w:pPr>
      <w:spacing w:after="0" w:line="240" w:lineRule="auto"/>
    </w:pPr>
  </w:style>
  <w:style w:type="paragraph" w:styleId="Quote">
    <w:name w:val="Quote"/>
    <w:basedOn w:val="Normal"/>
    <w:next w:val="Normal"/>
    <w:link w:val="QuoteChar"/>
    <w:uiPriority w:val="29"/>
    <w:qFormat/>
    <w:rsid w:val="0024196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4196A"/>
    <w:rPr>
      <w:i/>
      <w:iCs/>
      <w:color w:val="404040" w:themeColor="text1" w:themeTint="BF"/>
    </w:rPr>
  </w:style>
  <w:style w:type="paragraph" w:styleId="IntenseQuote">
    <w:name w:val="Intense Quote"/>
    <w:basedOn w:val="Normal"/>
    <w:next w:val="Normal"/>
    <w:link w:val="IntenseQuoteChar"/>
    <w:uiPriority w:val="30"/>
    <w:qFormat/>
    <w:rsid w:val="0024196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4196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4196A"/>
    <w:rPr>
      <w:i/>
      <w:iCs/>
      <w:color w:val="404040" w:themeColor="text1" w:themeTint="BF"/>
    </w:rPr>
  </w:style>
  <w:style w:type="character" w:styleId="IntenseEmphasis">
    <w:name w:val="Intense Emphasis"/>
    <w:basedOn w:val="DefaultParagraphFont"/>
    <w:uiPriority w:val="21"/>
    <w:qFormat/>
    <w:rsid w:val="0024196A"/>
    <w:rPr>
      <w:b/>
      <w:bCs/>
      <w:i/>
      <w:iCs/>
    </w:rPr>
  </w:style>
  <w:style w:type="character" w:styleId="SubtleReference">
    <w:name w:val="Subtle Reference"/>
    <w:basedOn w:val="DefaultParagraphFont"/>
    <w:uiPriority w:val="31"/>
    <w:qFormat/>
    <w:rsid w:val="0024196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196A"/>
    <w:rPr>
      <w:b/>
      <w:bCs/>
      <w:smallCaps/>
      <w:spacing w:val="5"/>
      <w:u w:val="single"/>
    </w:rPr>
  </w:style>
  <w:style w:type="character" w:styleId="BookTitle">
    <w:name w:val="Book Title"/>
    <w:basedOn w:val="DefaultParagraphFont"/>
    <w:uiPriority w:val="33"/>
    <w:qFormat/>
    <w:rsid w:val="0024196A"/>
    <w:rPr>
      <w:b/>
      <w:bCs/>
      <w:smallCaps/>
    </w:rPr>
  </w:style>
  <w:style w:type="paragraph" w:styleId="TOC1">
    <w:name w:val="toc 1"/>
    <w:basedOn w:val="Normal"/>
    <w:next w:val="Normal"/>
    <w:autoRedefine/>
    <w:uiPriority w:val="39"/>
    <w:unhideWhenUsed/>
    <w:rsid w:val="00BD18D4"/>
    <w:pPr>
      <w:spacing w:after="100"/>
    </w:pPr>
  </w:style>
  <w:style w:type="character" w:styleId="Hyperlink">
    <w:name w:val="Hyperlink"/>
    <w:basedOn w:val="DefaultParagraphFont"/>
    <w:uiPriority w:val="99"/>
    <w:unhideWhenUsed/>
    <w:rsid w:val="00BD18D4"/>
    <w:rPr>
      <w:color w:val="0563C1" w:themeColor="hyperlink"/>
      <w:u w:val="single"/>
    </w:rPr>
  </w:style>
  <w:style w:type="paragraph" w:styleId="TOC2">
    <w:name w:val="toc 2"/>
    <w:basedOn w:val="Normal"/>
    <w:next w:val="Normal"/>
    <w:autoRedefine/>
    <w:uiPriority w:val="39"/>
    <w:unhideWhenUsed/>
    <w:rsid w:val="00F8577B"/>
    <w:pPr>
      <w:spacing w:after="100"/>
      <w:ind w:left="200"/>
    </w:pPr>
  </w:style>
  <w:style w:type="paragraph" w:customStyle="1" w:styleId="Default">
    <w:name w:val="Default"/>
    <w:uiPriority w:val="99"/>
    <w:rsid w:val="00995B1F"/>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1">
    <w:name w:val="Table Grid1"/>
    <w:basedOn w:val="TableNormal"/>
    <w:next w:val="TableGrid"/>
    <w:uiPriority w:val="39"/>
    <w:rsid w:val="00995B1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95B1F"/>
    <w:pPr>
      <w:spacing w:after="0" w:line="240" w:lineRule="auto"/>
    </w:pPr>
  </w:style>
  <w:style w:type="character" w:styleId="CommentReference">
    <w:name w:val="annotation reference"/>
    <w:basedOn w:val="DefaultParagraphFont"/>
    <w:uiPriority w:val="99"/>
    <w:semiHidden/>
    <w:unhideWhenUsed/>
    <w:rsid w:val="00871505"/>
    <w:rPr>
      <w:sz w:val="16"/>
      <w:szCs w:val="16"/>
    </w:rPr>
  </w:style>
  <w:style w:type="paragraph" w:styleId="CommentText">
    <w:name w:val="annotation text"/>
    <w:basedOn w:val="Normal"/>
    <w:link w:val="CommentTextChar"/>
    <w:uiPriority w:val="99"/>
    <w:semiHidden/>
    <w:unhideWhenUsed/>
    <w:rsid w:val="00871505"/>
    <w:pPr>
      <w:spacing w:line="240" w:lineRule="auto"/>
    </w:pPr>
  </w:style>
  <w:style w:type="character" w:customStyle="1" w:styleId="CommentTextChar">
    <w:name w:val="Comment Text Char"/>
    <w:basedOn w:val="DefaultParagraphFont"/>
    <w:link w:val="CommentText"/>
    <w:uiPriority w:val="99"/>
    <w:semiHidden/>
    <w:rsid w:val="00871505"/>
  </w:style>
  <w:style w:type="paragraph" w:styleId="CommentSubject">
    <w:name w:val="annotation subject"/>
    <w:basedOn w:val="CommentText"/>
    <w:next w:val="CommentText"/>
    <w:link w:val="CommentSubjectChar"/>
    <w:uiPriority w:val="99"/>
    <w:semiHidden/>
    <w:unhideWhenUsed/>
    <w:rsid w:val="00871505"/>
    <w:rPr>
      <w:b/>
      <w:bCs/>
    </w:rPr>
  </w:style>
  <w:style w:type="character" w:customStyle="1" w:styleId="CommentSubjectChar">
    <w:name w:val="Comment Subject Char"/>
    <w:basedOn w:val="CommentTextChar"/>
    <w:link w:val="CommentSubject"/>
    <w:uiPriority w:val="99"/>
    <w:semiHidden/>
    <w:rsid w:val="008715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656045">
      <w:bodyDiv w:val="1"/>
      <w:marLeft w:val="0"/>
      <w:marRight w:val="0"/>
      <w:marTop w:val="0"/>
      <w:marBottom w:val="0"/>
      <w:divBdr>
        <w:top w:val="none" w:sz="0" w:space="0" w:color="auto"/>
        <w:left w:val="none" w:sz="0" w:space="0" w:color="auto"/>
        <w:bottom w:val="none" w:sz="0" w:space="0" w:color="auto"/>
        <w:right w:val="none" w:sz="0" w:space="0" w:color="auto"/>
      </w:divBdr>
    </w:div>
    <w:div w:id="213262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D644A-BE15-4DB0-AC27-DF445350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Danks</dc:creator>
  <cp:keywords/>
  <dc:description/>
  <cp:lastModifiedBy>Alison Rich</cp:lastModifiedBy>
  <cp:revision>3</cp:revision>
  <cp:lastPrinted>2025-12-15T10:44:00Z</cp:lastPrinted>
  <dcterms:created xsi:type="dcterms:W3CDTF">2025-12-15T10:44:00Z</dcterms:created>
  <dcterms:modified xsi:type="dcterms:W3CDTF">2025-12-15T10:44:00Z</dcterms:modified>
</cp:coreProperties>
</file>