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59" w:rsidRDefault="00CC0659" w:rsidP="00375B63">
      <w:pPr>
        <w:spacing w:after="120" w:line="240" w:lineRule="auto"/>
        <w:rPr>
          <w:rFonts w:ascii="Times New Roman" w:eastAsia="Times New Roman" w:hAnsi="Times New Roman" w:cs="Times New Roman"/>
          <w:color w:val="181717"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 wp14:anchorId="52E39967" wp14:editId="0080F26B">
            <wp:simplePos x="0" y="0"/>
            <wp:positionH relativeFrom="margin">
              <wp:posOffset>-266700</wp:posOffset>
            </wp:positionH>
            <wp:positionV relativeFrom="paragraph">
              <wp:posOffset>-238125</wp:posOffset>
            </wp:positionV>
            <wp:extent cx="1304925" cy="1304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455b_12-5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37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5E940" wp14:editId="60A204D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57245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659" w:rsidRPr="00CC0659" w:rsidRDefault="00CC0659" w:rsidP="00CC06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</w:rPr>
                            </w:pPr>
                            <w:r w:rsidRPr="00CC0659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</w:rPr>
                              <w:t>Microdermabrasion and/or Chemical Peel</w:t>
                            </w:r>
                            <w:r w:rsidRPr="00CC0659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</w:rPr>
                              <w:t xml:space="preserve"> Pre and Post Procedure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15E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0;width:45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" stroked="f">
                <v:textbox style="mso-fit-shape-to-text:t">
                  <w:txbxContent>
                    <w:p w:rsidR="00CC0659" w:rsidRPr="00CC0659" w:rsidRDefault="00CC0659" w:rsidP="00CC0659">
                      <w:pPr>
                        <w:rPr>
                          <w:rFonts w:ascii="Arial" w:hAnsi="Arial" w:cs="Arial"/>
                          <w:b/>
                          <w:i/>
                          <w:sz w:val="44"/>
                        </w:rPr>
                      </w:pPr>
                      <w:r w:rsidRPr="00CC0659">
                        <w:rPr>
                          <w:rFonts w:ascii="Arial" w:hAnsi="Arial" w:cs="Arial"/>
                          <w:b/>
                          <w:i/>
                          <w:sz w:val="44"/>
                        </w:rPr>
                        <w:t>Microdermabrasion and/or Chemical Peel</w:t>
                      </w:r>
                      <w:r w:rsidRPr="00CC0659">
                        <w:rPr>
                          <w:rFonts w:ascii="Arial" w:hAnsi="Arial" w:cs="Arial"/>
                          <w:b/>
                          <w:i/>
                          <w:sz w:val="44"/>
                        </w:rPr>
                        <w:t xml:space="preserve"> Pre and Post Procedure Instruction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5B63" w:rsidRPr="00044433" w:rsidRDefault="00CC0659" w:rsidP="00375B63">
      <w:pPr>
        <w:spacing w:after="120" w:line="240" w:lineRule="auto"/>
        <w:ind w:left="-2155" w:right="-15" w:firstLine="1435"/>
        <w:jc w:val="center"/>
        <w:rPr>
          <w:rFonts w:ascii="Arial" w:eastAsia="Times New Roman" w:hAnsi="Arial" w:cs="Arial"/>
          <w:b/>
          <w:i/>
          <w:color w:val="181717"/>
          <w:sz w:val="40"/>
        </w:rPr>
      </w:pPr>
      <w:r w:rsidRPr="00CC0659">
        <w:rPr>
          <w:rFonts w:ascii="Arial" w:eastAsia="Times New Roman" w:hAnsi="Arial" w:cs="Arial"/>
          <w:b/>
          <w:i/>
          <w:color w:val="181717"/>
          <w:sz w:val="40"/>
        </w:rPr>
        <w:t>72 Hours Prior to Treatment</w:t>
      </w:r>
    </w:p>
    <w:p w:rsidR="00CC0659" w:rsidRPr="00044433" w:rsidRDefault="00CC0659" w:rsidP="00375B63">
      <w:pPr>
        <w:pStyle w:val="ListParagraph"/>
        <w:numPr>
          <w:ilvl w:val="0"/>
          <w:numId w:val="2"/>
        </w:numPr>
        <w:spacing w:after="120" w:line="360" w:lineRule="auto"/>
        <w:ind w:right="-15"/>
        <w:rPr>
          <w:rFonts w:ascii="Arial" w:hAnsi="Arial" w:cs="Arial"/>
          <w:sz w:val="24"/>
        </w:rPr>
      </w:pPr>
      <w:r w:rsidRPr="00044433">
        <w:rPr>
          <w:rFonts w:ascii="Arial" w:hAnsi="Arial" w:cs="Arial"/>
          <w:sz w:val="24"/>
        </w:rPr>
        <w:t xml:space="preserve">Discontinue use of retinoids (Retin-A, </w:t>
      </w:r>
      <w:proofErr w:type="spellStart"/>
      <w:r w:rsidRPr="00044433">
        <w:rPr>
          <w:rFonts w:ascii="Arial" w:hAnsi="Arial" w:cs="Arial"/>
          <w:sz w:val="24"/>
        </w:rPr>
        <w:t>Renova</w:t>
      </w:r>
      <w:proofErr w:type="spellEnd"/>
      <w:r w:rsidRPr="00044433">
        <w:rPr>
          <w:rFonts w:ascii="Arial" w:hAnsi="Arial" w:cs="Arial"/>
          <w:sz w:val="24"/>
        </w:rPr>
        <w:t xml:space="preserve">, </w:t>
      </w:r>
      <w:proofErr w:type="spellStart"/>
      <w:r w:rsidRPr="00044433">
        <w:rPr>
          <w:rFonts w:ascii="Arial" w:hAnsi="Arial" w:cs="Arial"/>
          <w:sz w:val="24"/>
        </w:rPr>
        <w:t>Differin</w:t>
      </w:r>
      <w:proofErr w:type="spellEnd"/>
      <w:r w:rsidRPr="00044433">
        <w:rPr>
          <w:rFonts w:ascii="Arial" w:hAnsi="Arial" w:cs="Arial"/>
          <w:sz w:val="24"/>
        </w:rPr>
        <w:t xml:space="preserve">, or </w:t>
      </w:r>
      <w:proofErr w:type="spellStart"/>
      <w:r w:rsidRPr="00044433">
        <w:rPr>
          <w:rFonts w:ascii="Arial" w:hAnsi="Arial" w:cs="Arial"/>
          <w:sz w:val="24"/>
        </w:rPr>
        <w:t>Taz</w:t>
      </w:r>
      <w:bookmarkStart w:id="0" w:name="_GoBack"/>
      <w:bookmarkEnd w:id="0"/>
      <w:r w:rsidRPr="00044433">
        <w:rPr>
          <w:rFonts w:ascii="Arial" w:hAnsi="Arial" w:cs="Arial"/>
          <w:sz w:val="24"/>
        </w:rPr>
        <w:t>orac</w:t>
      </w:r>
      <w:proofErr w:type="spellEnd"/>
      <w:r w:rsidRPr="00044433">
        <w:rPr>
          <w:rFonts w:ascii="Arial" w:hAnsi="Arial" w:cs="Arial"/>
          <w:sz w:val="24"/>
        </w:rPr>
        <w:t>), benzoyl peroxide, alpha or beta hydroxy acids, depilatory creams or other potential irritating ingredients.</w:t>
      </w:r>
    </w:p>
    <w:p w:rsidR="00CC0659" w:rsidRPr="00044433" w:rsidRDefault="00CC0659" w:rsidP="00375B63">
      <w:pPr>
        <w:pStyle w:val="ListParagraph"/>
        <w:numPr>
          <w:ilvl w:val="0"/>
          <w:numId w:val="2"/>
        </w:numPr>
        <w:spacing w:after="120" w:line="360" w:lineRule="auto"/>
        <w:ind w:right="326"/>
        <w:rPr>
          <w:rFonts w:ascii="Arial" w:hAnsi="Arial" w:cs="Arial"/>
          <w:sz w:val="24"/>
        </w:rPr>
      </w:pPr>
      <w:r w:rsidRPr="00044433">
        <w:rPr>
          <w:rFonts w:ascii="Arial" w:hAnsi="Arial" w:cs="Arial"/>
          <w:sz w:val="24"/>
        </w:rPr>
        <w:t>Patients who have had medical cosmetic facial treatments or procedures (e.g. laser therapy, surgical procedures, cosmetic filler, etc.) should wait until skin sensitivity is completely resolved before receiving an exfoliation.</w:t>
      </w:r>
    </w:p>
    <w:p w:rsidR="00375B63" w:rsidRPr="00044433" w:rsidRDefault="00375B63" w:rsidP="00375B63">
      <w:pPr>
        <w:pStyle w:val="ListParagraph"/>
        <w:numPr>
          <w:ilvl w:val="0"/>
          <w:numId w:val="2"/>
        </w:numPr>
        <w:spacing w:after="120" w:line="360" w:lineRule="auto"/>
        <w:ind w:right="326"/>
        <w:rPr>
          <w:rFonts w:ascii="Arial" w:hAnsi="Arial" w:cs="Arial"/>
          <w:sz w:val="24"/>
        </w:rPr>
      </w:pPr>
      <w:r w:rsidRPr="00044433">
        <w:rPr>
          <w:rFonts w:ascii="Arial" w:hAnsi="Arial" w:cs="Arial"/>
          <w:sz w:val="24"/>
        </w:rPr>
        <w:t>Retain-A stop minimum of 6 months prior to treatment</w:t>
      </w:r>
    </w:p>
    <w:p w:rsidR="00044433" w:rsidRPr="00375B63" w:rsidRDefault="00044433" w:rsidP="00044433">
      <w:pPr>
        <w:pStyle w:val="ListParagraph"/>
        <w:spacing w:after="120" w:line="360" w:lineRule="auto"/>
        <w:ind w:left="0" w:right="326"/>
        <w:rPr>
          <w:rFonts w:ascii="Arial" w:hAnsi="Arial" w:cs="Arial"/>
        </w:rPr>
      </w:pPr>
    </w:p>
    <w:p w:rsidR="00044433" w:rsidRPr="00044433" w:rsidRDefault="00CC0659" w:rsidP="00044433">
      <w:pPr>
        <w:spacing w:after="120" w:line="360" w:lineRule="auto"/>
        <w:ind w:left="380"/>
        <w:rPr>
          <w:rFonts w:ascii="Arial" w:eastAsia="Times New Roman" w:hAnsi="Arial" w:cs="Arial"/>
          <w:i/>
          <w:sz w:val="28"/>
        </w:rPr>
      </w:pPr>
      <w:r w:rsidRPr="00375B63">
        <w:rPr>
          <w:rFonts w:ascii="Arial" w:eastAsia="Times New Roman" w:hAnsi="Arial" w:cs="Arial"/>
          <w:i/>
          <w:sz w:val="28"/>
        </w:rPr>
        <w:t>NOTE: The use of these products/treatments prior to your peel may increase skin sensitivity and cause a stronger reaction.</w:t>
      </w:r>
    </w:p>
    <w:p w:rsidR="00375B63" w:rsidRPr="00375B63" w:rsidRDefault="00375B63" w:rsidP="00375B63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340" w:line="263" w:lineRule="auto"/>
        <w:ind w:left="20"/>
        <w:rPr>
          <w:rFonts w:ascii="Arial" w:eastAsia="Times New Roman" w:hAnsi="Arial" w:cs="Arial"/>
          <w:color w:val="181717"/>
          <w:sz w:val="24"/>
        </w:rPr>
      </w:pPr>
      <w:r w:rsidRPr="00375B63">
        <w:rPr>
          <w:rFonts w:ascii="Arial" w:eastAsia="Times New Roman" w:hAnsi="Arial" w:cs="Arial"/>
          <w:color w:val="181717"/>
          <w:sz w:val="32"/>
        </w:rPr>
        <w:t>It is crucial to the health of your skin and the success of your peel treatment that these guidelines be followed:</w:t>
      </w:r>
    </w:p>
    <w:p w:rsidR="00375B63" w:rsidRDefault="00375B63" w:rsidP="00044433">
      <w:pPr>
        <w:spacing w:after="80"/>
        <w:ind w:left="365"/>
        <w:rPr>
          <w:rFonts w:ascii="Arial" w:eastAsia="Times New Roman" w:hAnsi="Arial" w:cs="Arial"/>
          <w:b/>
          <w:i/>
          <w:color w:val="181717"/>
          <w:sz w:val="40"/>
        </w:rPr>
      </w:pPr>
    </w:p>
    <w:p w:rsidR="00375B63" w:rsidRDefault="00375B63" w:rsidP="00044433">
      <w:pPr>
        <w:spacing w:after="80"/>
        <w:ind w:left="365"/>
        <w:rPr>
          <w:rFonts w:ascii="Arial" w:eastAsia="Times New Roman" w:hAnsi="Arial" w:cs="Arial"/>
          <w:b/>
          <w:i/>
          <w:color w:val="181717"/>
          <w:sz w:val="40"/>
        </w:rPr>
      </w:pPr>
      <w:r w:rsidRPr="00044433">
        <w:rPr>
          <w:rFonts w:ascii="Arial" w:eastAsia="Times New Roman" w:hAnsi="Arial" w:cs="Arial"/>
          <w:b/>
          <w:i/>
          <w:color w:val="181717"/>
          <w:sz w:val="40"/>
        </w:rPr>
        <w:t>72 H</w:t>
      </w:r>
      <w:r w:rsidRPr="00044433">
        <w:rPr>
          <w:rFonts w:ascii="Arial" w:eastAsia="Times New Roman" w:hAnsi="Arial" w:cs="Arial"/>
          <w:b/>
          <w:i/>
          <w:color w:val="181717"/>
          <w:sz w:val="40"/>
        </w:rPr>
        <w:t>OURS POST TREATMENT INSTRUCTIONS</w:t>
      </w:r>
    </w:p>
    <w:p w:rsidR="00044433" w:rsidRPr="00044433" w:rsidRDefault="00044433" w:rsidP="00044433">
      <w:pPr>
        <w:spacing w:after="80"/>
        <w:ind w:left="365"/>
        <w:rPr>
          <w:rFonts w:ascii="Arial" w:eastAsia="Times New Roman" w:hAnsi="Arial" w:cs="Arial"/>
          <w:b/>
          <w:i/>
          <w:color w:val="181717"/>
          <w:sz w:val="36"/>
        </w:rPr>
      </w:pPr>
    </w:p>
    <w:p w:rsidR="00375B63" w:rsidRPr="00044433" w:rsidRDefault="00375B63" w:rsidP="00044433">
      <w:pPr>
        <w:spacing w:after="80" w:line="285" w:lineRule="auto"/>
        <w:ind w:left="191"/>
        <w:jc w:val="both"/>
        <w:rPr>
          <w:rFonts w:ascii="Arial" w:eastAsia="Times New Roman" w:hAnsi="Arial" w:cs="Arial"/>
          <w:i/>
          <w:color w:val="181717"/>
          <w:sz w:val="32"/>
        </w:rPr>
      </w:pPr>
      <w:r w:rsidRPr="00044433">
        <w:rPr>
          <w:rFonts w:ascii="Arial" w:eastAsia="Times New Roman" w:hAnsi="Arial" w:cs="Arial"/>
          <w:i/>
          <w:color w:val="181717"/>
          <w:sz w:val="32"/>
        </w:rPr>
        <w:t>-</w:t>
      </w:r>
      <w:r w:rsidRPr="00375B63">
        <w:rPr>
          <w:rFonts w:ascii="Arial" w:eastAsia="Times New Roman" w:hAnsi="Arial" w:cs="Arial"/>
          <w:i/>
          <w:color w:val="181717"/>
          <w:sz w:val="32"/>
        </w:rPr>
        <w:t xml:space="preserve">Microdermabrasion </w:t>
      </w:r>
      <w:r w:rsidRPr="00044433">
        <w:rPr>
          <w:rFonts w:ascii="Arial" w:eastAsia="Times New Roman" w:hAnsi="Arial" w:cs="Arial"/>
          <w:i/>
          <w:color w:val="181717"/>
          <w:sz w:val="32"/>
        </w:rPr>
        <w:t xml:space="preserve">       -</w:t>
      </w:r>
      <w:r w:rsidRPr="00375B63">
        <w:rPr>
          <w:rFonts w:ascii="Arial" w:eastAsia="Times New Roman" w:hAnsi="Arial" w:cs="Arial"/>
          <w:i/>
          <w:color w:val="181717"/>
          <w:sz w:val="32"/>
        </w:rPr>
        <w:t xml:space="preserve"> </w:t>
      </w:r>
      <w:r w:rsidRPr="00044433">
        <w:rPr>
          <w:rFonts w:ascii="Arial" w:eastAsia="Times New Roman" w:hAnsi="Arial" w:cs="Arial"/>
          <w:i/>
          <w:color w:val="181717"/>
          <w:sz w:val="32"/>
        </w:rPr>
        <w:t>SkinCeuticals Pigment</w:t>
      </w:r>
      <w:r w:rsidRPr="00375B63">
        <w:rPr>
          <w:rFonts w:ascii="Arial" w:eastAsia="Times New Roman" w:hAnsi="Arial" w:cs="Arial"/>
          <w:i/>
          <w:color w:val="181717"/>
          <w:sz w:val="32"/>
        </w:rPr>
        <w:t xml:space="preserve"> </w:t>
      </w:r>
      <w:r w:rsidRPr="00044433">
        <w:rPr>
          <w:rFonts w:ascii="Arial" w:eastAsia="Times New Roman" w:hAnsi="Arial" w:cs="Arial"/>
          <w:i/>
          <w:color w:val="181717"/>
          <w:sz w:val="32"/>
        </w:rPr>
        <w:t xml:space="preserve">Balancing Peel  </w:t>
      </w:r>
    </w:p>
    <w:p w:rsidR="00375B63" w:rsidRPr="00044433" w:rsidRDefault="00375B63" w:rsidP="00044433">
      <w:pPr>
        <w:spacing w:after="80" w:line="285" w:lineRule="auto"/>
        <w:ind w:left="191"/>
        <w:jc w:val="both"/>
        <w:rPr>
          <w:rFonts w:ascii="Arial" w:eastAsia="Times New Roman" w:hAnsi="Arial" w:cs="Arial"/>
          <w:i/>
          <w:color w:val="181717"/>
          <w:sz w:val="32"/>
        </w:rPr>
      </w:pPr>
      <w:r w:rsidRPr="00044433">
        <w:rPr>
          <w:rFonts w:ascii="Arial" w:eastAsia="Times New Roman" w:hAnsi="Arial" w:cs="Arial"/>
          <w:i/>
          <w:color w:val="181717"/>
          <w:sz w:val="32"/>
        </w:rPr>
        <w:t xml:space="preserve">-SkinCeuticals Salicylic Peel     </w:t>
      </w:r>
      <w:r w:rsidRPr="00044433">
        <w:rPr>
          <w:rFonts w:ascii="Arial" w:eastAsia="Times New Roman" w:hAnsi="Arial" w:cs="Arial"/>
          <w:i/>
          <w:color w:val="181717"/>
          <w:sz w:val="32"/>
        </w:rPr>
        <w:t>-</w:t>
      </w:r>
      <w:r w:rsidRPr="00375B63">
        <w:rPr>
          <w:rFonts w:ascii="Arial" w:eastAsia="Times New Roman" w:hAnsi="Arial" w:cs="Arial"/>
          <w:i/>
          <w:color w:val="181717"/>
          <w:sz w:val="32"/>
        </w:rPr>
        <w:t xml:space="preserve"> </w:t>
      </w:r>
      <w:r w:rsidRPr="00044433">
        <w:rPr>
          <w:rFonts w:ascii="Arial" w:eastAsia="Times New Roman" w:hAnsi="Arial" w:cs="Arial"/>
          <w:i/>
          <w:color w:val="181717"/>
          <w:sz w:val="32"/>
        </w:rPr>
        <w:t xml:space="preserve">SkinCeuticals </w:t>
      </w:r>
      <w:proofErr w:type="spellStart"/>
      <w:r w:rsidRPr="00375B63">
        <w:rPr>
          <w:rFonts w:ascii="Arial" w:eastAsia="Times New Roman" w:hAnsi="Arial" w:cs="Arial"/>
          <w:i/>
          <w:color w:val="181717"/>
          <w:sz w:val="32"/>
        </w:rPr>
        <w:t>Micropeel</w:t>
      </w:r>
      <w:proofErr w:type="spellEnd"/>
    </w:p>
    <w:p w:rsidR="00044433" w:rsidRPr="00044433" w:rsidRDefault="00044433" w:rsidP="00044433">
      <w:pPr>
        <w:spacing w:after="44" w:line="285" w:lineRule="auto"/>
        <w:rPr>
          <w:rFonts w:ascii="Arial" w:eastAsia="Times New Roman" w:hAnsi="Arial" w:cs="Arial"/>
          <w:color w:val="181717"/>
          <w:sz w:val="24"/>
        </w:rPr>
      </w:pP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It is imperative to use a sunscreen with an SPF of at least 30 and avoid direct sunlight for at least one week.</w:t>
      </w: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Patients with hypersensitivity to the sun should take extra precautions to guard against exposure immediately following the procedure as they may be more sensitive following the peel.</w:t>
      </w: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lastRenderedPageBreak/>
        <w:t>Because of the superficial nature of these peels, patients should not expect to see visible peeling. Occasionally, some patients may have very minor flaking 3-4 days post peel.</w:t>
      </w: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Skin may appear slightly redder than usual for about 1-2 hours after the treatment. If neck and chest are treated, the redness may last slightly longer.</w:t>
      </w: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Skin should look normal the next day.</w:t>
      </w: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When cleansing the face, do not scrub and do not use a wash cloth. Use a soap-free, sensitive cleanser.</w:t>
      </w:r>
    </w:p>
    <w:p w:rsid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After cleansing your face, apply an appropriate moisturizer recommended by your aesthetician for 4-5 days and as often as needed to relieve any dryness.</w:t>
      </w:r>
    </w:p>
    <w:p w:rsidR="00375B63" w:rsidRPr="00044433" w:rsidRDefault="00375B63" w:rsidP="00044433">
      <w:pPr>
        <w:pStyle w:val="ListParagraph"/>
        <w:numPr>
          <w:ilvl w:val="0"/>
          <w:numId w:val="10"/>
        </w:numPr>
        <w:spacing w:after="44" w:line="360" w:lineRule="auto"/>
        <w:rPr>
          <w:rFonts w:ascii="Arial" w:eastAsia="Times New Roman" w:hAnsi="Arial" w:cs="Arial"/>
          <w:color w:val="181717"/>
          <w:sz w:val="24"/>
        </w:rPr>
      </w:pPr>
      <w:r w:rsidRPr="00044433">
        <w:rPr>
          <w:rFonts w:ascii="Arial" w:eastAsia="Times New Roman" w:hAnsi="Arial" w:cs="Arial"/>
          <w:color w:val="181717"/>
          <w:sz w:val="24"/>
        </w:rPr>
        <w:t>The regular use of Retin-A, alpha hydroxy acids (AHA) products or bleaching creams can be resumed 4-5 days after the peeling process is complete.</w:t>
      </w:r>
    </w:p>
    <w:p w:rsidR="00044433" w:rsidRDefault="00044433" w:rsidP="00375B63">
      <w:pPr>
        <w:spacing w:after="42"/>
        <w:ind w:left="191"/>
        <w:rPr>
          <w:rFonts w:ascii="Arial" w:eastAsia="Times New Roman" w:hAnsi="Arial" w:cs="Arial"/>
          <w:b/>
          <w:i/>
          <w:sz w:val="40"/>
        </w:rPr>
      </w:pPr>
    </w:p>
    <w:p w:rsidR="00375B63" w:rsidRDefault="00375B63" w:rsidP="00375B63">
      <w:pPr>
        <w:spacing w:after="42"/>
        <w:ind w:left="191"/>
        <w:rPr>
          <w:rFonts w:ascii="Arial" w:eastAsia="Times New Roman" w:hAnsi="Arial" w:cs="Arial"/>
          <w:b/>
          <w:i/>
          <w:sz w:val="40"/>
        </w:rPr>
      </w:pPr>
      <w:r w:rsidRPr="00044433">
        <w:rPr>
          <w:rFonts w:ascii="Arial" w:eastAsia="Times New Roman" w:hAnsi="Arial" w:cs="Arial"/>
          <w:b/>
          <w:i/>
          <w:sz w:val="40"/>
        </w:rPr>
        <w:t>RECOMMENDED SKIN CARE PRODUCTS POST TREATMENT:</w:t>
      </w:r>
    </w:p>
    <w:p w:rsidR="00044433" w:rsidRPr="00044433" w:rsidRDefault="00044433" w:rsidP="00375B63">
      <w:pPr>
        <w:spacing w:after="42"/>
        <w:ind w:left="191"/>
        <w:rPr>
          <w:rFonts w:ascii="Arial" w:hAnsi="Arial" w:cs="Arial"/>
          <w:i/>
          <w:sz w:val="32"/>
        </w:rPr>
      </w:pPr>
    </w:p>
    <w:p w:rsidR="00375B63" w:rsidRPr="00044433" w:rsidRDefault="00375B63" w:rsidP="00375B63">
      <w:pPr>
        <w:spacing w:after="120" w:line="360" w:lineRule="auto"/>
        <w:ind w:right="331"/>
        <w:rPr>
          <w:rFonts w:ascii="Arial" w:hAnsi="Arial" w:cs="Arial"/>
          <w:sz w:val="24"/>
        </w:rPr>
      </w:pPr>
      <w:r w:rsidRPr="00044433">
        <w:rPr>
          <w:rFonts w:ascii="Arial" w:hAnsi="Arial" w:cs="Arial"/>
          <w:b/>
          <w:sz w:val="24"/>
          <w:u w:val="single"/>
        </w:rPr>
        <w:t>Cleansers</w:t>
      </w:r>
      <w:r w:rsidRPr="00044433">
        <w:rPr>
          <w:rFonts w:ascii="Arial" w:hAnsi="Arial" w:cs="Arial"/>
          <w:b/>
          <w:sz w:val="24"/>
        </w:rPr>
        <w:t>:</w:t>
      </w:r>
      <w:r w:rsidRPr="00044433">
        <w:rPr>
          <w:rFonts w:ascii="Arial" w:hAnsi="Arial" w:cs="Arial"/>
          <w:sz w:val="24"/>
        </w:rPr>
        <w:t xml:space="preserve"> SkinCeuticals Gentle Cleanser, Cetaphil</w:t>
      </w:r>
      <w:r w:rsidRPr="00044433">
        <w:rPr>
          <w:rFonts w:ascii="Arial" w:hAnsi="Arial" w:cs="Arial"/>
          <w:sz w:val="24"/>
        </w:rPr>
        <w:t xml:space="preserve"> </w:t>
      </w:r>
      <w:r w:rsidRPr="00044433">
        <w:rPr>
          <w:rFonts w:ascii="Arial" w:hAnsi="Arial" w:cs="Arial"/>
          <w:sz w:val="24"/>
        </w:rPr>
        <w:t>Cleansers</w:t>
      </w:r>
    </w:p>
    <w:p w:rsidR="00375B63" w:rsidRPr="00044433" w:rsidRDefault="00375B63" w:rsidP="00375B63">
      <w:pPr>
        <w:spacing w:after="120" w:line="360" w:lineRule="auto"/>
        <w:ind w:right="331"/>
        <w:rPr>
          <w:rFonts w:ascii="Arial" w:hAnsi="Arial" w:cs="Arial"/>
          <w:sz w:val="24"/>
        </w:rPr>
      </w:pPr>
      <w:r w:rsidRPr="00044433">
        <w:rPr>
          <w:rFonts w:ascii="Arial" w:hAnsi="Arial" w:cs="Arial"/>
          <w:b/>
          <w:sz w:val="24"/>
          <w:u w:val="single"/>
        </w:rPr>
        <w:t>Hydrating serums:</w:t>
      </w:r>
      <w:r w:rsidRPr="00044433">
        <w:rPr>
          <w:rFonts w:ascii="Arial" w:hAnsi="Arial" w:cs="Arial"/>
          <w:sz w:val="24"/>
        </w:rPr>
        <w:t xml:space="preserve"> SkinCeuticals Phyto Corrective Gel, SkinCeuticals Hydrating B5 Gel</w:t>
      </w:r>
    </w:p>
    <w:p w:rsidR="00375B63" w:rsidRPr="00044433" w:rsidRDefault="00375B63" w:rsidP="00375B63">
      <w:pPr>
        <w:spacing w:after="120" w:line="360" w:lineRule="auto"/>
        <w:ind w:right="331"/>
        <w:rPr>
          <w:rFonts w:ascii="Arial" w:hAnsi="Arial" w:cs="Arial"/>
          <w:sz w:val="24"/>
        </w:rPr>
      </w:pPr>
      <w:r w:rsidRPr="00044433">
        <w:rPr>
          <w:rFonts w:ascii="Arial" w:hAnsi="Arial" w:cs="Arial"/>
          <w:b/>
          <w:sz w:val="24"/>
          <w:u w:val="single"/>
        </w:rPr>
        <w:t>Moisturizers</w:t>
      </w:r>
      <w:r w:rsidRPr="00044433">
        <w:rPr>
          <w:rFonts w:ascii="Arial" w:hAnsi="Arial" w:cs="Arial"/>
          <w:sz w:val="24"/>
        </w:rPr>
        <w:t>:</w:t>
      </w:r>
      <w:r w:rsidRPr="00044433">
        <w:rPr>
          <w:rFonts w:ascii="Arial" w:hAnsi="Arial" w:cs="Arial"/>
          <w:sz w:val="24"/>
        </w:rPr>
        <w:t xml:space="preserve"> SkinCeuticals Epidermal Repair</w:t>
      </w:r>
      <w:r w:rsidRPr="00044433">
        <w:rPr>
          <w:rFonts w:ascii="Arial" w:hAnsi="Arial" w:cs="Arial"/>
          <w:sz w:val="24"/>
        </w:rPr>
        <w:t>,</w:t>
      </w:r>
      <w:r w:rsidR="00044433" w:rsidRPr="00044433">
        <w:rPr>
          <w:rFonts w:ascii="Arial" w:hAnsi="Arial" w:cs="Arial"/>
          <w:sz w:val="24"/>
        </w:rPr>
        <w:t xml:space="preserve"> Emollience, Triple Lipid Restore,</w:t>
      </w:r>
      <w:r w:rsidRPr="00044433">
        <w:rPr>
          <w:rFonts w:ascii="Arial" w:hAnsi="Arial" w:cs="Arial"/>
          <w:sz w:val="24"/>
        </w:rPr>
        <w:t xml:space="preserve"> Cerave moisturizers</w:t>
      </w:r>
    </w:p>
    <w:p w:rsidR="00375B63" w:rsidRPr="00044433" w:rsidRDefault="00375B63" w:rsidP="00044433">
      <w:pPr>
        <w:spacing w:after="120" w:line="360" w:lineRule="auto"/>
        <w:ind w:right="331"/>
        <w:rPr>
          <w:rFonts w:ascii="Arial" w:hAnsi="Arial" w:cs="Arial"/>
          <w:sz w:val="24"/>
        </w:rPr>
      </w:pPr>
      <w:r w:rsidRPr="00044433">
        <w:rPr>
          <w:rFonts w:ascii="Arial" w:hAnsi="Arial" w:cs="Arial"/>
          <w:b/>
          <w:sz w:val="24"/>
          <w:u w:val="single"/>
        </w:rPr>
        <w:t>SPF</w:t>
      </w:r>
      <w:r w:rsidRPr="00044433">
        <w:rPr>
          <w:rFonts w:ascii="Arial" w:hAnsi="Arial" w:cs="Arial"/>
          <w:sz w:val="24"/>
        </w:rPr>
        <w:t>: SkinCeuticals Physical Fusion SPF 50, SkinCeuticals Sheer Physical SPF 50, or any SPF 30 + containing zinc oxide and titanium dioxide.</w:t>
      </w:r>
    </w:p>
    <w:p w:rsidR="00375B63" w:rsidRPr="00375B63" w:rsidRDefault="00375B63" w:rsidP="00375B63">
      <w:pPr>
        <w:spacing w:after="314" w:line="285" w:lineRule="auto"/>
        <w:ind w:left="617" w:right="326"/>
        <w:rPr>
          <w:rFonts w:ascii="Arial" w:eastAsia="Times New Roman" w:hAnsi="Arial" w:cs="Arial"/>
          <w:color w:val="181717"/>
          <w:sz w:val="24"/>
        </w:rPr>
      </w:pPr>
    </w:p>
    <w:p w:rsidR="00CC0659" w:rsidRPr="00CC0659" w:rsidRDefault="00CC0659" w:rsidP="00375B63">
      <w:pPr>
        <w:spacing w:after="843" w:line="265" w:lineRule="auto"/>
        <w:ind w:left="-2155" w:right="-15" w:firstLine="1435"/>
        <w:rPr>
          <w:rFonts w:ascii="Arial" w:eastAsia="Times New Roman" w:hAnsi="Arial" w:cs="Arial"/>
          <w:color w:val="181717"/>
          <w:sz w:val="36"/>
        </w:rPr>
      </w:pPr>
    </w:p>
    <w:p w:rsidR="00CC0659" w:rsidRPr="00375B63" w:rsidRDefault="00CC0659" w:rsidP="00375B63">
      <w:pPr>
        <w:rPr>
          <w:rFonts w:ascii="Arial" w:hAnsi="Arial" w:cs="Arial"/>
        </w:rPr>
      </w:pPr>
    </w:p>
    <w:sectPr w:rsidR="00CC0659" w:rsidRPr="00375B63" w:rsidSect="00CC065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1A86"/>
    <w:multiLevelType w:val="hybridMultilevel"/>
    <w:tmpl w:val="D4A2F7C4"/>
    <w:lvl w:ilvl="0" w:tplc="26828C60">
      <w:start w:val="72"/>
      <w:numFmt w:val="decimal"/>
      <w:lvlText w:val="%1"/>
      <w:lvlJc w:val="left"/>
      <w:pPr>
        <w:ind w:left="36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FA768A0"/>
    <w:multiLevelType w:val="hybridMultilevel"/>
    <w:tmpl w:val="A7E484AC"/>
    <w:lvl w:ilvl="0" w:tplc="26828C60">
      <w:start w:val="72"/>
      <w:numFmt w:val="decimal"/>
      <w:lvlText w:val="%1"/>
      <w:lvlJc w:val="left"/>
      <w:pPr>
        <w:ind w:left="191"/>
      </w:pPr>
      <w:rPr>
        <w:rFonts w:hint="default"/>
        <w:b/>
        <w:i/>
        <w:iCs/>
        <w:strike w:val="0"/>
        <w:dstrike w:val="0"/>
        <w:color w:val="181717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26169C">
      <w:start w:val="1"/>
      <w:numFmt w:val="decimal"/>
      <w:lvlText w:val="%2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68F70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499B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E3B7E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26948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E36F0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95F0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CFB8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17E28"/>
    <w:multiLevelType w:val="hybridMultilevel"/>
    <w:tmpl w:val="0D3AE1CE"/>
    <w:lvl w:ilvl="0" w:tplc="9CBA2D9C">
      <w:start w:val="72"/>
      <w:numFmt w:val="decimal"/>
      <w:lvlText w:val="%1"/>
      <w:lvlJc w:val="left"/>
      <w:pPr>
        <w:ind w:left="1036" w:hanging="48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" w15:restartNumberingAfterBreak="0">
    <w:nsid w:val="4DF57164"/>
    <w:multiLevelType w:val="hybridMultilevel"/>
    <w:tmpl w:val="A43C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24D2"/>
    <w:multiLevelType w:val="hybridMultilevel"/>
    <w:tmpl w:val="9962B184"/>
    <w:lvl w:ilvl="0" w:tplc="9CBA2D9C">
      <w:start w:val="72"/>
      <w:numFmt w:val="decimal"/>
      <w:lvlText w:val="%1"/>
      <w:lvlJc w:val="left"/>
      <w:pPr>
        <w:ind w:left="1036" w:hanging="48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7E070B4"/>
    <w:multiLevelType w:val="hybridMultilevel"/>
    <w:tmpl w:val="02B056A4"/>
    <w:lvl w:ilvl="0" w:tplc="9CBA2D9C">
      <w:start w:val="72"/>
      <w:numFmt w:val="decimal"/>
      <w:lvlText w:val="%1"/>
      <w:lvlJc w:val="left"/>
      <w:pPr>
        <w:ind w:left="845" w:hanging="48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62151635"/>
    <w:multiLevelType w:val="hybridMultilevel"/>
    <w:tmpl w:val="FA2C25D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2CA1B29"/>
    <w:multiLevelType w:val="hybridMultilevel"/>
    <w:tmpl w:val="58E0177C"/>
    <w:lvl w:ilvl="0" w:tplc="26828C60">
      <w:start w:val="72"/>
      <w:numFmt w:val="decimal"/>
      <w:lvlText w:val="%1"/>
      <w:lvlJc w:val="left"/>
      <w:pPr>
        <w:ind w:left="191"/>
      </w:pPr>
      <w:rPr>
        <w:rFonts w:hint="default"/>
        <w:b/>
        <w:i/>
        <w:iCs/>
        <w:strike w:val="0"/>
        <w:dstrike w:val="0"/>
        <w:color w:val="181717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044A5"/>
    <w:multiLevelType w:val="hybridMultilevel"/>
    <w:tmpl w:val="7DD02214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72EE6F57"/>
    <w:multiLevelType w:val="hybridMultilevel"/>
    <w:tmpl w:val="3E78E356"/>
    <w:lvl w:ilvl="0" w:tplc="1E0629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EAF76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0AFA6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0EB50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56B0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A1FB6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A47CE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4EEB2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09D4E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9"/>
    <w:rsid w:val="00044433"/>
    <w:rsid w:val="00375B63"/>
    <w:rsid w:val="009319F3"/>
    <w:rsid w:val="00C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199B"/>
  <w15:chartTrackingRefBased/>
  <w15:docId w15:val="{D69908A3-1364-42FA-8619-FF6D70BE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Gordon</dc:creator>
  <cp:keywords/>
  <dc:description/>
  <cp:lastModifiedBy>Amy Gordon</cp:lastModifiedBy>
  <cp:revision>1</cp:revision>
  <dcterms:created xsi:type="dcterms:W3CDTF">2019-08-01T20:16:00Z</dcterms:created>
  <dcterms:modified xsi:type="dcterms:W3CDTF">2019-08-01T20:46:00Z</dcterms:modified>
</cp:coreProperties>
</file>