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t xml:space="preserve">Congratulations on making a wise choice in your high school career. Advanced Placement Environmental Science may be one of the most meaningful courses you encounter throughout your academic experience. Environmental Science is interdisciplinary as it integrates biology, geology, chemistry, geography, economics, and social science to investigate global environmental issues. If you heard about it in the news, chances are we'll be talking about it! </w:t>
      </w:r>
      <w:r w:rsidDel="00000000" w:rsidR="00000000" w:rsidRPr="00000000">
        <w:drawing>
          <wp:anchor allowOverlap="1" behindDoc="0" distB="0" distT="0" distL="114300" distR="114300" hidden="0" layoutInCell="1" locked="0" relativeHeight="0" simplePos="0">
            <wp:simplePos x="0" y="0"/>
            <wp:positionH relativeFrom="column">
              <wp:posOffset>4345940</wp:posOffset>
            </wp:positionH>
            <wp:positionV relativeFrom="paragraph">
              <wp:posOffset>1066165</wp:posOffset>
            </wp:positionV>
            <wp:extent cx="2633345" cy="263334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33345" cy="2633345"/>
                    </a:xfrm>
                    <a:prstGeom prst="rect"/>
                    <a:ln/>
                  </pic:spPr>
                </pic:pic>
              </a:graphicData>
            </a:graphic>
          </wp:anchor>
        </w:drawing>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The AP Environmental Science course is designed to be the equivalent of a one-semester, introductory college course in environmental science.  The goal of this interdisciplinary course is to provide students with the scientific principles, concepts, and methodologies required to understand the </w:t>
      </w:r>
      <w:r w:rsidDel="00000000" w:rsidR="00000000" w:rsidRPr="00000000">
        <w:rPr>
          <w:b w:val="1"/>
          <w:rtl w:val="0"/>
        </w:rPr>
        <w:t xml:space="preserve">interrelationships</w:t>
      </w:r>
      <w:r w:rsidDel="00000000" w:rsidR="00000000" w:rsidRPr="00000000">
        <w:rPr>
          <w:rtl w:val="0"/>
        </w:rPr>
        <w:t xml:space="preserve"> of the natural world.  The course will focus on the identification and analysis of environmental issues of the past, present, future, and proposed future solutions.  The course will require students to develop their critical thinking skills as demonstrated through a variety of methods including but not limited to lecture, activities (guided and open), labs, formative and summative assessments, and alternate forms of assessment such as research papers and presentations.</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This is an Advanced Placement science course which enables you the opportunity to earn 3 hours of college credit by earning a 3, 4 or 5 on the AP Exam that will be administered in May. We will work together throughout the year so that you will have the skills and knowledge required to earn credit. The course also includes methods for analyzing and interpreting information and experimental data, including mathematical calculations. Additionally, the course includes a laboratory investigation component.</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Because this is a college level course, you will be responsible for learning a large amount of material on your own.  I will help you as we go, but it will be your responsibility to take notes, study and learn your vocabulary. We also work on the assumption that you have a general science background that includes biology and algebra.</w:t>
      </w:r>
    </w:p>
    <w:p w:rsidR="00000000" w:rsidDel="00000000" w:rsidP="00000000" w:rsidRDefault="00000000" w:rsidRPr="00000000" w14:paraId="00000008">
      <w:pPr>
        <w:rPr>
          <w:b w:val="1"/>
          <w:i w:val="1"/>
          <w:sz w:val="32"/>
          <w:szCs w:val="32"/>
          <w:u w:val="single"/>
        </w:rPr>
      </w:pPr>
      <w:r w:rsidDel="00000000" w:rsidR="00000000" w:rsidRPr="00000000">
        <w:rPr>
          <w:b w:val="1"/>
          <w:i w:val="1"/>
          <w:sz w:val="32"/>
          <w:szCs w:val="32"/>
          <w:u w:val="single"/>
          <w:rtl w:val="0"/>
        </w:rPr>
        <w:t xml:space="preserve">The Big Ideas of AP Environmental Science:</w:t>
      </w:r>
    </w:p>
    <w:p w:rsidR="00000000" w:rsidDel="00000000" w:rsidP="00000000" w:rsidRDefault="00000000" w:rsidRPr="00000000" w14:paraId="00000009">
      <w:pPr>
        <w:numPr>
          <w:ilvl w:val="0"/>
          <w:numId w:val="2"/>
        </w:numPr>
        <w:spacing w:line="276" w:lineRule="auto"/>
        <w:ind w:left="1440" w:hanging="360"/>
        <w:rPr>
          <w:rFonts w:ascii="Arial" w:cs="Arial" w:eastAsia="Arial" w:hAnsi="Arial"/>
          <w:sz w:val="28"/>
          <w:szCs w:val="28"/>
        </w:rPr>
      </w:pPr>
      <w:r w:rsidDel="00000000" w:rsidR="00000000" w:rsidRPr="00000000">
        <w:rPr>
          <w:sz w:val="28"/>
          <w:szCs w:val="28"/>
          <w:rtl w:val="0"/>
        </w:rPr>
        <w:t xml:space="preserve">Energy Transfer</w:t>
      </w:r>
    </w:p>
    <w:p w:rsidR="00000000" w:rsidDel="00000000" w:rsidP="00000000" w:rsidRDefault="00000000" w:rsidRPr="00000000" w14:paraId="0000000A">
      <w:pPr>
        <w:numPr>
          <w:ilvl w:val="0"/>
          <w:numId w:val="2"/>
        </w:numPr>
        <w:spacing w:line="276" w:lineRule="auto"/>
        <w:ind w:left="1440" w:hanging="360"/>
        <w:rPr>
          <w:rFonts w:ascii="Arial" w:cs="Arial" w:eastAsia="Arial" w:hAnsi="Arial"/>
          <w:sz w:val="28"/>
          <w:szCs w:val="28"/>
        </w:rPr>
      </w:pPr>
      <w:r w:rsidDel="00000000" w:rsidR="00000000" w:rsidRPr="00000000">
        <w:rPr>
          <w:sz w:val="28"/>
          <w:szCs w:val="28"/>
          <w:rtl w:val="0"/>
        </w:rPr>
        <w:t xml:space="preserve">Interactions Between Earth Systems</w:t>
      </w:r>
    </w:p>
    <w:p w:rsidR="00000000" w:rsidDel="00000000" w:rsidP="00000000" w:rsidRDefault="00000000" w:rsidRPr="00000000" w14:paraId="0000000B">
      <w:pPr>
        <w:numPr>
          <w:ilvl w:val="0"/>
          <w:numId w:val="2"/>
        </w:numPr>
        <w:spacing w:line="276" w:lineRule="auto"/>
        <w:ind w:left="1440" w:hanging="360"/>
        <w:rPr>
          <w:rFonts w:ascii="Arial" w:cs="Arial" w:eastAsia="Arial" w:hAnsi="Arial"/>
          <w:sz w:val="28"/>
          <w:szCs w:val="28"/>
        </w:rPr>
      </w:pPr>
      <w:r w:rsidDel="00000000" w:rsidR="00000000" w:rsidRPr="00000000">
        <w:rPr>
          <w:sz w:val="28"/>
          <w:szCs w:val="28"/>
          <w:rtl w:val="0"/>
        </w:rPr>
        <w:t xml:space="preserve">Interactions Between Different Species and the Environment</w:t>
      </w:r>
    </w:p>
    <w:p w:rsidR="00000000" w:rsidDel="00000000" w:rsidP="00000000" w:rsidRDefault="00000000" w:rsidRPr="00000000" w14:paraId="0000000C">
      <w:pPr>
        <w:numPr>
          <w:ilvl w:val="0"/>
          <w:numId w:val="2"/>
        </w:numPr>
        <w:spacing w:line="276" w:lineRule="auto"/>
        <w:ind w:left="1440" w:hanging="360"/>
        <w:rPr>
          <w:rFonts w:ascii="Arial" w:cs="Arial" w:eastAsia="Arial" w:hAnsi="Arial"/>
          <w:sz w:val="28"/>
          <w:szCs w:val="28"/>
        </w:rPr>
      </w:pPr>
      <w:r w:rsidDel="00000000" w:rsidR="00000000" w:rsidRPr="00000000">
        <w:rPr>
          <w:sz w:val="28"/>
          <w:szCs w:val="28"/>
          <w:rtl w:val="0"/>
        </w:rPr>
        <w:t xml:space="preserve">Sustainability</w:t>
      </w:r>
    </w:p>
    <w:p w:rsidR="00000000" w:rsidDel="00000000" w:rsidP="00000000" w:rsidRDefault="00000000" w:rsidRPr="00000000" w14:paraId="0000000D">
      <w:pPr>
        <w:rPr>
          <w:b w:val="1"/>
          <w:i w:val="1"/>
          <w:sz w:val="32"/>
          <w:szCs w:val="32"/>
        </w:rPr>
      </w:pPr>
      <w:r w:rsidDel="00000000" w:rsidR="00000000" w:rsidRPr="00000000">
        <w:rPr>
          <w:rtl w:val="0"/>
        </w:rPr>
      </w:r>
    </w:p>
    <w:p w:rsidR="00000000" w:rsidDel="00000000" w:rsidP="00000000" w:rsidRDefault="00000000" w:rsidRPr="00000000" w14:paraId="0000000E">
      <w:pPr>
        <w:pBdr>
          <w:bottom w:color="000000" w:space="1" w:sz="12" w:val="single"/>
        </w:pBdr>
        <w:rPr>
          <w:b w:val="1"/>
          <w:i w:val="1"/>
          <w:sz w:val="32"/>
          <w:szCs w:val="32"/>
        </w:rPr>
      </w:pPr>
      <w:r w:rsidDel="00000000" w:rsidR="00000000" w:rsidRPr="00000000">
        <w:rPr>
          <w:b w:val="1"/>
          <w:i w:val="1"/>
          <w:sz w:val="32"/>
          <w:szCs w:val="32"/>
          <w:rtl w:val="0"/>
        </w:rPr>
        <w:t xml:space="preserve">Lab work and Activities:</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As per College Board requirements, lab work will constitute a large portion of your class time and will also involve extensive analysis and write-ups.  Lab </w:t>
      </w:r>
      <w:r w:rsidDel="00000000" w:rsidR="00000000" w:rsidRPr="00000000">
        <w:rPr>
          <w:rtl w:val="0"/>
        </w:rPr>
        <w:t xml:space="preserve">exemplars</w:t>
      </w:r>
      <w:r w:rsidDel="00000000" w:rsidR="00000000" w:rsidRPr="00000000">
        <w:rPr>
          <w:rtl w:val="0"/>
        </w:rPr>
        <w:t xml:space="preserve"> and rubrics will be provided as a guide.   You will also engage in media and staggered assessments via the guided video viewing platform EdPuzzles and deeply rich Bozeman Science video library on APES.  Lastly, you will be expected to complete problem sets based on in-class learning and at-home text interaction with the assessment tool Albert IO.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bottom w:color="000000" w:space="1" w:sz="12" w:val="single"/>
        </w:pBdr>
        <w:spacing w:line="276" w:lineRule="auto"/>
        <w:rPr>
          <w:b w:val="1"/>
          <w:i w:val="1"/>
          <w:sz w:val="32"/>
          <w:szCs w:val="32"/>
        </w:rPr>
      </w:pPr>
      <w:r w:rsidDel="00000000" w:rsidR="00000000" w:rsidRPr="00000000">
        <w:rPr>
          <w:b w:val="1"/>
          <w:i w:val="1"/>
          <w:sz w:val="32"/>
          <w:szCs w:val="32"/>
          <w:rtl w:val="0"/>
        </w:rPr>
        <w:t xml:space="preserve">Student Expectations:</w:t>
      </w:r>
    </w:p>
    <w:p w:rsidR="00000000" w:rsidDel="00000000" w:rsidP="00000000" w:rsidRDefault="00000000" w:rsidRPr="00000000" w14:paraId="00000013">
      <w:pPr>
        <w:spacing w:line="276" w:lineRule="auto"/>
        <w:ind w:left="1170" w:hanging="450"/>
        <w:rPr/>
      </w:pPr>
      <w:r w:rsidDel="00000000" w:rsidR="00000000" w:rsidRPr="00000000">
        <w:rPr>
          <w:rtl w:val="0"/>
        </w:rPr>
        <w:t xml:space="preserve">1. Students will log in prepared and ready to learn.  Students must be </w:t>
      </w:r>
      <w:r w:rsidDel="00000000" w:rsidR="00000000" w:rsidRPr="00000000">
        <w:rPr>
          <w:b w:val="1"/>
          <w:rtl w:val="0"/>
        </w:rPr>
        <w:t xml:space="preserve">ready to work </w:t>
      </w:r>
      <w:r w:rsidDel="00000000" w:rsidR="00000000" w:rsidRPr="00000000">
        <w:rPr>
          <w:b w:val="1"/>
          <w:u w:val="single"/>
          <w:rtl w:val="0"/>
        </w:rPr>
        <w:t xml:space="preserve">when class is in session.</w:t>
      </w:r>
      <w:r w:rsidDel="00000000" w:rsidR="00000000" w:rsidRPr="00000000">
        <w:rPr>
          <w:rtl w:val="0"/>
        </w:rPr>
      </w:r>
    </w:p>
    <w:p w:rsidR="00000000" w:rsidDel="00000000" w:rsidP="00000000" w:rsidRDefault="00000000" w:rsidRPr="00000000" w14:paraId="00000014">
      <w:pPr>
        <w:spacing w:line="276" w:lineRule="auto"/>
        <w:ind w:left="1170" w:hanging="450"/>
        <w:rPr/>
      </w:pPr>
      <w:r w:rsidDel="00000000" w:rsidR="00000000" w:rsidRPr="00000000">
        <w:rPr>
          <w:rtl w:val="0"/>
        </w:rPr>
        <w:t xml:space="preserve">2. Have all materials ready.</w:t>
      </w:r>
    </w:p>
    <w:p w:rsidR="00000000" w:rsidDel="00000000" w:rsidP="00000000" w:rsidRDefault="00000000" w:rsidRPr="00000000" w14:paraId="00000015">
      <w:pPr>
        <w:spacing w:line="276" w:lineRule="auto"/>
        <w:ind w:left="1170" w:hanging="450"/>
        <w:rPr/>
      </w:pPr>
      <w:r w:rsidDel="00000000" w:rsidR="00000000" w:rsidRPr="00000000">
        <w:rPr>
          <w:rtl w:val="0"/>
        </w:rPr>
        <w:t xml:space="preserve">3. Follow directions.</w:t>
      </w:r>
    </w:p>
    <w:p w:rsidR="00000000" w:rsidDel="00000000" w:rsidP="00000000" w:rsidRDefault="00000000" w:rsidRPr="00000000" w14:paraId="00000016">
      <w:pPr>
        <w:spacing w:line="276" w:lineRule="auto"/>
        <w:ind w:left="1170" w:hanging="450"/>
        <w:rPr/>
      </w:pPr>
      <w:r w:rsidDel="00000000" w:rsidR="00000000" w:rsidRPr="00000000">
        <w:rPr>
          <w:rtl w:val="0"/>
        </w:rPr>
        <w:t xml:space="preserve">4. Be willing to work in a group, pair or solo.</w:t>
      </w:r>
    </w:p>
    <w:p w:rsidR="00000000" w:rsidDel="00000000" w:rsidP="00000000" w:rsidRDefault="00000000" w:rsidRPr="00000000" w14:paraId="00000017">
      <w:pPr>
        <w:spacing w:line="276" w:lineRule="auto"/>
        <w:ind w:left="1170" w:hanging="450"/>
        <w:rPr/>
      </w:pPr>
      <w:r w:rsidDel="00000000" w:rsidR="00000000" w:rsidRPr="00000000">
        <w:rPr>
          <w:rtl w:val="0"/>
        </w:rPr>
        <w:t xml:space="preserve">5. Students will respect themselves, other students, teachers, staff, guests, classroom tools, substitute teachers, and the school building.</w:t>
      </w:r>
    </w:p>
    <w:p w:rsidR="00000000" w:rsidDel="00000000" w:rsidP="00000000" w:rsidRDefault="00000000" w:rsidRPr="00000000" w14:paraId="00000018">
      <w:pPr>
        <w:spacing w:line="276" w:lineRule="auto"/>
        <w:ind w:left="1170" w:hanging="450"/>
        <w:rPr/>
      </w:pPr>
      <w:r w:rsidDel="00000000" w:rsidR="00000000" w:rsidRPr="00000000">
        <w:rPr>
          <w:rtl w:val="0"/>
        </w:rPr>
        <w:t xml:space="preserve">6. Students will abide by expectations and guidelines in the TCS Student Handbook.</w:t>
      </w:r>
    </w:p>
    <w:p w:rsidR="00000000" w:rsidDel="00000000" w:rsidP="00000000" w:rsidRDefault="00000000" w:rsidRPr="00000000" w14:paraId="00000019">
      <w:pPr>
        <w:spacing w:line="276" w:lineRule="auto"/>
        <w:ind w:left="1170" w:hanging="450"/>
        <w:rPr/>
      </w:pPr>
      <w:r w:rsidDel="00000000" w:rsidR="00000000" w:rsidRPr="00000000">
        <w:rPr>
          <w:rtl w:val="0"/>
        </w:rPr>
        <w:t xml:space="preserve">7. All laboratory procedures and safety guidelines will be followed at all times as per the Lab Safety contract.</w:t>
      </w:r>
    </w:p>
    <w:p w:rsidR="00000000" w:rsidDel="00000000" w:rsidP="00000000" w:rsidRDefault="00000000" w:rsidRPr="00000000" w14:paraId="0000001A">
      <w:pPr>
        <w:spacing w:line="276" w:lineRule="auto"/>
        <w:rPr>
          <w:sz w:val="21"/>
          <w:szCs w:val="21"/>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b w:val="1"/>
          <w:sz w:val="28"/>
          <w:szCs w:val="28"/>
          <w:u w:val="single"/>
          <w:rtl w:val="0"/>
        </w:rPr>
        <w:t xml:space="preserve">Class Supplies List:</w:t>
      </w: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rFonts w:ascii="Arial" w:cs="Arial" w:eastAsia="Arial" w:hAnsi="Arial"/>
        </w:rPr>
      </w:pPr>
      <w:r w:rsidDel="00000000" w:rsidR="00000000" w:rsidRPr="00000000">
        <w:rPr>
          <w:rtl w:val="0"/>
        </w:rPr>
        <w:t xml:space="preserve">Spiral notebook or composition book for note taking</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rPr>
      </w:pPr>
      <w:r w:rsidDel="00000000" w:rsidR="00000000" w:rsidRPr="00000000">
        <w:rPr>
          <w:rtl w:val="0"/>
        </w:rPr>
        <w:t xml:space="preserve">Pencils, pens &amp; erasers</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rPr>
      </w:pPr>
      <w:r w:rsidDel="00000000" w:rsidR="00000000" w:rsidRPr="00000000">
        <w:rPr>
          <w:rtl w:val="0"/>
        </w:rPr>
        <w:t xml:space="preserve"> Internet enabled device to use as necessary.</w:t>
      </w:r>
    </w:p>
    <w:p w:rsidR="00000000" w:rsidDel="00000000" w:rsidP="00000000" w:rsidRDefault="00000000" w:rsidRPr="00000000" w14:paraId="0000001F">
      <w:pPr>
        <w:numPr>
          <w:ilvl w:val="0"/>
          <w:numId w:val="1"/>
        </w:numPr>
        <w:spacing w:line="276" w:lineRule="auto"/>
        <w:ind w:left="720" w:hanging="360"/>
        <w:rPr>
          <w:rFonts w:ascii="Arial" w:cs="Arial" w:eastAsia="Arial" w:hAnsi="Arial"/>
        </w:rPr>
      </w:pPr>
      <w:r w:rsidDel="00000000" w:rsidR="00000000" w:rsidRPr="00000000">
        <w:rPr>
          <w:rtl w:val="0"/>
        </w:rPr>
        <w:t xml:space="preserve">Loose leaf notebook paper</w:t>
      </w:r>
    </w:p>
    <w:p w:rsidR="00000000" w:rsidDel="00000000" w:rsidP="00000000" w:rsidRDefault="00000000" w:rsidRPr="00000000" w14:paraId="00000020">
      <w:pPr>
        <w:spacing w:line="276" w:lineRule="auto"/>
        <w:ind w:left="0" w:firstLine="0"/>
        <w:rPr>
          <w:b w:val="1"/>
          <w:i w:val="1"/>
          <w:sz w:val="32"/>
          <w:szCs w:val="32"/>
        </w:rPr>
      </w:pPr>
      <w:r w:rsidDel="00000000" w:rsidR="00000000" w:rsidRPr="00000000">
        <w:rPr>
          <w:b w:val="1"/>
          <w:i w:val="1"/>
          <w:sz w:val="32"/>
          <w:szCs w:val="32"/>
          <w:rtl w:val="0"/>
        </w:rPr>
        <w:t xml:space="preserve">Grading Policy:</w:t>
      </w:r>
    </w:p>
    <w:p w:rsidR="00000000" w:rsidDel="00000000" w:rsidP="00000000" w:rsidRDefault="00000000" w:rsidRPr="00000000" w14:paraId="00000021">
      <w:pPr>
        <w:spacing w:line="360" w:lineRule="auto"/>
        <w:rPr/>
      </w:pPr>
      <w:r w:rsidDel="00000000" w:rsidR="00000000" w:rsidRPr="00000000">
        <w:rPr>
          <w:rtl w:val="0"/>
        </w:rPr>
        <w:t xml:space="preserve">The assessment of your performance in this course will involve your completion of a variety of activities, laboratory investigations, and assessments.  The weighting of these categories will be as follows:</w:t>
      </w:r>
    </w:p>
    <w:p w:rsidR="00000000" w:rsidDel="00000000" w:rsidP="00000000" w:rsidRDefault="00000000" w:rsidRPr="00000000" w14:paraId="00000022">
      <w:pPr>
        <w:spacing w:line="360" w:lineRule="auto"/>
        <w:rPr/>
      </w:pPr>
      <w:r w:rsidDel="00000000" w:rsidR="00000000" w:rsidRPr="00000000">
        <w:rPr>
          <w:rtl w:val="0"/>
        </w:rPr>
        <w:t xml:space="preserve">Assessments: Test and quizzes………………………………………………..30%</w:t>
      </w:r>
    </w:p>
    <w:p w:rsidR="00000000" w:rsidDel="00000000" w:rsidP="00000000" w:rsidRDefault="00000000" w:rsidRPr="00000000" w14:paraId="00000023">
      <w:pPr>
        <w:spacing w:line="360" w:lineRule="auto"/>
        <w:rPr/>
      </w:pPr>
      <w:r w:rsidDel="00000000" w:rsidR="00000000" w:rsidRPr="00000000">
        <w:rPr>
          <w:rtl w:val="0"/>
        </w:rPr>
        <w:t xml:space="preserve">performance tasks or Projects………………………………………………….30%</w:t>
      </w:r>
    </w:p>
    <w:p w:rsidR="00000000" w:rsidDel="00000000" w:rsidP="00000000" w:rsidRDefault="00000000" w:rsidRPr="00000000" w14:paraId="00000024">
      <w:pPr>
        <w:spacing w:line="360" w:lineRule="auto"/>
        <w:rPr/>
      </w:pPr>
      <w:r w:rsidDel="00000000" w:rsidR="00000000" w:rsidRPr="00000000">
        <w:rPr>
          <w:rtl w:val="0"/>
        </w:rPr>
        <w:t xml:space="preserve">Classwork and participation…….……………..…………………………..…....35%</w:t>
      </w:r>
    </w:p>
    <w:p w:rsidR="00000000" w:rsidDel="00000000" w:rsidP="00000000" w:rsidRDefault="00000000" w:rsidRPr="00000000" w14:paraId="00000025">
      <w:pPr>
        <w:spacing w:line="360" w:lineRule="auto"/>
        <w:rPr>
          <w:b w:val="1"/>
          <w:sz w:val="26"/>
          <w:szCs w:val="26"/>
        </w:rPr>
      </w:pPr>
      <w:r w:rsidDel="00000000" w:rsidR="00000000" w:rsidRPr="00000000">
        <w:rPr>
          <w:rtl w:val="0"/>
        </w:rPr>
        <w:t xml:space="preserve">Homework assignments……………………………………………………...….15%</w:t>
      </w:r>
      <w:r w:rsidDel="00000000" w:rsidR="00000000" w:rsidRPr="00000000">
        <w:rPr>
          <w:rtl w:val="0"/>
        </w:rPr>
      </w:r>
    </w:p>
    <w:p w:rsidR="00000000" w:rsidDel="00000000" w:rsidP="00000000" w:rsidRDefault="00000000" w:rsidRPr="00000000" w14:paraId="00000026">
      <w:pPr>
        <w:rPr>
          <w:b w:val="1"/>
          <w:i w:val="1"/>
          <w:sz w:val="22"/>
          <w:szCs w:val="22"/>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Lab coded classes will be graded as follow:</w:t>
      </w:r>
    </w:p>
    <w:p w:rsidR="00000000" w:rsidDel="00000000" w:rsidP="00000000" w:rsidRDefault="00000000" w:rsidRPr="00000000" w14:paraId="00000028">
      <w:pPr>
        <w:rPr>
          <w:sz w:val="26"/>
          <w:szCs w:val="26"/>
        </w:rPr>
      </w:pPr>
      <w:r w:rsidDel="00000000" w:rsidR="00000000" w:rsidRPr="00000000">
        <w:rPr>
          <w:sz w:val="26"/>
          <w:szCs w:val="26"/>
          <w:rtl w:val="0"/>
        </w:rPr>
        <w:t xml:space="preserve">Labs:................................................................................................... P  or F</w:t>
      </w:r>
    </w:p>
    <w:p w:rsidR="00000000" w:rsidDel="00000000" w:rsidP="00000000" w:rsidRDefault="00000000" w:rsidRPr="00000000" w14:paraId="00000029">
      <w:pPr>
        <w:rPr>
          <w:sz w:val="26"/>
          <w:szCs w:val="26"/>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t xml:space="preserve">Homework assignments may include but not be limited to:  reading the current unit content and answering textbook questions, reviewing lecture notes (from PowerPoints), readings articles and case studies, making and studying flashcards for unit tests and quizzes, lab write-ups, essays, creating posters, surveys, etc.</w:t>
      </w:r>
    </w:p>
    <w:p w:rsidR="00000000" w:rsidDel="00000000" w:rsidP="00000000" w:rsidRDefault="00000000" w:rsidRPr="00000000" w14:paraId="0000002B">
      <w:pPr>
        <w:spacing w:line="360" w:lineRule="auto"/>
        <w:rPr/>
      </w:pPr>
      <w:r w:rsidDel="00000000" w:rsidR="00000000" w:rsidRPr="00000000">
        <w:rPr>
          <w:rtl w:val="0"/>
        </w:rPr>
        <w:t xml:space="preserve">Late assignments will be accepted for reduced credit.  Pre-class assignments such as pre-reads before delving into new content or pre-labs before investigations are graded and mandatory.  If you have not completed a pre-lab assignment, you will not be permitted to participate in the lab of the day, will affect your grade on the investigation, and you will need to make up this work after school on your own time.  </w:t>
      </w:r>
    </w:p>
    <w:p w:rsidR="00000000" w:rsidDel="00000000" w:rsidP="00000000" w:rsidRDefault="00000000" w:rsidRPr="00000000" w14:paraId="0000002C">
      <w:pPr>
        <w:pBdr>
          <w:bottom w:color="000000" w:space="1" w:sz="12" w:val="single"/>
        </w:pBdr>
        <w:rPr>
          <w:b w:val="1"/>
          <w:i w:val="1"/>
          <w:sz w:val="32"/>
          <w:szCs w:val="32"/>
        </w:rPr>
      </w:pPr>
      <w:r w:rsidDel="00000000" w:rsidR="00000000" w:rsidRPr="00000000">
        <w:rPr>
          <w:b w:val="1"/>
          <w:i w:val="1"/>
          <w:sz w:val="32"/>
          <w:szCs w:val="32"/>
          <w:rtl w:val="0"/>
        </w:rPr>
        <w:t xml:space="preserve">Course Textbook:</w:t>
      </w:r>
    </w:p>
    <w:p w:rsidR="00000000" w:rsidDel="00000000" w:rsidP="00000000" w:rsidRDefault="00000000" w:rsidRPr="00000000" w14:paraId="0000002D">
      <w:pPr>
        <w:spacing w:line="360" w:lineRule="auto"/>
        <w:rPr>
          <w:sz w:val="28"/>
          <w:szCs w:val="28"/>
        </w:rPr>
      </w:pPr>
      <w:r w:rsidDel="00000000" w:rsidR="00000000" w:rsidRPr="00000000">
        <w:rPr>
          <w:rtl w:val="0"/>
        </w:rPr>
        <w:t xml:space="preserve">Students will access the course textbook online. Link to the textbook will be provided in due time.</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pBdr>
          <w:bottom w:color="000000" w:space="1" w:sz="12" w:val="single"/>
        </w:pBdr>
        <w:rPr>
          <w:b w:val="1"/>
          <w:i w:val="1"/>
          <w:sz w:val="32"/>
          <w:szCs w:val="32"/>
        </w:rPr>
      </w:pPr>
      <w:r w:rsidDel="00000000" w:rsidR="00000000" w:rsidRPr="00000000">
        <w:rPr>
          <w:b w:val="1"/>
          <w:i w:val="1"/>
          <w:sz w:val="32"/>
          <w:szCs w:val="32"/>
          <w:rtl w:val="0"/>
        </w:rPr>
        <w:t xml:space="preserve">Lab Maintenance and Safety:</w:t>
      </w:r>
    </w:p>
    <w:p w:rsidR="00000000" w:rsidDel="00000000" w:rsidP="00000000" w:rsidRDefault="00000000" w:rsidRPr="00000000" w14:paraId="00000030">
      <w:pPr>
        <w:spacing w:line="276" w:lineRule="auto"/>
        <w:rPr/>
      </w:pPr>
      <w:r w:rsidDel="00000000" w:rsidR="00000000" w:rsidRPr="00000000">
        <w:rPr>
          <w:rtl w:val="0"/>
        </w:rPr>
        <w:t xml:space="preserve">As with all lab-based science courses, this course will involve doing the lab investigations.  Please follow these guidelines:</w:t>
      </w:r>
    </w:p>
    <w:p w:rsidR="00000000" w:rsidDel="00000000" w:rsidP="00000000" w:rsidRDefault="00000000" w:rsidRPr="00000000" w14:paraId="00000031">
      <w:pPr>
        <w:numPr>
          <w:ilvl w:val="0"/>
          <w:numId w:val="3"/>
        </w:numPr>
        <w:spacing w:line="276" w:lineRule="auto"/>
        <w:ind w:left="720" w:hanging="360"/>
        <w:rPr>
          <w:rFonts w:ascii="Arial" w:cs="Arial" w:eastAsia="Arial" w:hAnsi="Arial"/>
        </w:rPr>
      </w:pPr>
      <w:r w:rsidDel="00000000" w:rsidR="00000000" w:rsidRPr="00000000">
        <w:rPr>
          <w:rtl w:val="0"/>
        </w:rPr>
        <w:t xml:space="preserve">Follow the Lab Safety Contract to the letter. </w:t>
      </w:r>
    </w:p>
    <w:p w:rsidR="00000000" w:rsidDel="00000000" w:rsidP="00000000" w:rsidRDefault="00000000" w:rsidRPr="00000000" w14:paraId="00000032">
      <w:pPr>
        <w:numPr>
          <w:ilvl w:val="0"/>
          <w:numId w:val="3"/>
        </w:numPr>
        <w:spacing w:line="276" w:lineRule="auto"/>
        <w:ind w:left="720" w:hanging="360"/>
        <w:rPr>
          <w:rFonts w:ascii="Arial" w:cs="Arial" w:eastAsia="Arial" w:hAnsi="Arial"/>
        </w:rPr>
      </w:pPr>
      <w:r w:rsidDel="00000000" w:rsidR="00000000" w:rsidRPr="00000000">
        <w:rPr>
          <w:rtl w:val="0"/>
        </w:rPr>
        <w:t xml:space="preserve">Make sure to complete all lab assignments even when absent.</w:t>
      </w:r>
    </w:p>
    <w:p w:rsidR="00000000" w:rsidDel="00000000" w:rsidP="00000000" w:rsidRDefault="00000000" w:rsidRPr="00000000" w14:paraId="00000033">
      <w:pPr>
        <w:numPr>
          <w:ilvl w:val="0"/>
          <w:numId w:val="3"/>
        </w:numPr>
        <w:spacing w:line="276" w:lineRule="auto"/>
        <w:ind w:left="720" w:hanging="360"/>
        <w:rPr>
          <w:rFonts w:ascii="Arial" w:cs="Arial" w:eastAsia="Arial" w:hAnsi="Arial"/>
        </w:rPr>
      </w:pPr>
      <w:r w:rsidDel="00000000" w:rsidR="00000000" w:rsidRPr="00000000">
        <w:rPr>
          <w:rtl w:val="0"/>
        </w:rPr>
        <w:t xml:space="preserve">follow all lab safety procedures.</w:t>
      </w:r>
    </w:p>
    <w:p w:rsidR="00000000" w:rsidDel="00000000" w:rsidP="00000000" w:rsidRDefault="00000000" w:rsidRPr="00000000" w14:paraId="00000034">
      <w:pPr>
        <w:pBdr>
          <w:bottom w:color="000000" w:space="1" w:sz="12" w:val="single"/>
        </w:pBdr>
        <w:jc w:val="center"/>
        <w:rPr>
          <w:b w:val="1"/>
          <w:i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5">
      <w:pPr>
        <w:pBdr>
          <w:bottom w:color="000000" w:space="1" w:sz="12" w:val="single"/>
        </w:pBdr>
        <w:jc w:val="center"/>
        <w:rPr/>
      </w:pPr>
      <w:r w:rsidDel="00000000" w:rsidR="00000000" w:rsidRPr="00000000">
        <w:rPr>
          <w:b w:val="1"/>
          <w:i w:val="1"/>
          <w:sz w:val="32"/>
          <w:szCs w:val="32"/>
          <w:rtl w:val="0"/>
        </w:rPr>
        <w:t xml:space="preserve">AP Environmental Science Unit Sequence:</w:t>
      </w:r>
      <w:r w:rsidDel="00000000" w:rsidR="00000000" w:rsidRPr="00000000">
        <w:rPr>
          <w:rtl w:val="0"/>
        </w:rPr>
      </w:r>
    </w:p>
    <w:tbl>
      <w:tblPr>
        <w:tblStyle w:val="Table1"/>
        <w:tblW w:w="109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4410"/>
        <w:gridCol w:w="5235"/>
        <w:tblGridChange w:id="0">
          <w:tblGrid>
            <w:gridCol w:w="1260"/>
            <w:gridCol w:w="4410"/>
            <w:gridCol w:w="5235"/>
          </w:tblGrid>
        </w:tblGridChange>
      </w:tblGrid>
      <w:tr>
        <w:trPr>
          <w:cantSplit w:val="0"/>
          <w:trHeight w:val="521" w:hRule="atLeast"/>
          <w:tblHeader w:val="0"/>
        </w:trPr>
        <w:tc>
          <w:tcPr>
            <w:tcBorders>
              <w:bottom w:color="000000" w:space="0" w:sz="4" w:val="single"/>
            </w:tcBorders>
            <w:vAlign w:val="center"/>
          </w:tcPr>
          <w:p w:rsidR="00000000" w:rsidDel="00000000" w:rsidP="00000000" w:rsidRDefault="00000000" w:rsidRPr="00000000" w14:paraId="00000036">
            <w:pPr>
              <w:jc w:val="center"/>
              <w:rPr>
                <w:b w:val="1"/>
                <w:sz w:val="28"/>
                <w:szCs w:val="28"/>
                <w:u w:val="single"/>
              </w:rPr>
            </w:pPr>
            <w:r w:rsidDel="00000000" w:rsidR="00000000" w:rsidRPr="00000000">
              <w:rPr>
                <w:b w:val="1"/>
                <w:sz w:val="28"/>
                <w:szCs w:val="28"/>
                <w:u w:val="single"/>
                <w:rtl w:val="0"/>
              </w:rPr>
              <w:t xml:space="preserve">Unit No.</w:t>
            </w:r>
          </w:p>
        </w:tc>
        <w:tc>
          <w:tcPr>
            <w:tcBorders>
              <w:bottom w:color="000000" w:space="0" w:sz="4" w:val="single"/>
            </w:tcBorders>
            <w:vAlign w:val="center"/>
          </w:tcPr>
          <w:p w:rsidR="00000000" w:rsidDel="00000000" w:rsidP="00000000" w:rsidRDefault="00000000" w:rsidRPr="00000000" w14:paraId="00000037">
            <w:pPr>
              <w:jc w:val="center"/>
              <w:rPr>
                <w:b w:val="1"/>
                <w:sz w:val="28"/>
                <w:szCs w:val="28"/>
                <w:u w:val="single"/>
              </w:rPr>
            </w:pPr>
            <w:r w:rsidDel="00000000" w:rsidR="00000000" w:rsidRPr="00000000">
              <w:rPr>
                <w:b w:val="1"/>
                <w:sz w:val="28"/>
                <w:szCs w:val="28"/>
                <w:u w:val="single"/>
                <w:rtl w:val="0"/>
              </w:rPr>
              <w:t xml:space="preserve">Unit Title</w:t>
            </w:r>
          </w:p>
        </w:tc>
        <w:tc>
          <w:tcPr>
            <w:tcBorders>
              <w:bottom w:color="000000" w:space="0" w:sz="4" w:val="single"/>
            </w:tcBorders>
            <w:vAlign w:val="center"/>
          </w:tcPr>
          <w:p w:rsidR="00000000" w:rsidDel="00000000" w:rsidP="00000000" w:rsidRDefault="00000000" w:rsidRPr="00000000" w14:paraId="00000038">
            <w:pPr>
              <w:jc w:val="center"/>
              <w:rPr>
                <w:b w:val="1"/>
                <w:sz w:val="28"/>
                <w:szCs w:val="28"/>
                <w:u w:val="single"/>
              </w:rPr>
            </w:pPr>
            <w:r w:rsidDel="00000000" w:rsidR="00000000" w:rsidRPr="00000000">
              <w:rPr>
                <w:b w:val="1"/>
                <w:sz w:val="28"/>
                <w:szCs w:val="28"/>
                <w:u w:val="single"/>
                <w:rtl w:val="0"/>
              </w:rPr>
              <w:t xml:space="preserve">Timeframe</w:t>
            </w:r>
          </w:p>
        </w:tc>
      </w:tr>
      <w:tr>
        <w:trPr>
          <w:cantSplit w:val="0"/>
          <w:trHeight w:val="449" w:hRule="atLeast"/>
          <w:tblHeader w:val="0"/>
        </w:trPr>
        <w:tc>
          <w:tcPr>
            <w:gridSpan w:val="3"/>
            <w:shd w:fill="cccccc" w:val="clear"/>
            <w:vAlign w:val="center"/>
          </w:tcPr>
          <w:p w:rsidR="00000000" w:rsidDel="00000000" w:rsidP="00000000" w:rsidRDefault="00000000" w:rsidRPr="00000000" w14:paraId="00000039">
            <w:pPr>
              <w:jc w:val="center"/>
              <w:rPr>
                <w:b w:val="1"/>
                <w:sz w:val="28"/>
                <w:szCs w:val="28"/>
              </w:rPr>
            </w:pPr>
            <w:r w:rsidDel="00000000" w:rsidR="00000000" w:rsidRPr="00000000">
              <w:rPr>
                <w:b w:val="1"/>
                <w:sz w:val="28"/>
                <w:szCs w:val="28"/>
                <w:rtl w:val="0"/>
              </w:rPr>
              <w:t xml:space="preserve">SEMESTER 1</w:t>
            </w:r>
          </w:p>
        </w:tc>
      </w:tr>
      <w:tr>
        <w:trPr>
          <w:cantSplit w:val="0"/>
          <w:trHeight w:val="476" w:hRule="atLeast"/>
          <w:tblHeader w:val="0"/>
        </w:trPr>
        <w:tc>
          <w:tcPr>
            <w:vAlign w:val="center"/>
          </w:tcPr>
          <w:p w:rsidR="00000000" w:rsidDel="00000000" w:rsidP="00000000" w:rsidRDefault="00000000" w:rsidRPr="00000000" w14:paraId="0000003C">
            <w:pPr>
              <w:jc w:val="center"/>
              <w:rPr>
                <w:b w:val="1"/>
                <w:sz w:val="28"/>
                <w:szCs w:val="28"/>
              </w:rPr>
            </w:pPr>
            <w:r w:rsidDel="00000000" w:rsidR="00000000" w:rsidRPr="00000000">
              <w:rPr>
                <w:b w:val="1"/>
                <w:sz w:val="28"/>
                <w:szCs w:val="28"/>
                <w:rtl w:val="0"/>
              </w:rPr>
              <w:t xml:space="preserve">1</w:t>
            </w:r>
          </w:p>
        </w:tc>
        <w:tc>
          <w:tcPr>
            <w:vAlign w:val="center"/>
          </w:tcPr>
          <w:p w:rsidR="00000000" w:rsidDel="00000000" w:rsidP="00000000" w:rsidRDefault="00000000" w:rsidRPr="00000000" w14:paraId="0000003D">
            <w:pPr>
              <w:rPr>
                <w:b w:val="1"/>
                <w:sz w:val="28"/>
                <w:szCs w:val="28"/>
                <w:u w:val="single"/>
              </w:rPr>
            </w:pPr>
            <w:r w:rsidDel="00000000" w:rsidR="00000000" w:rsidRPr="00000000">
              <w:rPr>
                <w:sz w:val="28"/>
                <w:szCs w:val="28"/>
                <w:rtl w:val="0"/>
              </w:rPr>
              <w:t xml:space="preserve">Ecosystems</w:t>
            </w:r>
            <w:r w:rsidDel="00000000" w:rsidR="00000000" w:rsidRPr="00000000">
              <w:rPr>
                <w:rtl w:val="0"/>
              </w:rPr>
            </w:r>
          </w:p>
        </w:tc>
        <w:tc>
          <w:tcPr>
            <w:vAlign w:val="center"/>
          </w:tcPr>
          <w:p w:rsidR="00000000" w:rsidDel="00000000" w:rsidP="00000000" w:rsidRDefault="00000000" w:rsidRPr="00000000" w14:paraId="0000003E">
            <w:pPr>
              <w:rPr>
                <w:b w:val="1"/>
                <w:sz w:val="28"/>
                <w:szCs w:val="28"/>
                <w:u w:val="single"/>
              </w:rPr>
            </w:pPr>
            <w:r w:rsidDel="00000000" w:rsidR="00000000" w:rsidRPr="00000000">
              <w:rPr>
                <w:sz w:val="28"/>
                <w:szCs w:val="28"/>
                <w:rtl w:val="0"/>
              </w:rPr>
              <w:t xml:space="preserve">Early Sept – Mid-Sept</w:t>
            </w: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3F">
            <w:pPr>
              <w:jc w:val="center"/>
              <w:rPr>
                <w:b w:val="1"/>
                <w:sz w:val="28"/>
                <w:szCs w:val="28"/>
              </w:rPr>
            </w:pPr>
            <w:r w:rsidDel="00000000" w:rsidR="00000000" w:rsidRPr="00000000">
              <w:rPr>
                <w:b w:val="1"/>
                <w:sz w:val="28"/>
                <w:szCs w:val="28"/>
                <w:rtl w:val="0"/>
              </w:rPr>
              <w:t xml:space="preserve">2</w:t>
            </w:r>
          </w:p>
        </w:tc>
        <w:tc>
          <w:tcPr>
            <w:vAlign w:val="center"/>
          </w:tcPr>
          <w:p w:rsidR="00000000" w:rsidDel="00000000" w:rsidP="00000000" w:rsidRDefault="00000000" w:rsidRPr="00000000" w14:paraId="00000040">
            <w:pPr>
              <w:rPr>
                <w:b w:val="1"/>
                <w:sz w:val="28"/>
                <w:szCs w:val="28"/>
                <w:u w:val="single"/>
              </w:rPr>
            </w:pPr>
            <w:r w:rsidDel="00000000" w:rsidR="00000000" w:rsidRPr="00000000">
              <w:rPr>
                <w:sz w:val="28"/>
                <w:szCs w:val="28"/>
                <w:rtl w:val="0"/>
              </w:rPr>
              <w:t xml:space="preserve">Nutrient Cycling &amp; Climate Change</w:t>
            </w:r>
            <w:r w:rsidDel="00000000" w:rsidR="00000000" w:rsidRPr="00000000">
              <w:rPr>
                <w:rtl w:val="0"/>
              </w:rPr>
            </w:r>
          </w:p>
        </w:tc>
        <w:tc>
          <w:tcPr>
            <w:vAlign w:val="center"/>
          </w:tcPr>
          <w:p w:rsidR="00000000" w:rsidDel="00000000" w:rsidP="00000000" w:rsidRDefault="00000000" w:rsidRPr="00000000" w14:paraId="00000041">
            <w:pPr>
              <w:rPr>
                <w:b w:val="1"/>
                <w:sz w:val="28"/>
                <w:szCs w:val="28"/>
                <w:u w:val="single"/>
              </w:rPr>
            </w:pPr>
            <w:r w:rsidDel="00000000" w:rsidR="00000000" w:rsidRPr="00000000">
              <w:rPr>
                <w:sz w:val="28"/>
                <w:szCs w:val="28"/>
                <w:rtl w:val="0"/>
              </w:rPr>
              <w:t xml:space="preserve">Mid-Sept – Early Oct</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042">
            <w:pPr>
              <w:jc w:val="center"/>
              <w:rPr>
                <w:b w:val="1"/>
                <w:sz w:val="28"/>
                <w:szCs w:val="28"/>
              </w:rPr>
            </w:pPr>
            <w:r w:rsidDel="00000000" w:rsidR="00000000" w:rsidRPr="00000000">
              <w:rPr>
                <w:b w:val="1"/>
                <w:sz w:val="28"/>
                <w:szCs w:val="28"/>
                <w:rtl w:val="0"/>
              </w:rPr>
              <w:t xml:space="preserve">3</w:t>
            </w:r>
          </w:p>
        </w:tc>
        <w:tc>
          <w:tcPr>
            <w:vAlign w:val="center"/>
          </w:tcPr>
          <w:p w:rsidR="00000000" w:rsidDel="00000000" w:rsidP="00000000" w:rsidRDefault="00000000" w:rsidRPr="00000000" w14:paraId="00000043">
            <w:pPr>
              <w:rPr>
                <w:b w:val="1"/>
                <w:sz w:val="28"/>
                <w:szCs w:val="28"/>
                <w:u w:val="single"/>
              </w:rPr>
            </w:pPr>
            <w:r w:rsidDel="00000000" w:rsidR="00000000" w:rsidRPr="00000000">
              <w:rPr>
                <w:sz w:val="28"/>
                <w:szCs w:val="28"/>
                <w:rtl w:val="0"/>
              </w:rPr>
              <w:t xml:space="preserve">Populations</w:t>
            </w:r>
            <w:r w:rsidDel="00000000" w:rsidR="00000000" w:rsidRPr="00000000">
              <w:rPr>
                <w:rtl w:val="0"/>
              </w:rPr>
            </w:r>
          </w:p>
        </w:tc>
        <w:tc>
          <w:tcPr>
            <w:vAlign w:val="center"/>
          </w:tcPr>
          <w:p w:rsidR="00000000" w:rsidDel="00000000" w:rsidP="00000000" w:rsidRDefault="00000000" w:rsidRPr="00000000" w14:paraId="00000044">
            <w:pPr>
              <w:rPr>
                <w:b w:val="1"/>
                <w:sz w:val="28"/>
                <w:szCs w:val="28"/>
                <w:u w:val="single"/>
              </w:rPr>
            </w:pPr>
            <w:r w:rsidDel="00000000" w:rsidR="00000000" w:rsidRPr="00000000">
              <w:rPr>
                <w:sz w:val="28"/>
                <w:szCs w:val="28"/>
                <w:rtl w:val="0"/>
              </w:rPr>
              <w:t xml:space="preserve">Early Nov – Late Nov</w:t>
            </w: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45">
            <w:pPr>
              <w:jc w:val="center"/>
              <w:rPr>
                <w:b w:val="1"/>
                <w:sz w:val="28"/>
                <w:szCs w:val="28"/>
              </w:rPr>
            </w:pPr>
            <w:r w:rsidDel="00000000" w:rsidR="00000000" w:rsidRPr="00000000">
              <w:rPr>
                <w:b w:val="1"/>
                <w:sz w:val="28"/>
                <w:szCs w:val="28"/>
                <w:rtl w:val="0"/>
              </w:rPr>
              <w:t xml:space="preserve">4</w:t>
            </w:r>
          </w:p>
        </w:tc>
        <w:tc>
          <w:tcPr>
            <w:vAlign w:val="center"/>
          </w:tcPr>
          <w:p w:rsidR="00000000" w:rsidDel="00000000" w:rsidP="00000000" w:rsidRDefault="00000000" w:rsidRPr="00000000" w14:paraId="00000046">
            <w:pPr>
              <w:rPr>
                <w:b w:val="1"/>
                <w:sz w:val="28"/>
                <w:szCs w:val="28"/>
                <w:u w:val="single"/>
              </w:rPr>
            </w:pPr>
            <w:r w:rsidDel="00000000" w:rsidR="00000000" w:rsidRPr="00000000">
              <w:rPr>
                <w:sz w:val="28"/>
                <w:szCs w:val="28"/>
                <w:rtl w:val="0"/>
              </w:rPr>
              <w:t xml:space="preserve">Earth Resources</w:t>
            </w:r>
            <w:r w:rsidDel="00000000" w:rsidR="00000000" w:rsidRPr="00000000">
              <w:rPr>
                <w:rtl w:val="0"/>
              </w:rPr>
            </w:r>
          </w:p>
        </w:tc>
        <w:tc>
          <w:tcPr>
            <w:vAlign w:val="center"/>
          </w:tcPr>
          <w:p w:rsidR="00000000" w:rsidDel="00000000" w:rsidP="00000000" w:rsidRDefault="00000000" w:rsidRPr="00000000" w14:paraId="00000047">
            <w:pPr>
              <w:rPr>
                <w:b w:val="1"/>
                <w:sz w:val="28"/>
                <w:szCs w:val="28"/>
                <w:u w:val="single"/>
              </w:rPr>
            </w:pPr>
            <w:r w:rsidDel="00000000" w:rsidR="00000000" w:rsidRPr="00000000">
              <w:rPr>
                <w:sz w:val="28"/>
                <w:szCs w:val="28"/>
                <w:rtl w:val="0"/>
              </w:rPr>
              <w:t xml:space="preserve">Early Dec – Late Dec</w:t>
            </w: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8">
            <w:pPr>
              <w:jc w:val="center"/>
              <w:rPr>
                <w:b w:val="1"/>
                <w:sz w:val="28"/>
                <w:szCs w:val="28"/>
              </w:rPr>
            </w:pPr>
            <w:r w:rsidDel="00000000" w:rsidR="00000000" w:rsidRPr="00000000">
              <w:rPr>
                <w:b w:val="1"/>
                <w:sz w:val="28"/>
                <w:szCs w:val="28"/>
                <w:rtl w:val="0"/>
              </w:rPr>
              <w:t xml:space="preserve">5</w:t>
            </w:r>
          </w:p>
        </w:tc>
        <w:tc>
          <w:tcPr>
            <w:vAlign w:val="center"/>
          </w:tcPr>
          <w:p w:rsidR="00000000" w:rsidDel="00000000" w:rsidP="00000000" w:rsidRDefault="00000000" w:rsidRPr="00000000" w14:paraId="00000049">
            <w:pPr>
              <w:rPr>
                <w:b w:val="1"/>
                <w:sz w:val="28"/>
                <w:szCs w:val="28"/>
                <w:u w:val="single"/>
              </w:rPr>
            </w:pPr>
            <w:r w:rsidDel="00000000" w:rsidR="00000000" w:rsidRPr="00000000">
              <w:rPr>
                <w:sz w:val="28"/>
                <w:szCs w:val="28"/>
                <w:rtl w:val="0"/>
              </w:rPr>
              <w:t xml:space="preserve">Land &amp; Water Use</w:t>
            </w:r>
            <w:r w:rsidDel="00000000" w:rsidR="00000000" w:rsidRPr="00000000">
              <w:rPr>
                <w:rtl w:val="0"/>
              </w:rPr>
            </w:r>
          </w:p>
        </w:tc>
        <w:tc>
          <w:tcPr>
            <w:vAlign w:val="center"/>
          </w:tcPr>
          <w:p w:rsidR="00000000" w:rsidDel="00000000" w:rsidP="00000000" w:rsidRDefault="00000000" w:rsidRPr="00000000" w14:paraId="0000004A">
            <w:pPr>
              <w:rPr>
                <w:b w:val="1"/>
                <w:sz w:val="28"/>
                <w:szCs w:val="28"/>
                <w:u w:val="single"/>
              </w:rPr>
            </w:pPr>
            <w:r w:rsidDel="00000000" w:rsidR="00000000" w:rsidRPr="00000000">
              <w:rPr>
                <w:sz w:val="28"/>
                <w:szCs w:val="28"/>
                <w:rtl w:val="0"/>
              </w:rPr>
              <w:t xml:space="preserve">Early Jan – Late Jan</w:t>
            </w:r>
            <w:r w:rsidDel="00000000" w:rsidR="00000000" w:rsidRPr="00000000">
              <w:rPr>
                <w:rtl w:val="0"/>
              </w:rPr>
            </w:r>
          </w:p>
        </w:tc>
      </w:tr>
      <w:tr>
        <w:trPr>
          <w:cantSplit w:val="0"/>
          <w:trHeight w:val="449" w:hRule="atLeast"/>
          <w:tblHeader w:val="0"/>
        </w:trPr>
        <w:tc>
          <w:tcPr>
            <w:tcBorders>
              <w:bottom w:color="000000" w:space="0" w:sz="4" w:val="single"/>
            </w:tcBorders>
            <w:vAlign w:val="center"/>
          </w:tcPr>
          <w:p w:rsidR="00000000" w:rsidDel="00000000" w:rsidP="00000000" w:rsidRDefault="00000000" w:rsidRPr="00000000" w14:paraId="0000004B">
            <w:pPr>
              <w:rPr>
                <w:b w:val="1"/>
                <w:sz w:val="28"/>
                <w:szCs w:val="2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C">
            <w:pPr>
              <w:jc w:val="center"/>
              <w:rPr>
                <w:b w:val="1"/>
                <w:sz w:val="28"/>
                <w:szCs w:val="28"/>
                <w:u w:val="single"/>
              </w:rPr>
            </w:pPr>
            <w:r w:rsidDel="00000000" w:rsidR="00000000" w:rsidRPr="00000000">
              <w:rPr>
                <w:b w:val="1"/>
                <w:sz w:val="28"/>
                <w:szCs w:val="28"/>
                <w:u w:val="single"/>
                <w:rtl w:val="0"/>
              </w:rPr>
              <w:t xml:space="preserve">MIDTERM</w:t>
            </w:r>
          </w:p>
        </w:tc>
        <w:tc>
          <w:tcPr>
            <w:tcBorders>
              <w:bottom w:color="000000" w:space="0" w:sz="4" w:val="single"/>
            </w:tcBorders>
            <w:vAlign w:val="center"/>
          </w:tcPr>
          <w:p w:rsidR="00000000" w:rsidDel="00000000" w:rsidP="00000000" w:rsidRDefault="00000000" w:rsidRPr="00000000" w14:paraId="0000004D">
            <w:pPr>
              <w:jc w:val="center"/>
              <w:rPr>
                <w:b w:val="1"/>
                <w:sz w:val="28"/>
                <w:szCs w:val="28"/>
                <w:u w:val="single"/>
              </w:rPr>
            </w:pPr>
            <w:r w:rsidDel="00000000" w:rsidR="00000000" w:rsidRPr="00000000">
              <w:rPr>
                <w:b w:val="1"/>
                <w:sz w:val="28"/>
                <w:szCs w:val="28"/>
                <w:u w:val="single"/>
                <w:rtl w:val="0"/>
              </w:rPr>
              <w:t xml:space="preserve">Regents Week</w:t>
            </w:r>
          </w:p>
        </w:tc>
      </w:tr>
      <w:tr>
        <w:trPr>
          <w:cantSplit w:val="0"/>
          <w:trHeight w:val="476" w:hRule="atLeast"/>
          <w:tblHeader w:val="0"/>
        </w:trPr>
        <w:tc>
          <w:tcPr>
            <w:gridSpan w:val="3"/>
            <w:shd w:fill="cccccc" w:val="clear"/>
            <w:vAlign w:val="center"/>
          </w:tcPr>
          <w:p w:rsidR="00000000" w:rsidDel="00000000" w:rsidP="00000000" w:rsidRDefault="00000000" w:rsidRPr="00000000" w14:paraId="0000004E">
            <w:pPr>
              <w:jc w:val="center"/>
              <w:rPr>
                <w:b w:val="1"/>
                <w:sz w:val="28"/>
                <w:szCs w:val="28"/>
              </w:rPr>
            </w:pPr>
            <w:r w:rsidDel="00000000" w:rsidR="00000000" w:rsidRPr="00000000">
              <w:rPr>
                <w:b w:val="1"/>
                <w:sz w:val="28"/>
                <w:szCs w:val="28"/>
                <w:rtl w:val="0"/>
              </w:rPr>
              <w:t xml:space="preserve">SEMESTER 2</w:t>
            </w:r>
          </w:p>
        </w:tc>
      </w:tr>
      <w:tr>
        <w:trPr>
          <w:cantSplit w:val="0"/>
          <w:trHeight w:val="494" w:hRule="atLeast"/>
          <w:tblHeader w:val="0"/>
        </w:trPr>
        <w:tc>
          <w:tcPr>
            <w:vAlign w:val="center"/>
          </w:tcPr>
          <w:p w:rsidR="00000000" w:rsidDel="00000000" w:rsidP="00000000" w:rsidRDefault="00000000" w:rsidRPr="00000000" w14:paraId="00000051">
            <w:pPr>
              <w:jc w:val="center"/>
              <w:rPr>
                <w:b w:val="1"/>
                <w:sz w:val="28"/>
                <w:szCs w:val="28"/>
              </w:rPr>
            </w:pPr>
            <w:r w:rsidDel="00000000" w:rsidR="00000000" w:rsidRPr="00000000">
              <w:rPr>
                <w:b w:val="1"/>
                <w:sz w:val="28"/>
                <w:szCs w:val="28"/>
                <w:rtl w:val="0"/>
              </w:rPr>
              <w:t xml:space="preserve">6</w:t>
            </w:r>
          </w:p>
        </w:tc>
        <w:tc>
          <w:tcPr>
            <w:vAlign w:val="center"/>
          </w:tcPr>
          <w:p w:rsidR="00000000" w:rsidDel="00000000" w:rsidP="00000000" w:rsidRDefault="00000000" w:rsidRPr="00000000" w14:paraId="00000052">
            <w:pPr>
              <w:rPr>
                <w:b w:val="1"/>
                <w:sz w:val="28"/>
                <w:szCs w:val="28"/>
                <w:u w:val="single"/>
              </w:rPr>
            </w:pPr>
            <w:r w:rsidDel="00000000" w:rsidR="00000000" w:rsidRPr="00000000">
              <w:rPr>
                <w:sz w:val="28"/>
                <w:szCs w:val="28"/>
                <w:rtl w:val="0"/>
              </w:rPr>
              <w:t xml:space="preserve">Energy</w:t>
            </w:r>
            <w:r w:rsidDel="00000000" w:rsidR="00000000" w:rsidRPr="00000000">
              <w:rPr>
                <w:rtl w:val="0"/>
              </w:rPr>
            </w:r>
          </w:p>
        </w:tc>
        <w:tc>
          <w:tcPr>
            <w:vAlign w:val="center"/>
          </w:tcPr>
          <w:p w:rsidR="00000000" w:rsidDel="00000000" w:rsidP="00000000" w:rsidRDefault="00000000" w:rsidRPr="00000000" w14:paraId="00000053">
            <w:pPr>
              <w:rPr>
                <w:b w:val="1"/>
                <w:sz w:val="28"/>
                <w:szCs w:val="28"/>
                <w:u w:val="single"/>
              </w:rPr>
            </w:pPr>
            <w:r w:rsidDel="00000000" w:rsidR="00000000" w:rsidRPr="00000000">
              <w:rPr>
                <w:sz w:val="28"/>
                <w:szCs w:val="28"/>
                <w:rtl w:val="0"/>
              </w:rPr>
              <w:t xml:space="preserve">Early Feb – Late Feb</w:t>
            </w:r>
            <w:r w:rsidDel="00000000" w:rsidR="00000000" w:rsidRPr="00000000">
              <w:rPr>
                <w:rtl w:val="0"/>
              </w:rPr>
            </w:r>
          </w:p>
        </w:tc>
      </w:tr>
      <w:tr>
        <w:trPr>
          <w:cantSplit w:val="0"/>
          <w:trHeight w:val="449" w:hRule="atLeast"/>
          <w:tblHeader w:val="0"/>
        </w:trPr>
        <w:tc>
          <w:tcPr>
            <w:vAlign w:val="center"/>
          </w:tcPr>
          <w:p w:rsidR="00000000" w:rsidDel="00000000" w:rsidP="00000000" w:rsidRDefault="00000000" w:rsidRPr="00000000" w14:paraId="00000054">
            <w:pPr>
              <w:jc w:val="center"/>
              <w:rPr>
                <w:b w:val="1"/>
                <w:sz w:val="28"/>
                <w:szCs w:val="28"/>
              </w:rPr>
            </w:pPr>
            <w:r w:rsidDel="00000000" w:rsidR="00000000" w:rsidRPr="00000000">
              <w:rPr>
                <w:b w:val="1"/>
                <w:sz w:val="28"/>
                <w:szCs w:val="28"/>
                <w:rtl w:val="0"/>
              </w:rPr>
              <w:t xml:space="preserve">7</w:t>
            </w:r>
          </w:p>
        </w:tc>
        <w:tc>
          <w:tcPr>
            <w:vAlign w:val="center"/>
          </w:tcPr>
          <w:p w:rsidR="00000000" w:rsidDel="00000000" w:rsidP="00000000" w:rsidRDefault="00000000" w:rsidRPr="00000000" w14:paraId="00000055">
            <w:pPr>
              <w:rPr>
                <w:b w:val="1"/>
                <w:sz w:val="28"/>
                <w:szCs w:val="28"/>
                <w:u w:val="single"/>
              </w:rPr>
            </w:pPr>
            <w:r w:rsidDel="00000000" w:rsidR="00000000" w:rsidRPr="00000000">
              <w:rPr>
                <w:sz w:val="28"/>
                <w:szCs w:val="28"/>
                <w:rtl w:val="0"/>
              </w:rPr>
              <w:t xml:space="preserve">Atmosphere &amp; Air Pollution</w:t>
            </w:r>
            <w:r w:rsidDel="00000000" w:rsidR="00000000" w:rsidRPr="00000000">
              <w:rPr>
                <w:rtl w:val="0"/>
              </w:rPr>
            </w:r>
          </w:p>
        </w:tc>
        <w:tc>
          <w:tcPr>
            <w:vAlign w:val="center"/>
          </w:tcPr>
          <w:p w:rsidR="00000000" w:rsidDel="00000000" w:rsidP="00000000" w:rsidRDefault="00000000" w:rsidRPr="00000000" w14:paraId="00000056">
            <w:pPr>
              <w:rPr>
                <w:b w:val="1"/>
                <w:sz w:val="28"/>
                <w:szCs w:val="28"/>
                <w:u w:val="single"/>
              </w:rPr>
            </w:pPr>
            <w:r w:rsidDel="00000000" w:rsidR="00000000" w:rsidRPr="00000000">
              <w:rPr>
                <w:sz w:val="28"/>
                <w:szCs w:val="28"/>
                <w:rtl w:val="0"/>
              </w:rPr>
              <w:t xml:space="preserve">Early Mar – Mid-Mar</w:t>
            </w:r>
            <w:r w:rsidDel="00000000" w:rsidR="00000000" w:rsidRPr="00000000">
              <w:rPr>
                <w:rtl w:val="0"/>
              </w:rPr>
            </w:r>
          </w:p>
        </w:tc>
      </w:tr>
      <w:tr>
        <w:trPr>
          <w:cantSplit w:val="0"/>
          <w:trHeight w:val="431" w:hRule="atLeast"/>
          <w:tblHeader w:val="0"/>
        </w:trPr>
        <w:tc>
          <w:tcPr>
            <w:vAlign w:val="center"/>
          </w:tcPr>
          <w:p w:rsidR="00000000" w:rsidDel="00000000" w:rsidP="00000000" w:rsidRDefault="00000000" w:rsidRPr="00000000" w14:paraId="00000057">
            <w:pPr>
              <w:jc w:val="center"/>
              <w:rPr>
                <w:b w:val="1"/>
                <w:sz w:val="28"/>
                <w:szCs w:val="28"/>
              </w:rPr>
            </w:pPr>
            <w:r w:rsidDel="00000000" w:rsidR="00000000" w:rsidRPr="00000000">
              <w:rPr>
                <w:b w:val="1"/>
                <w:sz w:val="28"/>
                <w:szCs w:val="28"/>
                <w:rtl w:val="0"/>
              </w:rPr>
              <w:t xml:space="preserve">8</w:t>
            </w:r>
          </w:p>
        </w:tc>
        <w:tc>
          <w:tcPr>
            <w:vAlign w:val="center"/>
          </w:tcPr>
          <w:p w:rsidR="00000000" w:rsidDel="00000000" w:rsidP="00000000" w:rsidRDefault="00000000" w:rsidRPr="00000000" w14:paraId="00000058">
            <w:pPr>
              <w:rPr>
                <w:b w:val="1"/>
                <w:sz w:val="28"/>
                <w:szCs w:val="28"/>
                <w:u w:val="single"/>
              </w:rPr>
            </w:pPr>
            <w:r w:rsidDel="00000000" w:rsidR="00000000" w:rsidRPr="00000000">
              <w:rPr>
                <w:sz w:val="28"/>
                <w:szCs w:val="28"/>
                <w:rtl w:val="0"/>
              </w:rPr>
              <w:t xml:space="preserve">Pollution</w:t>
            </w:r>
            <w:r w:rsidDel="00000000" w:rsidR="00000000" w:rsidRPr="00000000">
              <w:rPr>
                <w:rtl w:val="0"/>
              </w:rPr>
            </w:r>
          </w:p>
        </w:tc>
        <w:tc>
          <w:tcPr>
            <w:vAlign w:val="center"/>
          </w:tcPr>
          <w:p w:rsidR="00000000" w:rsidDel="00000000" w:rsidP="00000000" w:rsidRDefault="00000000" w:rsidRPr="00000000" w14:paraId="00000059">
            <w:pPr>
              <w:rPr>
                <w:sz w:val="28"/>
                <w:szCs w:val="28"/>
                <w:u w:val="single"/>
              </w:rPr>
            </w:pPr>
            <w:r w:rsidDel="00000000" w:rsidR="00000000" w:rsidRPr="00000000">
              <w:rPr>
                <w:sz w:val="28"/>
                <w:szCs w:val="28"/>
                <w:rtl w:val="0"/>
              </w:rPr>
              <w:t xml:space="preserve">Early Mar – Early Apr</w:t>
            </w: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5A">
            <w:pPr>
              <w:jc w:val="center"/>
              <w:rPr>
                <w:b w:val="1"/>
                <w:sz w:val="28"/>
                <w:szCs w:val="28"/>
              </w:rPr>
            </w:pPr>
            <w:r w:rsidDel="00000000" w:rsidR="00000000" w:rsidRPr="00000000">
              <w:rPr>
                <w:b w:val="1"/>
                <w:sz w:val="28"/>
                <w:szCs w:val="28"/>
                <w:rtl w:val="0"/>
              </w:rPr>
              <w:t xml:space="preserve">9</w:t>
            </w:r>
          </w:p>
        </w:tc>
        <w:tc>
          <w:tcPr>
            <w:vAlign w:val="center"/>
          </w:tcPr>
          <w:p w:rsidR="00000000" w:rsidDel="00000000" w:rsidP="00000000" w:rsidRDefault="00000000" w:rsidRPr="00000000" w14:paraId="0000005B">
            <w:pPr>
              <w:rPr>
                <w:b w:val="1"/>
                <w:sz w:val="28"/>
                <w:szCs w:val="28"/>
                <w:u w:val="single"/>
              </w:rPr>
            </w:pPr>
            <w:r w:rsidDel="00000000" w:rsidR="00000000" w:rsidRPr="00000000">
              <w:rPr>
                <w:sz w:val="28"/>
                <w:szCs w:val="28"/>
                <w:rtl w:val="0"/>
              </w:rPr>
              <w:t xml:space="preserve">Global Policy &amp; Toxicity</w:t>
            </w:r>
            <w:r w:rsidDel="00000000" w:rsidR="00000000" w:rsidRPr="00000000">
              <w:rPr>
                <w:rtl w:val="0"/>
              </w:rPr>
            </w:r>
          </w:p>
        </w:tc>
        <w:tc>
          <w:tcPr>
            <w:vAlign w:val="center"/>
          </w:tcPr>
          <w:p w:rsidR="00000000" w:rsidDel="00000000" w:rsidP="00000000" w:rsidRDefault="00000000" w:rsidRPr="00000000" w14:paraId="0000005C">
            <w:pPr>
              <w:rPr>
                <w:b w:val="1"/>
                <w:sz w:val="28"/>
                <w:szCs w:val="28"/>
                <w:u w:val="single"/>
              </w:rPr>
            </w:pPr>
            <w:r w:rsidDel="00000000" w:rsidR="00000000" w:rsidRPr="00000000">
              <w:rPr>
                <w:sz w:val="28"/>
                <w:szCs w:val="28"/>
                <w:rtl w:val="0"/>
              </w:rPr>
              <w:t xml:space="preserve">Early Apr – Late Apr</w:t>
            </w:r>
            <w:r w:rsidDel="00000000" w:rsidR="00000000" w:rsidRPr="00000000">
              <w:rPr>
                <w:rtl w:val="0"/>
              </w:rPr>
            </w:r>
          </w:p>
        </w:tc>
      </w:tr>
      <w:tr>
        <w:trPr>
          <w:cantSplit w:val="0"/>
          <w:trHeight w:val="449" w:hRule="atLeast"/>
          <w:tblHeader w:val="0"/>
        </w:trPr>
        <w:tc>
          <w:tcPr>
            <w:tcBorders>
              <w:bottom w:color="000000" w:space="0" w:sz="4" w:val="single"/>
            </w:tcBorders>
            <w:vAlign w:val="center"/>
          </w:tcPr>
          <w:p w:rsidR="00000000" w:rsidDel="00000000" w:rsidP="00000000" w:rsidRDefault="00000000" w:rsidRPr="00000000" w14:paraId="0000005D">
            <w:pPr>
              <w:rPr>
                <w:b w:val="1"/>
                <w:sz w:val="28"/>
                <w:szCs w:val="28"/>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E">
            <w:pPr>
              <w:jc w:val="center"/>
              <w:rPr>
                <w:b w:val="1"/>
                <w:sz w:val="28"/>
                <w:szCs w:val="28"/>
                <w:u w:val="single"/>
              </w:rPr>
            </w:pPr>
            <w:r w:rsidDel="00000000" w:rsidR="00000000" w:rsidRPr="00000000">
              <w:rPr>
                <w:b w:val="1"/>
                <w:sz w:val="28"/>
                <w:szCs w:val="28"/>
                <w:u w:val="single"/>
                <w:rtl w:val="0"/>
              </w:rPr>
              <w:t xml:space="preserve">AP REVIEW</w:t>
            </w:r>
          </w:p>
        </w:tc>
        <w:tc>
          <w:tcPr>
            <w:tcBorders>
              <w:bottom w:color="000000" w:space="0" w:sz="4" w:val="single"/>
            </w:tcBorders>
            <w:vAlign w:val="center"/>
          </w:tcPr>
          <w:p w:rsidR="00000000" w:rsidDel="00000000" w:rsidP="00000000" w:rsidRDefault="00000000" w:rsidRPr="00000000" w14:paraId="0000005F">
            <w:pPr>
              <w:rPr>
                <w:sz w:val="28"/>
                <w:szCs w:val="28"/>
              </w:rPr>
            </w:pPr>
            <w:r w:rsidDel="00000000" w:rsidR="00000000" w:rsidRPr="00000000">
              <w:rPr>
                <w:sz w:val="28"/>
                <w:szCs w:val="28"/>
                <w:rtl w:val="0"/>
              </w:rPr>
              <w:t xml:space="preserve">Late Apr – Early May</w:t>
            </w:r>
          </w:p>
        </w:tc>
      </w:tr>
      <w:tr>
        <w:trPr>
          <w:cantSplit w:val="0"/>
          <w:trHeight w:val="440" w:hRule="atLeast"/>
          <w:tblHeader w:val="0"/>
        </w:trPr>
        <w:tc>
          <w:tcPr>
            <w:gridSpan w:val="3"/>
            <w:shd w:fill="cccccc" w:val="clear"/>
            <w:vAlign w:val="center"/>
          </w:tcPr>
          <w:p w:rsidR="00000000" w:rsidDel="00000000" w:rsidP="00000000" w:rsidRDefault="00000000" w:rsidRPr="00000000" w14:paraId="00000060">
            <w:pPr>
              <w:jc w:val="center"/>
              <w:rPr>
                <w:b w:val="1"/>
                <w:sz w:val="28"/>
                <w:szCs w:val="28"/>
                <w:u w:val="single"/>
              </w:rPr>
            </w:pPr>
            <w:r w:rsidDel="00000000" w:rsidR="00000000" w:rsidRPr="00000000">
              <w:rPr>
                <w:b w:val="1"/>
                <w:sz w:val="28"/>
                <w:szCs w:val="28"/>
                <w:u w:val="single"/>
                <w:rtl w:val="0"/>
              </w:rPr>
              <w:t xml:space="preserve">AP EXAM - Tuesday MAY 2, 2023</w:t>
            </w:r>
          </w:p>
        </w:tc>
      </w:tr>
      <w:tr>
        <w:trPr>
          <w:cantSplit w:val="0"/>
          <w:trHeight w:val="521" w:hRule="atLeast"/>
          <w:tblHeader w:val="0"/>
        </w:trPr>
        <w:tc>
          <w:tcPr>
            <w:vAlign w:val="center"/>
          </w:tcPr>
          <w:p w:rsidR="00000000" w:rsidDel="00000000" w:rsidP="00000000" w:rsidRDefault="00000000" w:rsidRPr="00000000" w14:paraId="00000063">
            <w:pPr>
              <w:jc w:val="center"/>
              <w:rPr>
                <w:b w:val="1"/>
                <w:sz w:val="28"/>
                <w:szCs w:val="28"/>
              </w:rPr>
            </w:pPr>
            <w:r w:rsidDel="00000000" w:rsidR="00000000" w:rsidRPr="00000000">
              <w:rPr>
                <w:b w:val="1"/>
                <w:sz w:val="28"/>
                <w:szCs w:val="28"/>
                <w:rtl w:val="0"/>
              </w:rPr>
              <w:t xml:space="preserve">11</w:t>
            </w:r>
          </w:p>
        </w:tc>
        <w:tc>
          <w:tcPr>
            <w:vAlign w:val="center"/>
          </w:tcPr>
          <w:p w:rsidR="00000000" w:rsidDel="00000000" w:rsidP="00000000" w:rsidRDefault="00000000" w:rsidRPr="00000000" w14:paraId="00000064">
            <w:pPr>
              <w:rPr>
                <w:b w:val="1"/>
                <w:sz w:val="28"/>
                <w:szCs w:val="28"/>
                <w:u w:val="single"/>
              </w:rPr>
            </w:pPr>
            <w:r w:rsidDel="00000000" w:rsidR="00000000" w:rsidRPr="00000000">
              <w:rPr>
                <w:sz w:val="28"/>
                <w:szCs w:val="28"/>
                <w:rtl w:val="0"/>
              </w:rPr>
              <w:t xml:space="preserve">Independent Research</w:t>
            </w:r>
            <w:r w:rsidDel="00000000" w:rsidR="00000000" w:rsidRPr="00000000">
              <w:rPr>
                <w:rtl w:val="0"/>
              </w:rPr>
            </w:r>
          </w:p>
        </w:tc>
        <w:tc>
          <w:tcPr>
            <w:vAlign w:val="center"/>
          </w:tcPr>
          <w:p w:rsidR="00000000" w:rsidDel="00000000" w:rsidP="00000000" w:rsidRDefault="00000000" w:rsidRPr="00000000" w14:paraId="00000065">
            <w:pPr>
              <w:rPr>
                <w:sz w:val="28"/>
                <w:szCs w:val="28"/>
              </w:rPr>
            </w:pPr>
            <w:r w:rsidDel="00000000" w:rsidR="00000000" w:rsidRPr="00000000">
              <w:rPr>
                <w:sz w:val="28"/>
                <w:szCs w:val="28"/>
                <w:rtl w:val="0"/>
              </w:rPr>
              <w:t xml:space="preserve">Early May – Early Jun</w:t>
            </w:r>
          </w:p>
        </w:tc>
      </w:tr>
      <w:tr>
        <w:trPr>
          <w:cantSplit w:val="0"/>
          <w:trHeight w:val="825" w:hRule="atLeast"/>
          <w:tblHeader w:val="0"/>
        </w:trPr>
        <w:tc>
          <w:tcPr>
            <w:gridSpan w:val="3"/>
            <w:vAlign w:val="center"/>
          </w:tcPr>
          <w:p w:rsidR="00000000" w:rsidDel="00000000" w:rsidP="00000000" w:rsidRDefault="00000000" w:rsidRPr="00000000" w14:paraId="00000066">
            <w:pPr>
              <w:jc w:val="center"/>
              <w:rPr>
                <w:b w:val="1"/>
                <w:i w:val="1"/>
                <w:sz w:val="28"/>
                <w:szCs w:val="28"/>
              </w:rPr>
            </w:pPr>
            <w:r w:rsidDel="00000000" w:rsidR="00000000" w:rsidRPr="00000000">
              <w:rPr>
                <w:b w:val="1"/>
                <w:i w:val="1"/>
                <w:sz w:val="28"/>
                <w:szCs w:val="28"/>
                <w:rtl w:val="0"/>
              </w:rPr>
              <w:t xml:space="preserve">The AP Exam will be administered on Tuesday May 2, 2023</w:t>
            </w:r>
          </w:p>
        </w:tc>
      </w:tr>
    </w:tbl>
    <w:p w:rsidR="00000000" w:rsidDel="00000000" w:rsidP="00000000" w:rsidRDefault="00000000" w:rsidRPr="00000000" w14:paraId="00000069">
      <w:pPr>
        <w:pBdr>
          <w:bottom w:color="000000" w:space="1" w:sz="12" w:val="single"/>
        </w:pBdr>
        <w:rPr>
          <w:sz w:val="28"/>
          <w:szCs w:val="28"/>
        </w:rPr>
      </w:pPr>
      <w:r w:rsidDel="00000000" w:rsidR="00000000" w:rsidRPr="00000000">
        <w:rPr>
          <w:rtl w:val="0"/>
        </w:rPr>
      </w:r>
    </w:p>
    <w:p w:rsidR="00000000" w:rsidDel="00000000" w:rsidP="00000000" w:rsidRDefault="00000000" w:rsidRPr="00000000" w14:paraId="0000006A">
      <w:pPr>
        <w:pBdr>
          <w:bottom w:color="000000" w:space="1" w:sz="12" w:val="single"/>
        </w:pBdr>
        <w:rPr>
          <w:b w:val="1"/>
          <w:i w:val="1"/>
          <w:sz w:val="32"/>
          <w:szCs w:val="32"/>
        </w:rPr>
      </w:pPr>
      <w:r w:rsidDel="00000000" w:rsidR="00000000" w:rsidRPr="00000000">
        <w:rPr>
          <w:b w:val="1"/>
          <w:i w:val="1"/>
          <w:sz w:val="32"/>
          <w:szCs w:val="32"/>
          <w:rtl w:val="0"/>
        </w:rPr>
        <w:t xml:space="preserve">AP Exam Structure:</w:t>
      </w:r>
    </w:p>
    <w:p w:rsidR="00000000" w:rsidDel="00000000" w:rsidP="00000000" w:rsidRDefault="00000000" w:rsidRPr="00000000" w14:paraId="0000006B">
      <w:pPr>
        <w:spacing w:line="276" w:lineRule="auto"/>
        <w:rPr/>
      </w:pPr>
      <w:r w:rsidDel="00000000" w:rsidR="00000000" w:rsidRPr="00000000">
        <w:rPr>
          <w:rtl w:val="0"/>
        </w:rPr>
        <w:t xml:space="preserve">The AP Environmental Science Exam is 3 hours long and is divided equally in time between a multiple-choice section and a free-response section. </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t xml:space="preserve">The </w:t>
      </w:r>
      <w:r w:rsidDel="00000000" w:rsidR="00000000" w:rsidRPr="00000000">
        <w:rPr>
          <w:b w:val="1"/>
          <w:i w:val="1"/>
          <w:rtl w:val="0"/>
        </w:rPr>
        <w:t xml:space="preserve">multiple-choice section</w:t>
      </w:r>
      <w:r w:rsidDel="00000000" w:rsidR="00000000" w:rsidRPr="00000000">
        <w:rPr>
          <w:rtl w:val="0"/>
        </w:rPr>
        <w:t xml:space="preserve">, which constitutes </w:t>
      </w:r>
      <w:r w:rsidDel="00000000" w:rsidR="00000000" w:rsidRPr="00000000">
        <w:rPr>
          <w:b w:val="1"/>
          <w:rtl w:val="0"/>
        </w:rPr>
        <w:t xml:space="preserve">60 percent of the final grade</w:t>
      </w:r>
      <w:r w:rsidDel="00000000" w:rsidR="00000000" w:rsidRPr="00000000">
        <w:rPr>
          <w:rtl w:val="0"/>
        </w:rPr>
        <w:t xml:space="preserve">, consists of </w:t>
      </w:r>
      <w:r w:rsidDel="00000000" w:rsidR="00000000" w:rsidRPr="00000000">
        <w:rPr>
          <w:b w:val="1"/>
          <w:i w:val="1"/>
          <w:u w:val="single"/>
          <w:rtl w:val="0"/>
        </w:rPr>
        <w:t xml:space="preserve">100 multiple-choice questions</w:t>
      </w:r>
      <w:r w:rsidDel="00000000" w:rsidR="00000000" w:rsidRPr="00000000">
        <w:rPr>
          <w:rtl w:val="0"/>
        </w:rPr>
        <w:t xml:space="preserve"> that are designed to cover the breadth of the students’ knowledge and understanding of environmental science.</w:t>
      </w:r>
    </w:p>
    <w:p w:rsidR="00000000" w:rsidDel="00000000" w:rsidP="00000000" w:rsidRDefault="00000000" w:rsidRPr="00000000" w14:paraId="0000006E">
      <w:pPr>
        <w:spacing w:line="276" w:lineRule="auto"/>
        <w:rPr/>
      </w:pPr>
      <w:r w:rsidDel="00000000" w:rsidR="00000000" w:rsidRPr="00000000">
        <w:rPr>
          <w:rtl w:val="0"/>
        </w:rPr>
        <w:t xml:space="preserve">The </w:t>
      </w:r>
      <w:r w:rsidDel="00000000" w:rsidR="00000000" w:rsidRPr="00000000">
        <w:rPr>
          <w:b w:val="1"/>
          <w:i w:val="1"/>
          <w:rtl w:val="0"/>
        </w:rPr>
        <w:t xml:space="preserve">free-response section</w:t>
      </w:r>
      <w:r w:rsidDel="00000000" w:rsidR="00000000" w:rsidRPr="00000000">
        <w:rPr>
          <w:rtl w:val="0"/>
        </w:rPr>
        <w:t xml:space="preserve"> emphasizes the application of principles in greater depth. In this section, students must organize answers to broad questions, thereby demonstrating reasoning and analytical skills, as well as the ability to synthesize material from several sources into coherent essays.</w:t>
      </w:r>
      <w:r w:rsidDel="00000000" w:rsidR="00000000" w:rsidRPr="00000000">
        <w:rPr>
          <w:b w:val="1"/>
          <w:i w:val="1"/>
          <w:u w:val="single"/>
          <w:rtl w:val="0"/>
        </w:rPr>
        <w:t xml:space="preserve">Four free-response questions</w:t>
      </w:r>
      <w:r w:rsidDel="00000000" w:rsidR="00000000" w:rsidRPr="00000000">
        <w:rPr>
          <w:rtl w:val="0"/>
        </w:rPr>
        <w:t xml:space="preserve"> are included in this section, which constitutes </w:t>
      </w:r>
      <w:r w:rsidDel="00000000" w:rsidR="00000000" w:rsidRPr="00000000">
        <w:rPr>
          <w:b w:val="1"/>
          <w:i w:val="1"/>
          <w:rtl w:val="0"/>
        </w:rPr>
        <w:t xml:space="preserve">40 percent of the final grade</w:t>
      </w:r>
      <w:r w:rsidDel="00000000" w:rsidR="00000000" w:rsidRPr="00000000">
        <w:rPr>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77">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1"/>
        <w:sz w:val="40"/>
        <w:szCs w:val="40"/>
        <w:u w:val="single"/>
      </w:rPr>
    </w:pPr>
    <w:r w:rsidDel="00000000" w:rsidR="00000000" w:rsidRPr="00000000">
      <w:rPr>
        <w:rFonts w:ascii="Cambria" w:cs="Cambria" w:eastAsia="Cambria" w:hAnsi="Cambria"/>
        <w:b w:val="1"/>
        <w:sz w:val="40"/>
        <w:szCs w:val="40"/>
        <w:u w:val="single"/>
        <w:rtl w:val="0"/>
      </w:rPr>
      <w:t xml:space="preserve">Advanced Placement Environmental Science</w:t>
    </w:r>
    <w:r w:rsidDel="00000000" w:rsidR="00000000" w:rsidRPr="00000000">
      <w:drawing>
        <wp:anchor allowOverlap="1" behindDoc="0" distB="0" distT="0" distL="114300" distR="114300" hidden="0" layoutInCell="1" locked="0" relativeHeight="0" simplePos="0">
          <wp:simplePos x="0" y="0"/>
          <wp:positionH relativeFrom="column">
            <wp:posOffset>-43178</wp:posOffset>
          </wp:positionH>
          <wp:positionV relativeFrom="paragraph">
            <wp:posOffset>5715</wp:posOffset>
          </wp:positionV>
          <wp:extent cx="462915" cy="118237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2915" cy="1182370"/>
                  </a:xfrm>
                  <a:prstGeom prst="rect"/>
                  <a:ln/>
                </pic:spPr>
              </pic:pic>
            </a:graphicData>
          </a:graphic>
        </wp:anchor>
      </w:drawing>
    </w:r>
  </w:p>
  <w:p w:rsidR="00000000" w:rsidDel="00000000" w:rsidP="00000000" w:rsidRDefault="00000000" w:rsidRPr="00000000" w14:paraId="00000071">
    <w:pPr>
      <w:jc w:val="right"/>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Syllabus and Course Expectations </w:t>
    </w:r>
    <w:r w:rsidDel="00000000" w:rsidR="00000000" w:rsidRPr="00000000">
      <w:rPr>
        <w:rFonts w:ascii="Calibri" w:cs="Calibri" w:eastAsia="Calibri" w:hAnsi="Calibri"/>
        <w:rtl w:val="0"/>
      </w:rPr>
      <w:t xml:space="preserve"> </w:t>
    </w:r>
    <w:r w:rsidDel="00000000" w:rsidR="00000000" w:rsidRPr="00000000">
      <w:rPr>
        <w:rFonts w:ascii="Cambria" w:cs="Cambria" w:eastAsia="Cambria" w:hAnsi="Cambria"/>
        <w:color w:val="545454"/>
        <w:sz w:val="36"/>
        <w:szCs w:val="36"/>
        <w:highlight w:val="white"/>
        <w:rtl w:val="0"/>
      </w:rPr>
      <w:t xml:space="preserve">•</w:t>
    </w:r>
    <w:r w:rsidDel="00000000" w:rsidR="00000000" w:rsidRPr="00000000">
      <w:rPr>
        <w:rFonts w:ascii="Cambria" w:cs="Cambria" w:eastAsia="Cambria" w:hAnsi="Cambria"/>
        <w:b w:val="1"/>
        <w:i w:val="1"/>
        <w:sz w:val="32"/>
        <w:szCs w:val="32"/>
        <w:rtl w:val="0"/>
      </w:rPr>
      <w:t xml:space="preserve">  2022-2023</w:t>
    </w:r>
  </w:p>
  <w:p w:rsidR="00000000" w:rsidDel="00000000" w:rsidP="00000000" w:rsidRDefault="00000000" w:rsidRPr="00000000" w14:paraId="00000072">
    <w:pPr>
      <w:jc w:val="right"/>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Ms. Saint Louis   </w:t>
    </w:r>
  </w:p>
  <w:p w:rsidR="00000000" w:rsidDel="00000000" w:rsidP="00000000" w:rsidRDefault="00000000" w:rsidRPr="00000000" w14:paraId="00000073">
    <w:pPr>
      <w:pBdr>
        <w:bottom w:color="000000" w:space="1" w:sz="12" w:val="single"/>
      </w:pBdr>
      <w:jc w:val="right"/>
      <w:rPr/>
    </w:pPr>
    <w:r w:rsidDel="00000000" w:rsidR="00000000" w:rsidRPr="00000000">
      <w:rPr>
        <w:rFonts w:ascii="Cambria" w:cs="Cambria" w:eastAsia="Cambria" w:hAnsi="Cambria"/>
        <w:b w:val="1"/>
        <w:i w:val="1"/>
        <w:sz w:val="32"/>
        <w:szCs w:val="32"/>
        <w:rtl w:val="0"/>
      </w:rPr>
      <w:t xml:space="preserve">Rsaintlouis@tcs-nyc.org</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3.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