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Algebra 2 Syllabus 2022-2023</w:t>
      </w:r>
    </w:p>
    <w:p w:rsidR="00000000" w:rsidDel="00000000" w:rsidP="00000000" w:rsidRDefault="00000000" w:rsidRPr="00000000" w14:paraId="0000000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Teacher Contact Information: </w:t>
      </w:r>
    </w:p>
    <w:p w:rsidR="00000000" w:rsidDel="00000000" w:rsidP="00000000" w:rsidRDefault="00000000" w:rsidRPr="00000000" w14:paraId="00000003">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Ms. Lian </w:t>
        <w:tab/>
        <w:t xml:space="preserve">  </w:t>
      </w:r>
      <w:hyperlink r:id="rId6">
        <w:r w:rsidDel="00000000" w:rsidR="00000000" w:rsidRPr="00000000">
          <w:rPr>
            <w:rFonts w:ascii="Times New Roman" w:cs="Times New Roman" w:eastAsia="Times New Roman" w:hAnsi="Times New Roman"/>
            <w:b w:val="1"/>
            <w:color w:val="0563c1"/>
            <w:sz w:val="32"/>
            <w:szCs w:val="32"/>
            <w:u w:val="single"/>
            <w:rtl w:val="0"/>
          </w:rPr>
          <w:t xml:space="preserve">clian@tcs-nyc.gov</w:t>
        </w:r>
      </w:hyperlink>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Ms. Donaldson </w:t>
      </w:r>
      <w:hyperlink r:id="rId7">
        <w:r w:rsidDel="00000000" w:rsidR="00000000" w:rsidRPr="00000000">
          <w:rPr>
            <w:rFonts w:ascii="Times New Roman" w:cs="Times New Roman" w:eastAsia="Times New Roman" w:hAnsi="Times New Roman"/>
            <w:b w:val="1"/>
            <w:color w:val="1155cc"/>
            <w:sz w:val="32"/>
            <w:szCs w:val="32"/>
            <w:u w:val="single"/>
            <w:rtl w:val="0"/>
          </w:rPr>
          <w:t xml:space="preserve">kwilmotdonaldspn@tcs-nyc.org</w:t>
        </w:r>
      </w:hyperlink>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Welcome! </w:t>
      </w:r>
    </w:p>
    <w:p w:rsidR="00000000" w:rsidDel="00000000" w:rsidP="00000000" w:rsidRDefault="00000000" w:rsidRPr="00000000" w14:paraId="00000006">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Course Description</w:t>
      </w:r>
    </w:p>
    <w:p w:rsidR="00000000" w:rsidDel="00000000" w:rsidP="00000000" w:rsidRDefault="00000000" w:rsidRPr="00000000" w14:paraId="0000000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ab/>
      </w:r>
      <w:r w:rsidDel="00000000" w:rsidR="00000000" w:rsidRPr="00000000">
        <w:rPr>
          <w:rFonts w:ascii="Times New Roman" w:cs="Times New Roman" w:eastAsia="Times New Roman" w:hAnsi="Times New Roman"/>
          <w:sz w:val="32"/>
          <w:szCs w:val="32"/>
          <w:rtl w:val="0"/>
        </w:rPr>
        <w:t xml:space="preserve">This course is designed to build on algebra skills that you have learned last year. We will also be exploring the topics of trigonometry. At the end of the year, students will be expected to complete the Algebra 2 Regents. Students are expected to come to class eager and ready to learn with the materials. </w:t>
      </w:r>
    </w:p>
    <w:p w:rsidR="00000000" w:rsidDel="00000000" w:rsidP="00000000" w:rsidRDefault="00000000" w:rsidRPr="00000000" w14:paraId="00000008">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Materials: </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Pencils </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Eraser </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College ruled notebook/ loose leaf paper </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Access to enVision Algebra 2 Textbook online at home </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enVision Algebra 2 workbook (will be provided)</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Access to calculators at home. ( I recommend the Calculate84 App on Iphone and Android)</w:t>
      </w:r>
    </w:p>
    <w:p w:rsidR="00000000" w:rsidDel="00000000" w:rsidP="00000000" w:rsidRDefault="00000000" w:rsidRPr="00000000" w14:paraId="00000010">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Homework: </w:t>
      </w:r>
    </w:p>
    <w:p w:rsidR="00000000" w:rsidDel="00000000" w:rsidP="00000000" w:rsidRDefault="00000000" w:rsidRPr="00000000" w14:paraId="0000001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 xml:space="preserve">Homework will be given once a week. It will consist of problems from the textbook. Students will need access to the digital version of the textbook. Homework will be handed on paper with the proper heading. Homework will be graded by the average of two components: </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Completion ( All the problems must be completed) </w:t>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Accuracy (3-4 random questions will be selected and graded for accuracy). </w:t>
      </w:r>
    </w:p>
    <w:p w:rsidR="00000000" w:rsidDel="00000000" w:rsidP="00000000" w:rsidRDefault="00000000" w:rsidRPr="00000000" w14:paraId="0000001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Classwork: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 xml:space="preserve">Students will be given a workbook in which they will be completing classwork. At the end of each topic, the workbook will be collected and graded for both completion and accuracy. . </w:t>
      </w:r>
    </w:p>
    <w:p w:rsidR="00000000" w:rsidDel="00000000" w:rsidP="00000000" w:rsidRDefault="00000000" w:rsidRPr="00000000" w14:paraId="00000018">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Classroom Expectations: </w:t>
      </w:r>
    </w:p>
    <w:p w:rsidR="00000000" w:rsidDel="00000000" w:rsidP="00000000" w:rsidRDefault="00000000" w:rsidRPr="00000000" w14:paraId="0000001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 xml:space="preserve">-Students are expected to arrive in class on time.</w:t>
      </w:r>
    </w:p>
    <w:p w:rsidR="00000000" w:rsidDel="00000000" w:rsidP="00000000" w:rsidRDefault="00000000" w:rsidRPr="00000000" w14:paraId="0000001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If students are </w:t>
      </w:r>
      <w:r w:rsidDel="00000000" w:rsidR="00000000" w:rsidRPr="00000000">
        <w:rPr>
          <w:rFonts w:ascii="Times New Roman" w:cs="Times New Roman" w:eastAsia="Times New Roman" w:hAnsi="Times New Roman"/>
          <w:b w:val="1"/>
          <w:i w:val="1"/>
          <w:sz w:val="32"/>
          <w:szCs w:val="32"/>
          <w:rtl w:val="0"/>
        </w:rPr>
        <w:t xml:space="preserve">Late</w:t>
      </w:r>
      <w:r w:rsidDel="00000000" w:rsidR="00000000" w:rsidRPr="00000000">
        <w:rPr>
          <w:rFonts w:ascii="Times New Roman" w:cs="Times New Roman" w:eastAsia="Times New Roman" w:hAnsi="Times New Roman"/>
          <w:i w:val="1"/>
          <w:sz w:val="32"/>
          <w:szCs w:val="32"/>
          <w:rtl w:val="0"/>
        </w:rPr>
        <w:t xml:space="preserve">, you have to sign the </w:t>
      </w:r>
      <w:r w:rsidDel="00000000" w:rsidR="00000000" w:rsidRPr="00000000">
        <w:rPr>
          <w:rFonts w:ascii="Times New Roman" w:cs="Times New Roman" w:eastAsia="Times New Roman" w:hAnsi="Times New Roman"/>
          <w:b w:val="1"/>
          <w:i w:val="1"/>
          <w:sz w:val="32"/>
          <w:szCs w:val="32"/>
          <w:rtl w:val="0"/>
        </w:rPr>
        <w:t xml:space="preserve">late-log </w:t>
      </w:r>
      <w:r w:rsidDel="00000000" w:rsidR="00000000" w:rsidRPr="00000000">
        <w:rPr>
          <w:rFonts w:ascii="Times New Roman" w:cs="Times New Roman" w:eastAsia="Times New Roman" w:hAnsi="Times New Roman"/>
          <w:sz w:val="32"/>
          <w:szCs w:val="32"/>
          <w:rtl w:val="0"/>
        </w:rPr>
        <w:t xml:space="preserve">and do not disturb the class coming in. </w:t>
      </w:r>
    </w:p>
    <w:p w:rsidR="00000000" w:rsidDel="00000000" w:rsidP="00000000" w:rsidRDefault="00000000" w:rsidRPr="00000000" w14:paraId="0000001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r>
      <w:r w:rsidDel="00000000" w:rsidR="00000000" w:rsidRPr="00000000">
        <w:rPr>
          <w:rFonts w:ascii="Times New Roman" w:cs="Times New Roman" w:eastAsia="Times New Roman" w:hAnsi="Times New Roman"/>
          <w:b w:val="1"/>
          <w:sz w:val="32"/>
          <w:szCs w:val="32"/>
          <w:rtl w:val="0"/>
        </w:rPr>
        <w:t xml:space="preserve">Bathroom</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Century Gothic" w:cs="Century Gothic" w:eastAsia="Century Gothic" w:hAnsi="Century Gothic"/>
          <w:sz w:val="32"/>
          <w:szCs w:val="32"/>
        </w:rPr>
      </w:pPr>
      <w:r w:rsidDel="00000000" w:rsidR="00000000" w:rsidRPr="00000000">
        <w:rPr>
          <w:rFonts w:ascii="Times New Roman" w:cs="Times New Roman" w:eastAsia="Times New Roman" w:hAnsi="Times New Roman"/>
          <w:sz w:val="32"/>
          <w:szCs w:val="32"/>
          <w:rtl w:val="0"/>
        </w:rPr>
        <w:t xml:space="preserve">One person uses the bathroom at a time, take the bathroom pass and sign the </w:t>
      </w:r>
      <w:r w:rsidDel="00000000" w:rsidR="00000000" w:rsidRPr="00000000">
        <w:rPr>
          <w:rFonts w:ascii="Times New Roman" w:cs="Times New Roman" w:eastAsia="Times New Roman" w:hAnsi="Times New Roman"/>
          <w:b w:val="1"/>
          <w:sz w:val="32"/>
          <w:szCs w:val="32"/>
          <w:u w:val="single"/>
          <w:rtl w:val="0"/>
        </w:rPr>
        <w:t xml:space="preserve">bathroom log.</w:t>
      </w:r>
      <w:r w:rsidDel="00000000" w:rsidR="00000000" w:rsidRPr="00000000">
        <w:rPr>
          <w:rFonts w:ascii="Times New Roman" w:cs="Times New Roman" w:eastAsia="Times New Roman" w:hAnsi="Times New Roman"/>
          <w:sz w:val="32"/>
          <w:szCs w:val="32"/>
          <w:rtl w:val="0"/>
        </w:rPr>
        <w:t xml:space="preserve"> Not allowed in the first five minutes or the last 5 minutes</w:t>
      </w:r>
    </w:p>
    <w:p w:rsidR="00000000" w:rsidDel="00000000" w:rsidP="00000000" w:rsidRDefault="00000000" w:rsidRPr="00000000" w14:paraId="0000001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sz w:val="32"/>
          <w:szCs w:val="32"/>
          <w:rtl w:val="0"/>
        </w:rPr>
        <w:t xml:space="preserve">Absent</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1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 xml:space="preserve">- If you are absent please make sure you contact me for any missing work. You will have to schedule a time to make up missed work. </w:t>
      </w:r>
    </w:p>
    <w:p w:rsidR="00000000" w:rsidDel="00000000" w:rsidP="00000000" w:rsidRDefault="00000000" w:rsidRPr="00000000" w14:paraId="00000020">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-Respect </w:t>
      </w:r>
    </w:p>
    <w:p w:rsidR="00000000" w:rsidDel="00000000" w:rsidP="00000000" w:rsidRDefault="00000000" w:rsidRPr="00000000" w14:paraId="0000002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Students are to respect each other in the classroom. Mistakes mean that you are learning, so no student should be mistreating other students. </w:t>
      </w:r>
    </w:p>
    <w:p w:rsidR="00000000" w:rsidDel="00000000" w:rsidP="00000000" w:rsidRDefault="00000000" w:rsidRPr="00000000" w14:paraId="00000023">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Grading Policy </w:t>
      </w:r>
    </w:p>
    <w:p w:rsidR="00000000" w:rsidDel="00000000" w:rsidP="00000000" w:rsidRDefault="00000000" w:rsidRPr="00000000" w14:paraId="0000002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Homework</w:t>
        <w:tab/>
        <w:tab/>
        <w:tab/>
        <w:tab/>
        <w:tab/>
        <w:tab/>
        <w:tab/>
        <w:tab/>
        <w:t xml:space="preserve">15% </w:t>
        <w:tab/>
        <w:tab/>
      </w:r>
    </w:p>
    <w:p w:rsidR="00000000" w:rsidDel="00000000" w:rsidP="00000000" w:rsidRDefault="00000000" w:rsidRPr="00000000" w14:paraId="0000002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Quizzes/Classwork and Participation </w:t>
        <w:tab/>
        <w:tab/>
        <w:tab/>
        <w:t xml:space="preserve">35%</w:t>
      </w:r>
    </w:p>
    <w:p w:rsidR="00000000" w:rsidDel="00000000" w:rsidP="00000000" w:rsidRDefault="00000000" w:rsidRPr="00000000" w14:paraId="0000002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Assessments</w:t>
        <w:tab/>
        <w:tab/>
        <w:tab/>
        <w:tab/>
        <w:tab/>
        <w:tab/>
        <w:tab/>
        <w:t xml:space="preserve">30%</w:t>
      </w:r>
    </w:p>
    <w:p w:rsidR="00000000" w:rsidDel="00000000" w:rsidP="00000000" w:rsidRDefault="00000000" w:rsidRPr="00000000" w14:paraId="0000002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Projects/Performance tasks </w:t>
        <w:tab/>
        <w:tab/>
        <w:tab/>
        <w:tab/>
        <w:tab/>
        <w:t xml:space="preserve">20%</w:t>
      </w:r>
    </w:p>
    <w:p w:rsidR="00000000" w:rsidDel="00000000" w:rsidP="00000000" w:rsidRDefault="00000000" w:rsidRPr="00000000" w14:paraId="0000002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32"/>
          <w:szCs w:val="32"/>
        </w:rPr>
      </w:pPr>
      <w:bookmarkStart w:colFirst="0" w:colLast="0" w:name="_r6z79ag5gdkb" w:id="0"/>
      <w:bookmarkEnd w:id="0"/>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32"/>
          <w:szCs w:val="32"/>
        </w:rPr>
      </w:pPr>
      <w:bookmarkStart w:colFirst="0" w:colLast="0" w:name="_gjdgxs" w:id="1"/>
      <w:bookmarkEnd w:id="1"/>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Quizzes/Tests</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2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Quizzes and Assessments will be given throughout each topic. Each assessment will be cumulative. </w:t>
      </w:r>
    </w:p>
    <w:p w:rsidR="00000000" w:rsidDel="00000000" w:rsidP="00000000" w:rsidRDefault="00000000" w:rsidRPr="00000000" w14:paraId="0000002E">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Activities/Projects: </w:t>
      </w:r>
    </w:p>
    <w:p w:rsidR="00000000" w:rsidDel="00000000" w:rsidP="00000000" w:rsidRDefault="00000000" w:rsidRPr="00000000" w14:paraId="0000003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Throughout the year, students will be working on projects and activities in class. These activities have the purpose of helping students understand the material and really applying the information learned in the class. </w:t>
      </w:r>
    </w:p>
    <w:p w:rsidR="00000000" w:rsidDel="00000000" w:rsidP="00000000" w:rsidRDefault="00000000" w:rsidRPr="00000000" w14:paraId="00000031">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u w:val="single"/>
          <w:rtl w:val="0"/>
        </w:rPr>
        <w:t xml:space="preserve">Late Assignments: </w:t>
      </w:r>
      <w:r w:rsidDel="00000000" w:rsidR="00000000" w:rsidRPr="00000000">
        <w:rPr>
          <w:rFonts w:ascii="Times New Roman" w:cs="Times New Roman" w:eastAsia="Times New Roman" w:hAnsi="Times New Roman"/>
          <w:sz w:val="32"/>
          <w:szCs w:val="32"/>
          <w:rtl w:val="0"/>
        </w:rPr>
        <w:t xml:space="preserve">Late assignments will be accepted up to </w:t>
      </w:r>
      <w:r w:rsidDel="00000000" w:rsidR="00000000" w:rsidRPr="00000000">
        <w:rPr>
          <w:rFonts w:ascii="Times New Roman" w:cs="Times New Roman" w:eastAsia="Times New Roman" w:hAnsi="Times New Roman"/>
          <w:b w:val="1"/>
          <w:sz w:val="32"/>
          <w:szCs w:val="32"/>
          <w:rtl w:val="0"/>
        </w:rPr>
        <w:t xml:space="preserve">one week after the due date </w:t>
      </w:r>
      <w:r w:rsidDel="00000000" w:rsidR="00000000" w:rsidRPr="00000000">
        <w:rPr>
          <w:rFonts w:ascii="Times New Roman" w:cs="Times New Roman" w:eastAsia="Times New Roman" w:hAnsi="Times New Roman"/>
          <w:sz w:val="32"/>
          <w:szCs w:val="32"/>
          <w:rtl w:val="0"/>
        </w:rPr>
        <w:t xml:space="preserve">with 5 points deducted each day. </w:t>
      </w:r>
    </w:p>
    <w:p w:rsidR="00000000" w:rsidDel="00000000" w:rsidP="00000000" w:rsidRDefault="00000000" w:rsidRPr="00000000" w14:paraId="0000003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34">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Extra Resources: </w:t>
      </w:r>
    </w:p>
    <w:p w:rsidR="00000000" w:rsidDel="00000000" w:rsidP="00000000" w:rsidRDefault="00000000" w:rsidRPr="00000000" w14:paraId="0000003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If you are still not understanding the material, please don’t hesitate to come ask me. I will be available after school for tutoring and reachable through email at </w:t>
      </w:r>
      <w:hyperlink r:id="rId8">
        <w:r w:rsidDel="00000000" w:rsidR="00000000" w:rsidRPr="00000000">
          <w:rPr>
            <w:rFonts w:ascii="Times New Roman" w:cs="Times New Roman" w:eastAsia="Times New Roman" w:hAnsi="Times New Roman"/>
            <w:color w:val="1155cc"/>
            <w:sz w:val="32"/>
            <w:szCs w:val="32"/>
            <w:u w:val="single"/>
            <w:rtl w:val="0"/>
          </w:rPr>
          <w:t xml:space="preserve">clian@tcs-nyc.org</w:t>
        </w:r>
      </w:hyperlink>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3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Some resources that are helpful are: </w:t>
      </w:r>
    </w:p>
    <w:p w:rsidR="00000000" w:rsidDel="00000000" w:rsidP="00000000" w:rsidRDefault="00000000" w:rsidRPr="00000000" w14:paraId="00000037">
      <w:pPr>
        <w:rPr>
          <w:rFonts w:ascii="Times New Roman" w:cs="Times New Roman" w:eastAsia="Times New Roman" w:hAnsi="Times New Roman"/>
          <w:sz w:val="32"/>
          <w:szCs w:val="32"/>
        </w:rPr>
      </w:pPr>
      <w:hyperlink r:id="rId9">
        <w:r w:rsidDel="00000000" w:rsidR="00000000" w:rsidRPr="00000000">
          <w:rPr>
            <w:rFonts w:ascii="Times New Roman" w:cs="Times New Roman" w:eastAsia="Times New Roman" w:hAnsi="Times New Roman"/>
            <w:color w:val="1155cc"/>
            <w:sz w:val="32"/>
            <w:szCs w:val="32"/>
            <w:u w:val="single"/>
            <w:rtl w:val="0"/>
          </w:rPr>
          <w:t xml:space="preserve">www.Khanacademy.org</w:t>
        </w:r>
      </w:hyperlink>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32"/>
          <w:szCs w:val="32"/>
        </w:rPr>
      </w:pPr>
      <w:hyperlink r:id="rId10">
        <w:r w:rsidDel="00000000" w:rsidR="00000000" w:rsidRPr="00000000">
          <w:rPr>
            <w:rFonts w:ascii="Times New Roman" w:cs="Times New Roman" w:eastAsia="Times New Roman" w:hAnsi="Times New Roman"/>
            <w:color w:val="1155cc"/>
            <w:sz w:val="32"/>
            <w:szCs w:val="32"/>
            <w:u w:val="single"/>
            <w:rtl w:val="0"/>
          </w:rPr>
          <w:t xml:space="preserve">https://www.mathplanet.com/education/algebra-2</w:t>
        </w:r>
      </w:hyperlink>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Topics Covered: </w:t>
      </w:r>
    </w:p>
    <w:p w:rsidR="00000000" w:rsidDel="00000000" w:rsidP="00000000" w:rsidRDefault="00000000" w:rsidRPr="00000000" w14:paraId="0000003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following topics will be covered in this class in the approximate time frame: </w:t>
      </w:r>
    </w:p>
    <w:p w:rsidR="00000000" w:rsidDel="00000000" w:rsidP="00000000" w:rsidRDefault="00000000" w:rsidRPr="00000000" w14:paraId="0000003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1: Linear Functions and Systems (~ 2 weeks)</w:t>
      </w:r>
    </w:p>
    <w:p w:rsidR="00000000" w:rsidDel="00000000" w:rsidP="00000000" w:rsidRDefault="00000000" w:rsidRPr="00000000" w14:paraId="0000003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2: Quadratic Functions and Equations(~ 4 weeks) </w:t>
      </w:r>
    </w:p>
    <w:p w:rsidR="00000000" w:rsidDel="00000000" w:rsidP="00000000" w:rsidRDefault="00000000" w:rsidRPr="00000000" w14:paraId="0000003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3: Polynomial Functions (~ 3 weeks) </w:t>
      </w:r>
    </w:p>
    <w:p w:rsidR="00000000" w:rsidDel="00000000" w:rsidP="00000000" w:rsidRDefault="00000000" w:rsidRPr="00000000" w14:paraId="0000004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4: Rational Functions (~2.5 weeks) </w:t>
      </w:r>
    </w:p>
    <w:p w:rsidR="00000000" w:rsidDel="00000000" w:rsidP="00000000" w:rsidRDefault="00000000" w:rsidRPr="00000000" w14:paraId="0000004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5: Rational Exponents and Radical Functions (~3 weeks)</w:t>
      </w:r>
    </w:p>
    <w:p w:rsidR="00000000" w:rsidDel="00000000" w:rsidP="00000000" w:rsidRDefault="00000000" w:rsidRPr="00000000" w14:paraId="0000004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6: Exponential and Logarithmic Functions (~4 weeks) </w:t>
      </w:r>
    </w:p>
    <w:p w:rsidR="00000000" w:rsidDel="00000000" w:rsidP="00000000" w:rsidRDefault="00000000" w:rsidRPr="00000000" w14:paraId="0000004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7: Trigonometric Functions (~ 3 weeks) </w:t>
      </w:r>
    </w:p>
    <w:p w:rsidR="00000000" w:rsidDel="00000000" w:rsidP="00000000" w:rsidRDefault="00000000" w:rsidRPr="00000000" w14:paraId="0000004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8: Trigonometric Equations and Identities (~2 weeks) </w:t>
      </w:r>
    </w:p>
    <w:p w:rsidR="00000000" w:rsidDel="00000000" w:rsidP="00000000" w:rsidRDefault="00000000" w:rsidRPr="00000000" w14:paraId="0000004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11: Data Analysis and Statistics (~2 weeks) </w:t>
      </w:r>
    </w:p>
    <w:p w:rsidR="00000000" w:rsidDel="00000000" w:rsidP="00000000" w:rsidRDefault="00000000" w:rsidRPr="00000000" w14:paraId="0000004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Topic 12: Probability (~2 weeks)</w:t>
      </w:r>
    </w:p>
    <w:p w:rsidR="00000000" w:rsidDel="00000000" w:rsidP="00000000" w:rsidRDefault="00000000" w:rsidRPr="00000000" w14:paraId="0000004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90" w:top="9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color w:val="a6a6a6"/>
        <w:sz w:val="20"/>
        <w:szCs w:val="20"/>
        <w:vertAlign w:val="baseline"/>
      </w:rPr>
    </w:pPr>
    <w:r w:rsidDel="00000000" w:rsidR="00000000" w:rsidRPr="00000000">
      <w:rPr>
        <w:b w:val="1"/>
        <w:sz w:val="20"/>
        <w:szCs w:val="20"/>
        <w:vertAlign w:val="baseline"/>
      </w:rPr>
      <w:drawing>
        <wp:inline distB="0" distT="0" distL="114300" distR="114300">
          <wp:extent cx="619125" cy="381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9125" cy="381000"/>
                  </a:xfrm>
                  <a:prstGeom prst="rect"/>
                  <a:ln/>
                </pic:spPr>
              </pic:pic>
            </a:graphicData>
          </a:graphic>
        </wp:inline>
      </w:drawing>
    </w:r>
    <w:r w:rsidDel="00000000" w:rsidR="00000000" w:rsidRPr="00000000">
      <w:rPr>
        <w:b w:val="1"/>
        <w:color w:val="a6a6a6"/>
        <w:sz w:val="20"/>
        <w:szCs w:val="20"/>
        <w:vertAlign w:val="baseline"/>
        <w:rtl w:val="0"/>
      </w:rPr>
      <w:t xml:space="preserve">Keisha Warner, Principal</w:t>
    </w:r>
    <w:r w:rsidDel="00000000" w:rsidR="00000000" w:rsidRPr="00000000">
      <w:rPr>
        <w:b w:val="1"/>
        <w:sz w:val="20"/>
        <w:szCs w:val="20"/>
        <w:vertAlign w:val="baseline"/>
        <w:rtl w:val="0"/>
      </w:rPr>
      <w:tab/>
      <w:tab/>
    </w:r>
    <w:r w:rsidDel="00000000" w:rsidR="00000000" w:rsidRPr="00000000">
      <w:rPr>
        <w:b w:val="1"/>
        <w:color w:val="a6a6a6"/>
        <w:sz w:val="20"/>
        <w:szCs w:val="20"/>
        <w:vertAlign w:val="baseline"/>
        <w:rtl w:val="0"/>
      </w:rPr>
      <w:t xml:space="preserve">I</w:t>
      <w:tab/>
      <w:tab/>
      <w:t xml:space="preserve">       </w:t>
      <w:tab/>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718.620.2560</w:t>
    </w:r>
    <w:r w:rsidDel="00000000" w:rsidR="00000000" w:rsidRPr="00000000">
      <w:rPr>
        <w:rtl w:val="0"/>
      </w:rPr>
    </w:r>
  </w:p>
  <w:p w:rsidR="00000000" w:rsidDel="00000000" w:rsidP="00000000" w:rsidRDefault="00000000" w:rsidRPr="00000000" w14:paraId="0000004E">
    <w:pPr>
      <w:rPr>
        <w:b w:val="0"/>
        <w:color w:val="a6a6a6"/>
        <w:sz w:val="20"/>
        <w:szCs w:val="20"/>
        <w:vertAlign w:val="baseline"/>
      </w:rPr>
    </w:pPr>
    <w:r w:rsidDel="00000000" w:rsidR="00000000" w:rsidRPr="00000000">
      <w:rPr>
        <w:color w:val="a6a6a6"/>
        <w:sz w:val="20"/>
        <w:szCs w:val="20"/>
        <w:vertAlign w:val="baseline"/>
        <w:rtl w:val="0"/>
      </w:rPr>
      <w:t xml:space="preserve"> </w:t>
      <w:tab/>
      <w:t xml:space="preserve">     </w:t>
    </w:r>
    <w:r w:rsidDel="00000000" w:rsidR="00000000" w:rsidRPr="00000000">
      <w:rPr>
        <w:b w:val="1"/>
        <w:color w:val="a6a6a6"/>
        <w:sz w:val="20"/>
        <w:szCs w:val="20"/>
        <w:vertAlign w:val="baseline"/>
        <w:rtl w:val="0"/>
      </w:rPr>
      <w:t xml:space="preserve">Alison Beckman, Asst. Principal</w:t>
    </w:r>
    <w:r w:rsidDel="00000000" w:rsidR="00000000" w:rsidRPr="00000000">
      <w:rPr>
        <w:color w:val="a6a6a6"/>
        <w:sz w:val="20"/>
        <w:szCs w:val="20"/>
        <w:vertAlign w:val="baseline"/>
        <w:rtl w:val="0"/>
      </w:rPr>
      <w:tab/>
    </w:r>
    <w:r w:rsidDel="00000000" w:rsidR="00000000" w:rsidRPr="00000000">
      <w:rPr>
        <w:b w:val="1"/>
        <w:color w:val="a6a6a6"/>
        <w:sz w:val="20"/>
        <w:szCs w:val="20"/>
        <w:vertAlign w:val="baseline"/>
        <w:rtl w:val="0"/>
      </w:rPr>
      <w:t xml:space="preserve">I </w:t>
    </w:r>
    <w:r w:rsidDel="00000000" w:rsidR="00000000" w:rsidRPr="00000000">
      <w:rPr>
        <w:color w:val="a6a6a6"/>
        <w:sz w:val="20"/>
        <w:szCs w:val="20"/>
        <w:vertAlign w:val="baseline"/>
        <w:rtl w:val="0"/>
      </w:rPr>
      <w:t xml:space="preserve">    </w:t>
      <w:tab/>
    </w:r>
    <w:r w:rsidDel="00000000" w:rsidR="00000000" w:rsidRPr="00000000">
      <w:rPr>
        <w:b w:val="1"/>
        <w:color w:val="a6a6a6"/>
        <w:sz w:val="20"/>
        <w:szCs w:val="20"/>
        <w:vertAlign w:val="baseline"/>
        <w:rtl w:val="0"/>
      </w:rPr>
      <w:t xml:space="preserve">1551 E. 172</w:t>
    </w:r>
    <w:r w:rsidDel="00000000" w:rsidR="00000000" w:rsidRPr="00000000">
      <w:rPr>
        <w:b w:val="1"/>
        <w:color w:val="a6a6a6"/>
        <w:sz w:val="20"/>
        <w:szCs w:val="20"/>
        <w:vertAlign w:val="superscript"/>
        <w:rtl w:val="0"/>
      </w:rPr>
      <w:t xml:space="preserve">nd</w:t>
    </w:r>
    <w:r w:rsidDel="00000000" w:rsidR="00000000" w:rsidRPr="00000000">
      <w:rPr>
        <w:b w:val="1"/>
        <w:color w:val="a6a6a6"/>
        <w:sz w:val="20"/>
        <w:szCs w:val="20"/>
        <w:vertAlign w:val="baseline"/>
        <w:rtl w:val="0"/>
      </w:rPr>
      <w:t xml:space="preserve"> Street</w:t>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718.620.2561 (fax)</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vertAlign w:val="baseline"/>
      </w:rPr>
    </w:pPr>
    <w:r w:rsidDel="00000000" w:rsidR="00000000" w:rsidRPr="00000000">
      <w:rPr>
        <w:b w:val="1"/>
        <w:color w:val="a6a6a6"/>
        <w:sz w:val="20"/>
        <w:szCs w:val="20"/>
        <w:vertAlign w:val="baseline"/>
        <w:rtl w:val="0"/>
      </w:rPr>
      <w:tab/>
      <w:t xml:space="preserve">     Preya Singh, Asst. Principal</w:t>
    </w:r>
    <w:r w:rsidDel="00000000" w:rsidR="00000000" w:rsidRPr="00000000">
      <w:rPr>
        <w:rFonts w:ascii="Times New Roman" w:cs="Times New Roman" w:eastAsia="Times New Roman" w:hAnsi="Times New Roman"/>
        <w:color w:val="a6a6a6"/>
        <w:vertAlign w:val="baseline"/>
        <w:rtl w:val="0"/>
      </w:rPr>
      <w:tab/>
    </w:r>
    <w:r w:rsidDel="00000000" w:rsidR="00000000" w:rsidRPr="00000000">
      <w:rPr>
        <w:b w:val="1"/>
        <w:color w:val="a6a6a6"/>
        <w:sz w:val="20"/>
        <w:szCs w:val="20"/>
        <w:vertAlign w:val="baseline"/>
        <w:rtl w:val="0"/>
      </w:rPr>
      <w:t xml:space="preserve">I</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Bronx, New York  10472  </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I  www.thecinemaschool.org</w:t>
    </w:r>
    <w:r w:rsidDel="00000000" w:rsidR="00000000" w:rsidRPr="00000000">
      <w:rPr>
        <w:rFonts w:ascii="Times New Roman" w:cs="Times New Roman" w:eastAsia="Times New Roman" w:hAnsi="Times New Roman"/>
        <w:vertAlign w:val="baseline"/>
        <w:rtl w:val="0"/>
      </w:rPr>
      <w:tab/>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rPr>
        <w:color w:val="a6a6a6"/>
        <w:sz w:val="20"/>
        <w:szCs w:val="20"/>
      </w:rPr>
    </w:pPr>
    <w:r w:rsidDel="00000000" w:rsidR="00000000" w:rsidRPr="00000000">
      <w:rPr>
        <w:b w:val="1"/>
        <w:sz w:val="20"/>
        <w:szCs w:val="20"/>
      </w:rPr>
      <w:drawing>
        <wp:inline distB="0" distT="0" distL="114300" distR="114300">
          <wp:extent cx="619125" cy="381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9125" cy="381000"/>
                  </a:xfrm>
                  <a:prstGeom prst="rect"/>
                  <a:ln/>
                </pic:spPr>
              </pic:pic>
            </a:graphicData>
          </a:graphic>
        </wp:inline>
      </w:drawing>
    </w:r>
    <w:r w:rsidDel="00000000" w:rsidR="00000000" w:rsidRPr="00000000">
      <w:rPr>
        <w:b w:val="1"/>
        <w:color w:val="a6a6a6"/>
        <w:sz w:val="20"/>
        <w:szCs w:val="20"/>
        <w:rtl w:val="0"/>
      </w:rPr>
      <w:t xml:space="preserve">Keisha Warner, Principal</w:t>
    </w:r>
    <w:r w:rsidDel="00000000" w:rsidR="00000000" w:rsidRPr="00000000">
      <w:rPr>
        <w:b w:val="1"/>
        <w:sz w:val="20"/>
        <w:szCs w:val="20"/>
        <w:rtl w:val="0"/>
      </w:rPr>
      <w:tab/>
      <w:tab/>
    </w:r>
    <w:r w:rsidDel="00000000" w:rsidR="00000000" w:rsidRPr="00000000">
      <w:rPr>
        <w:b w:val="1"/>
        <w:color w:val="a6a6a6"/>
        <w:sz w:val="20"/>
        <w:szCs w:val="20"/>
        <w:rtl w:val="0"/>
      </w:rPr>
      <w:t xml:space="preserve">I</w:t>
      <w:tab/>
      <w:tab/>
      <w:t xml:space="preserve">       </w:t>
      <w:tab/>
      <w:tab/>
      <w:tab/>
      <w:t xml:space="preserve">I</w:t>
    </w:r>
    <w:r w:rsidDel="00000000" w:rsidR="00000000" w:rsidRPr="00000000">
      <w:rPr>
        <w:color w:val="a6a6a6"/>
        <w:sz w:val="20"/>
        <w:szCs w:val="20"/>
        <w:rtl w:val="0"/>
      </w:rPr>
      <w:t xml:space="preserve">  </w:t>
    </w:r>
    <w:r w:rsidDel="00000000" w:rsidR="00000000" w:rsidRPr="00000000">
      <w:rPr>
        <w:b w:val="1"/>
        <w:color w:val="a6a6a6"/>
        <w:sz w:val="20"/>
        <w:szCs w:val="20"/>
        <w:rtl w:val="0"/>
      </w:rPr>
      <w:t xml:space="preserve">718.620.2560</w:t>
    </w:r>
    <w:r w:rsidDel="00000000" w:rsidR="00000000" w:rsidRPr="00000000">
      <w:rPr>
        <w:rtl w:val="0"/>
      </w:rPr>
    </w:r>
  </w:p>
  <w:p w:rsidR="00000000" w:rsidDel="00000000" w:rsidP="00000000" w:rsidRDefault="00000000" w:rsidRPr="00000000" w14:paraId="00000053">
    <w:pPr>
      <w:rPr>
        <w:color w:val="a6a6a6"/>
        <w:sz w:val="20"/>
        <w:szCs w:val="20"/>
      </w:rPr>
    </w:pPr>
    <w:r w:rsidDel="00000000" w:rsidR="00000000" w:rsidRPr="00000000">
      <w:rPr>
        <w:color w:val="a6a6a6"/>
        <w:sz w:val="20"/>
        <w:szCs w:val="20"/>
        <w:rtl w:val="0"/>
      </w:rPr>
      <w:t xml:space="preserve"> </w:t>
      <w:tab/>
      <w:t xml:space="preserve">     </w:t>
    </w:r>
    <w:r w:rsidDel="00000000" w:rsidR="00000000" w:rsidRPr="00000000">
      <w:rPr>
        <w:b w:val="1"/>
        <w:color w:val="a6a6a6"/>
        <w:sz w:val="20"/>
        <w:szCs w:val="20"/>
        <w:rtl w:val="0"/>
      </w:rPr>
      <w:t xml:space="preserve">Alison Beckman, Asst. Principal</w:t>
    </w:r>
    <w:r w:rsidDel="00000000" w:rsidR="00000000" w:rsidRPr="00000000">
      <w:rPr>
        <w:color w:val="a6a6a6"/>
        <w:sz w:val="20"/>
        <w:szCs w:val="20"/>
        <w:rtl w:val="0"/>
      </w:rPr>
      <w:tab/>
    </w:r>
    <w:r w:rsidDel="00000000" w:rsidR="00000000" w:rsidRPr="00000000">
      <w:rPr>
        <w:b w:val="1"/>
        <w:color w:val="a6a6a6"/>
        <w:sz w:val="20"/>
        <w:szCs w:val="20"/>
        <w:rtl w:val="0"/>
      </w:rPr>
      <w:t xml:space="preserve">I </w:t>
    </w:r>
    <w:r w:rsidDel="00000000" w:rsidR="00000000" w:rsidRPr="00000000">
      <w:rPr>
        <w:color w:val="a6a6a6"/>
        <w:sz w:val="20"/>
        <w:szCs w:val="20"/>
        <w:rtl w:val="0"/>
      </w:rPr>
      <w:t xml:space="preserve">    </w:t>
      <w:tab/>
    </w:r>
    <w:r w:rsidDel="00000000" w:rsidR="00000000" w:rsidRPr="00000000">
      <w:rPr>
        <w:b w:val="1"/>
        <w:color w:val="a6a6a6"/>
        <w:sz w:val="20"/>
        <w:szCs w:val="20"/>
        <w:rtl w:val="0"/>
      </w:rPr>
      <w:t xml:space="preserve">1551 E. 172</w:t>
    </w:r>
    <w:r w:rsidDel="00000000" w:rsidR="00000000" w:rsidRPr="00000000">
      <w:rPr>
        <w:b w:val="1"/>
        <w:color w:val="a6a6a6"/>
        <w:sz w:val="20"/>
        <w:szCs w:val="20"/>
        <w:vertAlign w:val="superscript"/>
        <w:rtl w:val="0"/>
      </w:rPr>
      <w:t xml:space="preserve">nd</w:t>
    </w:r>
    <w:r w:rsidDel="00000000" w:rsidR="00000000" w:rsidRPr="00000000">
      <w:rPr>
        <w:b w:val="1"/>
        <w:color w:val="a6a6a6"/>
        <w:sz w:val="20"/>
        <w:szCs w:val="20"/>
        <w:rtl w:val="0"/>
      </w:rPr>
      <w:t xml:space="preserve"> Street</w:t>
      <w:tab/>
      <w:tab/>
      <w:t xml:space="preserve">I</w:t>
    </w:r>
    <w:r w:rsidDel="00000000" w:rsidR="00000000" w:rsidRPr="00000000">
      <w:rPr>
        <w:color w:val="a6a6a6"/>
        <w:sz w:val="20"/>
        <w:szCs w:val="20"/>
        <w:rtl w:val="0"/>
      </w:rPr>
      <w:t xml:space="preserve">  </w:t>
    </w:r>
    <w:r w:rsidDel="00000000" w:rsidR="00000000" w:rsidRPr="00000000">
      <w:rPr>
        <w:b w:val="1"/>
        <w:color w:val="a6a6a6"/>
        <w:sz w:val="20"/>
        <w:szCs w:val="20"/>
        <w:rtl w:val="0"/>
      </w:rPr>
      <w:t xml:space="preserve">718.620.2561 (fax)</w:t>
    </w:r>
    <w:r w:rsidDel="00000000" w:rsidR="00000000" w:rsidRPr="00000000">
      <w:rPr>
        <w:rtl w:val="0"/>
      </w:rPr>
    </w:r>
  </w:p>
  <w:p w:rsidR="00000000" w:rsidDel="00000000" w:rsidP="00000000" w:rsidRDefault="00000000" w:rsidRPr="00000000" w14:paraId="00000054">
    <w:pPr>
      <w:rPr/>
    </w:pPr>
    <w:r w:rsidDel="00000000" w:rsidR="00000000" w:rsidRPr="00000000">
      <w:rPr>
        <w:b w:val="1"/>
        <w:color w:val="a6a6a6"/>
        <w:sz w:val="20"/>
        <w:szCs w:val="20"/>
        <w:rtl w:val="0"/>
      </w:rPr>
      <w:tab/>
      <w:t xml:space="preserve">     Preya Singh, Asst. Principal</w:t>
    </w:r>
    <w:r w:rsidDel="00000000" w:rsidR="00000000" w:rsidRPr="00000000">
      <w:rPr>
        <w:rFonts w:ascii="Times New Roman" w:cs="Times New Roman" w:eastAsia="Times New Roman" w:hAnsi="Times New Roman"/>
        <w:color w:val="a6a6a6"/>
        <w:rtl w:val="0"/>
      </w:rPr>
      <w:tab/>
    </w:r>
    <w:r w:rsidDel="00000000" w:rsidR="00000000" w:rsidRPr="00000000">
      <w:rPr>
        <w:b w:val="1"/>
        <w:color w:val="a6a6a6"/>
        <w:sz w:val="20"/>
        <w:szCs w:val="20"/>
        <w:rtl w:val="0"/>
      </w:rPr>
      <w:t xml:space="preserve">I</w:t>
    </w:r>
    <w:r w:rsidDel="00000000" w:rsidR="00000000" w:rsidRPr="00000000">
      <w:rPr>
        <w:rFonts w:ascii="Times New Roman" w:cs="Times New Roman" w:eastAsia="Times New Roman" w:hAnsi="Times New Roman"/>
        <w:rtl w:val="0"/>
      </w:rPr>
      <w:tab/>
    </w:r>
    <w:r w:rsidDel="00000000" w:rsidR="00000000" w:rsidRPr="00000000">
      <w:rPr>
        <w:b w:val="1"/>
        <w:color w:val="a6a6a6"/>
        <w:sz w:val="20"/>
        <w:szCs w:val="20"/>
        <w:rtl w:val="0"/>
      </w:rPr>
      <w:t xml:space="preserve">Bronx, New York  10472  </w:t>
    </w:r>
    <w:r w:rsidDel="00000000" w:rsidR="00000000" w:rsidRPr="00000000">
      <w:rPr>
        <w:rFonts w:ascii="Times New Roman" w:cs="Times New Roman" w:eastAsia="Times New Roman" w:hAnsi="Times New Roman"/>
        <w:rtl w:val="0"/>
      </w:rPr>
      <w:tab/>
    </w:r>
    <w:r w:rsidDel="00000000" w:rsidR="00000000" w:rsidRPr="00000000">
      <w:rPr>
        <w:b w:val="1"/>
        <w:color w:val="a6a6a6"/>
        <w:sz w:val="20"/>
        <w:szCs w:val="20"/>
        <w:rtl w:val="0"/>
      </w:rPr>
      <w:t xml:space="preserve">I  www.thecinemaschool.org</w:t>
    </w:r>
    <w:r w:rsidDel="00000000" w:rsidR="00000000" w:rsidRPr="00000000">
      <w:rPr>
        <w:rFonts w:ascii="Times New Roman" w:cs="Times New Roman" w:eastAsia="Times New Roman" w:hAnsi="Times New Roman"/>
        <w:rtl w:val="0"/>
      </w:rPr>
      <w:tab/>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467360" cy="127889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67360" cy="127889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yperlink" Target="https://www.mathplanet.com/education/algebra-2"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hanacademy.org" TargetMode="External"/><Relationship Id="rId15" Type="http://schemas.openxmlformats.org/officeDocument/2006/relationships/footer" Target="footer1.xml"/><Relationship Id="rId14"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mailto:clian@tcs-nyc.gov" TargetMode="External"/><Relationship Id="rId7" Type="http://schemas.openxmlformats.org/officeDocument/2006/relationships/hyperlink" Target="mailto:kwilmotdonaldspn@tcs-nyc.org" TargetMode="External"/><Relationship Id="rId8" Type="http://schemas.openxmlformats.org/officeDocument/2006/relationships/hyperlink" Target="mailto:clian@tcs-ny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