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926E" w14:textId="77777777" w:rsidR="000D69CD" w:rsidRDefault="000D69CD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</w:p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509E297A" w:rsidR="00F35530" w:rsidRDefault="0046593F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April 9, 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5C98E41E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46593F">
        <w:rPr>
          <w:rFonts w:ascii="Goudy Old Style" w:hAnsi="Goudy Old Style"/>
          <w:sz w:val="28"/>
          <w:szCs w:val="28"/>
        </w:rPr>
        <w:t>March</w:t>
      </w:r>
      <w:r w:rsidR="009E7B0A">
        <w:rPr>
          <w:rFonts w:ascii="Goudy Old Style" w:hAnsi="Goudy Old Style"/>
          <w:sz w:val="28"/>
          <w:szCs w:val="28"/>
        </w:rPr>
        <w:t xml:space="preserve"> 12</w:t>
      </w:r>
      <w:r w:rsidR="00AD559D">
        <w:rPr>
          <w:rFonts w:ascii="Goudy Old Style" w:hAnsi="Goudy Old Style"/>
          <w:sz w:val="28"/>
          <w:szCs w:val="28"/>
        </w:rPr>
        <w:t xml:space="preserve">, </w:t>
      </w:r>
      <w:proofErr w:type="gramStart"/>
      <w:r w:rsidR="00AD559D">
        <w:rPr>
          <w:rFonts w:ascii="Goudy Old Style" w:hAnsi="Goudy Old Style"/>
          <w:sz w:val="28"/>
          <w:szCs w:val="28"/>
        </w:rPr>
        <w:t>2026</w:t>
      </w:r>
      <w:proofErr w:type="gramEnd"/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49AC034B" w14:textId="77777777" w:rsidR="0046593F" w:rsidRDefault="0046593F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1AD30468" w14:textId="16D8D616" w:rsidR="0046593F" w:rsidRDefault="0046593F" w:rsidP="0046593F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  <w:r w:rsidRPr="0046593F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0433C629" w14:textId="77777777" w:rsidR="0046593F" w:rsidRDefault="0046593F" w:rsidP="0046593F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D003A5F" w14:textId="7EABD033" w:rsidR="0046593F" w:rsidRPr="0046593F" w:rsidRDefault="0046593F" w:rsidP="0046593F">
      <w:pPr>
        <w:pStyle w:val="NoSpacing"/>
        <w:ind w:left="135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Letter from Patricia Duque regarding </w:t>
      </w:r>
      <w:proofErr w:type="gramStart"/>
      <w:r>
        <w:rPr>
          <w:rFonts w:ascii="Goudy Old Style" w:hAnsi="Goudy Old Style"/>
          <w:sz w:val="28"/>
          <w:szCs w:val="28"/>
        </w:rPr>
        <w:t>an address</w:t>
      </w:r>
      <w:proofErr w:type="gramEnd"/>
      <w:r>
        <w:rPr>
          <w:rFonts w:ascii="Goudy Old Style" w:hAnsi="Goudy Old Style"/>
          <w:sz w:val="28"/>
          <w:szCs w:val="28"/>
        </w:rPr>
        <w:t xml:space="preserve"> change</w:t>
      </w:r>
    </w:p>
    <w:p w14:paraId="2C89D5B4" w14:textId="77777777" w:rsidR="00BB1D77" w:rsidRDefault="00BB1D77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180977AA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</w:t>
      </w:r>
      <w:proofErr w:type="gramStart"/>
      <w:r w:rsidR="00F45272" w:rsidRPr="00B8165D">
        <w:rPr>
          <w:rFonts w:ascii="Goudy Old Style" w:hAnsi="Goudy Old Style"/>
          <w:sz w:val="28"/>
          <w:szCs w:val="28"/>
        </w:rPr>
        <w:t xml:space="preserve">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46593F">
        <w:rPr>
          <w:rFonts w:ascii="Goudy Old Style" w:hAnsi="Goudy Old Style"/>
          <w:sz w:val="28"/>
          <w:szCs w:val="28"/>
        </w:rPr>
        <w:t>March</w:t>
      </w:r>
      <w:proofErr w:type="gramEnd"/>
      <w:r w:rsidR="00AD559D">
        <w:rPr>
          <w:rFonts w:ascii="Goudy Old Style" w:hAnsi="Goudy Old Style"/>
          <w:sz w:val="28"/>
          <w:szCs w:val="28"/>
        </w:rPr>
        <w:t xml:space="preserve">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7CAAFBF4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AAF2CB2" w14:textId="6584C62C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PUBLIC PROPERTY</w:t>
      </w:r>
    </w:p>
    <w:p w14:paraId="4CEB0B3C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4EDD1194" w14:textId="606BEAAE" w:rsidR="0046593F" w:rsidRPr="0046593F" w:rsidRDefault="0046593F" w:rsidP="0046593F">
      <w:pPr>
        <w:pStyle w:val="NoSpacing"/>
        <w:rPr>
          <w:rFonts w:ascii="Goudy Old Style" w:hAnsi="Goudy Old Style"/>
          <w:sz w:val="28"/>
          <w:szCs w:val="28"/>
        </w:rPr>
      </w:pPr>
      <w:r w:rsidRPr="0046593F">
        <w:rPr>
          <w:rFonts w:ascii="Goudy Old Style" w:hAnsi="Goudy Old Style"/>
          <w:sz w:val="28"/>
          <w:szCs w:val="28"/>
        </w:rPr>
        <w:t>Motion</w:t>
      </w:r>
      <w:r>
        <w:rPr>
          <w:rFonts w:ascii="Goudy Old Style" w:hAnsi="Goudy Old Style"/>
          <w:sz w:val="28"/>
          <w:szCs w:val="28"/>
        </w:rPr>
        <w:t xml:space="preserve"> to sign a Polling Place Agreement with the Luzerne County Bureau of Elections for the Primary and General Elections in 2026 agreeing to the use of the Municipal </w:t>
      </w:r>
      <w:proofErr w:type="gramStart"/>
      <w:r>
        <w:rPr>
          <w:rFonts w:ascii="Goudy Old Style" w:hAnsi="Goudy Old Style"/>
          <w:sz w:val="28"/>
          <w:szCs w:val="28"/>
        </w:rPr>
        <w:t>Building  the</w:t>
      </w:r>
      <w:proofErr w:type="gramEnd"/>
      <w:r>
        <w:rPr>
          <w:rFonts w:ascii="Goudy Old Style" w:hAnsi="Goudy Old Style"/>
          <w:sz w:val="28"/>
          <w:szCs w:val="28"/>
        </w:rPr>
        <w:t xml:space="preserve"> polling place for Edwardsville Borough Wards 1 and 2</w:t>
      </w:r>
    </w:p>
    <w:p w14:paraId="318FB4ED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30B0AB9" w14:textId="77777777" w:rsidR="00AD559D" w:rsidRDefault="00AD559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986F6CF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4954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5FA8"/>
    <w:rsid w:val="00137939"/>
    <w:rsid w:val="00141362"/>
    <w:rsid w:val="00155368"/>
    <w:rsid w:val="0015549C"/>
    <w:rsid w:val="00155D87"/>
    <w:rsid w:val="00156411"/>
    <w:rsid w:val="00156693"/>
    <w:rsid w:val="0016591B"/>
    <w:rsid w:val="00171CCC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3F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D399E"/>
    <w:rsid w:val="005E2E9B"/>
    <w:rsid w:val="005F33B0"/>
    <w:rsid w:val="006019ED"/>
    <w:rsid w:val="00611535"/>
    <w:rsid w:val="00622896"/>
    <w:rsid w:val="00635156"/>
    <w:rsid w:val="0063589F"/>
    <w:rsid w:val="00644C90"/>
    <w:rsid w:val="00656164"/>
    <w:rsid w:val="00656FBC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39F8"/>
    <w:rsid w:val="006D3D35"/>
    <w:rsid w:val="006D4768"/>
    <w:rsid w:val="006D4AE7"/>
    <w:rsid w:val="006D537C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34A9B"/>
    <w:rsid w:val="008406B8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E7B0A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22E92"/>
    <w:rsid w:val="00B40D11"/>
    <w:rsid w:val="00B43A83"/>
    <w:rsid w:val="00B4559A"/>
    <w:rsid w:val="00B53BEC"/>
    <w:rsid w:val="00B545AB"/>
    <w:rsid w:val="00B57FC4"/>
    <w:rsid w:val="00B610BE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61DF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A1331"/>
    <w:rsid w:val="00EA3412"/>
    <w:rsid w:val="00EB1087"/>
    <w:rsid w:val="00EB2F14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8511E"/>
    <w:rsid w:val="00F936AD"/>
    <w:rsid w:val="00FA1B0F"/>
    <w:rsid w:val="00FA54AD"/>
    <w:rsid w:val="00FB2941"/>
    <w:rsid w:val="00FC3018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2026-01-07T18:47:00Z</cp:lastPrinted>
  <dcterms:created xsi:type="dcterms:W3CDTF">2026-04-08T19:01:00Z</dcterms:created>
  <dcterms:modified xsi:type="dcterms:W3CDTF">2026-04-08T19:01:00Z</dcterms:modified>
</cp:coreProperties>
</file>