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3B13" w14:textId="77777777" w:rsidR="00000000" w:rsidRDefault="00000000">
      <w:pPr>
        <w:pStyle w:val="Name"/>
        <w:rPr>
          <w:rStyle w:val="NameChar"/>
          <w:b/>
          <w:bCs/>
          <w:color w:val="auto"/>
          <w:sz w:val="96"/>
          <w:szCs w:val="96"/>
        </w:rPr>
      </w:pPr>
      <w:r>
        <w:rPr>
          <w:rStyle w:val="NameChar"/>
          <w:b/>
          <w:bCs/>
          <w:color w:val="auto"/>
          <w:sz w:val="96"/>
          <w:szCs w:val="96"/>
        </w:rPr>
        <w:t>Harvest Moon Hoedown</w:t>
      </w:r>
    </w:p>
    <w:p w14:paraId="048134DA" w14:textId="77777777" w:rsidR="00000000" w:rsidRDefault="00000000">
      <w:pPr>
        <w:rPr>
          <w:b/>
          <w:bCs/>
          <w:sz w:val="40"/>
          <w:szCs w:val="40"/>
          <w:lang w:val="en-CA"/>
        </w:rPr>
      </w:pPr>
      <w:r>
        <w:rPr>
          <w:b/>
          <w:bCs/>
          <w:sz w:val="40"/>
          <w:szCs w:val="40"/>
          <w:lang w:val="en-CA"/>
        </w:rPr>
        <w:t>Good Music. Good People. Greater Purpose.</w:t>
      </w:r>
    </w:p>
    <w:p w14:paraId="6BD546B7" w14:textId="77777777" w:rsidR="00000000" w:rsidRDefault="00000000">
      <w:pPr>
        <w:rPr>
          <w:sz w:val="32"/>
          <w:szCs w:val="32"/>
          <w:lang w:val="en-CA"/>
        </w:rPr>
      </w:pPr>
      <w:r>
        <w:rPr>
          <w:b/>
          <w:bCs/>
          <w:sz w:val="32"/>
          <w:szCs w:val="32"/>
          <w:lang w:val="en-CA"/>
        </w:rPr>
        <w:t>Saturday, September 26 | 6:00–9:30 PM</w:t>
      </w:r>
    </w:p>
    <w:p w14:paraId="7006CB2C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Salko Farm &amp; Stable</w:t>
      </w:r>
      <w:r>
        <w:rPr>
          <w:lang w:val="en-CA"/>
        </w:rPr>
        <w:t>: 374 Hulls Farm Road | Southport, Connecticut</w:t>
      </w:r>
    </w:p>
    <w:p w14:paraId="4FAD3804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Rain or shine</w:t>
      </w:r>
      <w:r>
        <w:rPr>
          <w:lang w:val="en-CA"/>
        </w:rPr>
        <w:t>: Join us under the Harvest Moon for an evening of line dancing, a catered buffet, a silent auction, and good company—all in support of Somatic Equine Experiences (SEE Inc.).</w:t>
      </w:r>
    </w:p>
    <w:p w14:paraId="434AD3FC" w14:textId="77777777" w:rsidR="00000000" w:rsidRDefault="00000000">
      <w:pPr>
        <w:spacing w:after="0"/>
        <w:jc w:val="center"/>
        <w:divId w:val="1102072194"/>
        <w:rPr>
          <w:lang w:val="en-CA"/>
        </w:rPr>
      </w:pPr>
      <w:r>
        <w:rPr>
          <w:lang w:val="en-CA"/>
        </w:rPr>
        <w:pict w14:anchorId="77B646ED">
          <v:rect id="_x0000_i1025" style="width:7in;height:1.5pt" o:hralign="center" o:hrstd="t" o:hr="t" fillcolor="#a0a0a0" stroked="f"/>
        </w:pict>
      </w:r>
    </w:p>
    <w:p w14:paraId="28B33EEB" w14:textId="77777777" w:rsidR="00000000" w:rsidRDefault="00000000">
      <w:pPr>
        <w:rPr>
          <w:b/>
          <w:bCs/>
          <w:lang w:val="en-CA"/>
        </w:rPr>
      </w:pPr>
      <w:r>
        <w:rPr>
          <w:b/>
          <w:bCs/>
          <w:lang w:val="en-CA"/>
        </w:rPr>
        <w:t>WHY WE'RE GATHERING</w:t>
      </w:r>
    </w:p>
    <w:p w14:paraId="7F818513" w14:textId="77777777" w:rsidR="00000000" w:rsidRDefault="00000000">
      <w:pPr>
        <w:numPr>
          <w:ilvl w:val="0"/>
          <w:numId w:val="2"/>
        </w:numPr>
        <w:tabs>
          <w:tab w:val="num" w:pos="360"/>
        </w:tabs>
        <w:rPr>
          <w:b/>
          <w:bCs/>
          <w:lang w:val="en-CA"/>
        </w:rPr>
      </w:pPr>
      <w:r>
        <w:rPr>
          <w:b/>
          <w:bCs/>
          <w:lang w:val="en-CA"/>
        </w:rPr>
        <w:t>Come for the Hoedown. Support the Mission.</w:t>
      </w:r>
    </w:p>
    <w:p w14:paraId="26DB2396" w14:textId="77777777" w:rsidR="00000000" w:rsidRDefault="00000000">
      <w:pPr>
        <w:rPr>
          <w:lang w:val="en-CA"/>
        </w:rPr>
      </w:pPr>
      <w:r>
        <w:rPr>
          <w:lang w:val="en-CA"/>
        </w:rPr>
        <w:t>The Harvest Moon Hoedown is more than a night out at the farm. It's an opportunity to come together and support the work of </w:t>
      </w:r>
      <w:r>
        <w:rPr>
          <w:b/>
          <w:bCs/>
          <w:lang w:val="en-CA"/>
        </w:rPr>
        <w:t>Somatic Equine Experiences (SEE Inc.)</w:t>
      </w:r>
      <w:r>
        <w:rPr>
          <w:lang w:val="en-CA"/>
        </w:rPr>
        <w:t>.</w:t>
      </w:r>
    </w:p>
    <w:p w14:paraId="3FF10ABB" w14:textId="77777777" w:rsidR="00000000" w:rsidRDefault="00000000">
      <w:pPr>
        <w:rPr>
          <w:lang w:val="en-CA"/>
        </w:rPr>
      </w:pPr>
      <w:r>
        <w:rPr>
          <w:lang w:val="en-CA"/>
        </w:rPr>
        <w:t>SEE creates quiet, ground-based experiences with horses that explore the connection between </w:t>
      </w:r>
      <w:r>
        <w:rPr>
          <w:b/>
          <w:bCs/>
          <w:lang w:val="en-CA"/>
        </w:rPr>
        <w:t>horses, humans, safety, and regulation</w:t>
      </w:r>
      <w:r>
        <w:rPr>
          <w:lang w:val="en-CA"/>
        </w:rPr>
        <w:t>.</w:t>
      </w:r>
    </w:p>
    <w:p w14:paraId="1D358E96" w14:textId="77777777" w:rsidR="00000000" w:rsidRDefault="00000000">
      <w:pPr>
        <w:spacing w:after="0"/>
        <w:jc w:val="center"/>
        <w:divId w:val="308678644"/>
        <w:rPr>
          <w:lang w:val="en-CA"/>
        </w:rPr>
      </w:pPr>
      <w:r>
        <w:rPr>
          <w:lang w:val="en-CA"/>
        </w:rPr>
        <w:pict w14:anchorId="26CBDDD9">
          <v:rect id="_x0000_i1026" style="width:7in;height:1.5pt" o:hralign="center" o:hrstd="t" o:hr="t" fillcolor="#a0a0a0" stroked="f"/>
        </w:pict>
      </w:r>
    </w:p>
    <w:p w14:paraId="2AABE47D" w14:textId="77777777" w:rsidR="00000000" w:rsidRDefault="00000000">
      <w:pPr>
        <w:rPr>
          <w:b/>
          <w:bCs/>
          <w:lang w:val="en-CA"/>
        </w:rPr>
      </w:pPr>
      <w:r>
        <w:rPr>
          <w:b/>
          <w:bCs/>
          <w:lang w:val="en-CA"/>
        </w:rPr>
        <w:t>THE SEE STORY</w:t>
      </w:r>
    </w:p>
    <w:p w14:paraId="1F695AA4" w14:textId="77777777" w:rsidR="00000000" w:rsidRDefault="00000000">
      <w:pPr>
        <w:numPr>
          <w:ilvl w:val="0"/>
          <w:numId w:val="2"/>
        </w:numPr>
        <w:tabs>
          <w:tab w:val="num" w:pos="360"/>
        </w:tabs>
        <w:rPr>
          <w:b/>
          <w:bCs/>
          <w:lang w:val="en-CA"/>
        </w:rPr>
      </w:pPr>
      <w:r>
        <w:rPr>
          <w:b/>
          <w:bCs/>
          <w:lang w:val="en-CA"/>
        </w:rPr>
        <w:t>A Horse. A Human. A Shared Experience of Safety.</w:t>
      </w:r>
    </w:p>
    <w:p w14:paraId="27C70724" w14:textId="77777777" w:rsidR="00000000" w:rsidRDefault="00000000">
      <w:pPr>
        <w:rPr>
          <w:lang w:val="en-CA"/>
        </w:rPr>
      </w:pPr>
      <w:r>
        <w:rPr>
          <w:lang w:val="en-CA"/>
        </w:rPr>
        <w:t>SEE began with founder </w:t>
      </w:r>
      <w:r>
        <w:rPr>
          <w:b/>
          <w:bCs/>
          <w:lang w:val="en-CA"/>
        </w:rPr>
        <w:t>Jane Salko's</w:t>
      </w:r>
      <w:r>
        <w:rPr>
          <w:lang w:val="en-CA"/>
        </w:rPr>
        <w:t> own experience with POTS, a disorder of the autonomic nervous system, and her connection with </w:t>
      </w:r>
      <w:r>
        <w:rPr>
          <w:b/>
          <w:bCs/>
          <w:lang w:val="en-CA"/>
        </w:rPr>
        <w:t>Harley</w:t>
      </w:r>
      <w:r>
        <w:rPr>
          <w:lang w:val="en-CA"/>
        </w:rPr>
        <w:t>, a rescued horse whose nervous system was also stuck “on.”</w:t>
      </w:r>
    </w:p>
    <w:p w14:paraId="1969C772" w14:textId="77777777" w:rsidR="00000000" w:rsidRDefault="00000000">
      <w:pPr>
        <w:rPr>
          <w:lang w:val="en-CA"/>
        </w:rPr>
      </w:pPr>
      <w:r>
        <w:rPr>
          <w:lang w:val="en-CA"/>
        </w:rPr>
        <w:t>As Jane and Harley found regulation together, </w:t>
      </w:r>
      <w:r>
        <w:rPr>
          <w:b/>
          <w:bCs/>
          <w:lang w:val="en-CA"/>
        </w:rPr>
        <w:t>SEE was born</w:t>
      </w:r>
      <w:r>
        <w:rPr>
          <w:lang w:val="en-CA"/>
        </w:rPr>
        <w:t>.</w:t>
      </w:r>
    </w:p>
    <w:p w14:paraId="0A153250" w14:textId="77777777" w:rsidR="00000000" w:rsidRDefault="00000000">
      <w:pPr>
        <w:rPr>
          <w:lang w:val="en-CA"/>
        </w:rPr>
      </w:pPr>
      <w:r>
        <w:rPr>
          <w:lang w:val="en-CA"/>
        </w:rPr>
        <w:t>Today, SEE is exploring what happens in the human body when someone feels safe enough to change—and working to make </w:t>
      </w:r>
      <w:r>
        <w:rPr>
          <w:b/>
          <w:bCs/>
          <w:lang w:val="en-CA"/>
        </w:rPr>
        <w:t>Felt Safety™</w:t>
      </w:r>
      <w:r>
        <w:rPr>
          <w:lang w:val="en-CA"/>
        </w:rPr>
        <w:t> something that can be observed and understood.</w:t>
      </w:r>
    </w:p>
    <w:p w14:paraId="6A37EEFE" w14:textId="77777777" w:rsidR="00000000" w:rsidRDefault="00000000">
      <w:pPr>
        <w:spacing w:after="0"/>
        <w:jc w:val="center"/>
        <w:divId w:val="130363691"/>
        <w:rPr>
          <w:lang w:val="en-CA"/>
        </w:rPr>
      </w:pPr>
      <w:r>
        <w:rPr>
          <w:lang w:val="en-CA"/>
        </w:rPr>
        <w:pict w14:anchorId="760A8919">
          <v:rect id="_x0000_i1027" style="width:7in;height:1.5pt" o:hralign="center" o:hrstd="t" o:hr="t" fillcolor="#a0a0a0" stroked="f"/>
        </w:pict>
      </w:r>
    </w:p>
    <w:p w14:paraId="7ED86E7F" w14:textId="77777777" w:rsidR="00000000" w:rsidRDefault="00000000">
      <w:pPr>
        <w:rPr>
          <w:b/>
          <w:bCs/>
          <w:lang w:val="en-CA"/>
        </w:rPr>
      </w:pPr>
      <w:r>
        <w:rPr>
          <w:b/>
          <w:bCs/>
          <w:lang w:val="en-CA"/>
        </w:rPr>
        <w:t>THE IMPACT</w:t>
      </w:r>
    </w:p>
    <w:p w14:paraId="5013F160" w14:textId="77777777" w:rsidR="00000000" w:rsidRDefault="00000000">
      <w:pPr>
        <w:numPr>
          <w:ilvl w:val="0"/>
          <w:numId w:val="2"/>
        </w:numPr>
        <w:tabs>
          <w:tab w:val="num" w:pos="360"/>
        </w:tabs>
        <w:rPr>
          <w:b/>
          <w:bCs/>
          <w:lang w:val="en-CA"/>
        </w:rPr>
      </w:pPr>
      <w:r>
        <w:rPr>
          <w:b/>
          <w:bCs/>
          <w:lang w:val="en-CA"/>
        </w:rPr>
        <w:t>Your Support Makes This Work Possible</w:t>
      </w:r>
    </w:p>
    <w:p w14:paraId="281FD7CD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Proceeds from the Harvest Moon Hoedown help SEE support:</w:t>
      </w:r>
    </w:p>
    <w:p w14:paraId="68A6AAD6" w14:textId="77777777" w:rsidR="00000000" w:rsidRDefault="00000000">
      <w:pPr>
        <w:numPr>
          <w:ilvl w:val="0"/>
          <w:numId w:val="5"/>
        </w:numPr>
        <w:rPr>
          <w:lang w:val="en-CA"/>
        </w:rPr>
      </w:pPr>
      <w:r>
        <w:rPr>
          <w:lang w:val="en-CA"/>
        </w:rPr>
        <w:t>Accessible sessions and experiences</w:t>
      </w:r>
    </w:p>
    <w:p w14:paraId="5CF4CC00" w14:textId="77777777" w:rsidR="00000000" w:rsidRDefault="00000000">
      <w:pPr>
        <w:numPr>
          <w:ilvl w:val="0"/>
          <w:numId w:val="5"/>
        </w:numPr>
        <w:rPr>
          <w:lang w:val="en-CA"/>
        </w:rPr>
      </w:pPr>
      <w:r>
        <w:rPr>
          <w:lang w:val="en-CA"/>
        </w:rPr>
        <w:t>HRV equipment</w:t>
      </w:r>
    </w:p>
    <w:p w14:paraId="36430A4C" w14:textId="77777777" w:rsidR="00000000" w:rsidRDefault="00000000">
      <w:pPr>
        <w:numPr>
          <w:ilvl w:val="0"/>
          <w:numId w:val="5"/>
        </w:numPr>
        <w:rPr>
          <w:lang w:val="en-CA"/>
        </w:rPr>
      </w:pPr>
      <w:r>
        <w:rPr>
          <w:lang w:val="en-CA"/>
        </w:rPr>
        <w:t>Data collection and analysis</w:t>
      </w:r>
    </w:p>
    <w:p w14:paraId="44EEC779" w14:textId="77777777" w:rsidR="00000000" w:rsidRDefault="00000000">
      <w:pPr>
        <w:numPr>
          <w:ilvl w:val="0"/>
          <w:numId w:val="5"/>
        </w:numPr>
        <w:rPr>
          <w:lang w:val="en-CA"/>
        </w:rPr>
      </w:pPr>
      <w:r>
        <w:rPr>
          <w:lang w:val="en-CA"/>
        </w:rPr>
        <w:t>Continued research into the connection between horses, humans and felt safety</w:t>
      </w:r>
    </w:p>
    <w:p w14:paraId="176739D6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Your support helps turn something that can be felt into something that can be studied, understood, and shared.</w:t>
      </w:r>
    </w:p>
    <w:p w14:paraId="6E228827" w14:textId="77777777" w:rsidR="00000000" w:rsidRDefault="00000000">
      <w:pPr>
        <w:spacing w:after="0"/>
        <w:jc w:val="center"/>
        <w:divId w:val="1886480660"/>
        <w:rPr>
          <w:lang w:val="en-CA"/>
        </w:rPr>
      </w:pPr>
      <w:r>
        <w:rPr>
          <w:lang w:val="en-CA"/>
        </w:rPr>
        <w:pict w14:anchorId="0D3A77ED">
          <v:rect id="_x0000_i1028" style="width:7in;height:1.5pt" o:hralign="center" o:hrstd="t" o:hr="t" fillcolor="#a0a0a0" stroked="f"/>
        </w:pict>
      </w:r>
    </w:p>
    <w:p w14:paraId="3DCE2FF6" w14:textId="77777777" w:rsidR="00000000" w:rsidRDefault="00000000">
      <w:pPr>
        <w:rPr>
          <w:b/>
          <w:bCs/>
          <w:lang w:val="en-CA"/>
        </w:rPr>
      </w:pPr>
      <w:r>
        <w:rPr>
          <w:b/>
          <w:bCs/>
          <w:lang w:val="en-CA"/>
        </w:rPr>
        <w:t>EVENT DETAILS</w:t>
      </w:r>
    </w:p>
    <w:p w14:paraId="2A12CA82" w14:textId="77777777" w:rsidR="00000000" w:rsidRDefault="00000000">
      <w:pPr>
        <w:numPr>
          <w:ilvl w:val="0"/>
          <w:numId w:val="2"/>
        </w:numPr>
        <w:tabs>
          <w:tab w:val="num" w:pos="360"/>
        </w:tabs>
        <w:rPr>
          <w:b/>
          <w:bCs/>
          <w:lang w:val="en-CA"/>
        </w:rPr>
      </w:pPr>
      <w:r>
        <w:rPr>
          <w:b/>
          <w:bCs/>
          <w:lang w:val="en-CA"/>
        </w:rPr>
        <w:t>The Harvest Moon Hoedown</w:t>
      </w:r>
    </w:p>
    <w:p w14:paraId="2DEFA469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Saturday, September 26</w:t>
      </w:r>
      <w:r>
        <w:rPr>
          <w:lang w:val="en-CA"/>
        </w:rPr>
        <w:br/>
      </w:r>
      <w:r>
        <w:rPr>
          <w:b/>
          <w:bCs/>
          <w:lang w:val="en-CA"/>
        </w:rPr>
        <w:t>6:00–9:30 PM</w:t>
      </w:r>
    </w:p>
    <w:p w14:paraId="5D83190C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Salko Farm &amp; Stable</w:t>
      </w:r>
      <w:r>
        <w:rPr>
          <w:lang w:val="en-CA"/>
        </w:rPr>
        <w:br/>
        <w:t>374 Hulls Farm Road</w:t>
      </w:r>
      <w:r>
        <w:rPr>
          <w:lang w:val="en-CA"/>
        </w:rPr>
        <w:br/>
        <w:t>Southport, Connecticut</w:t>
      </w:r>
    </w:p>
    <w:p w14:paraId="0964D773" w14:textId="77777777" w:rsidR="00000000" w:rsidRDefault="00000000">
      <w:pPr>
        <w:rPr>
          <w:b/>
          <w:bCs/>
          <w:lang w:val="en-CA"/>
        </w:rPr>
      </w:pPr>
      <w:r>
        <w:rPr>
          <w:b/>
          <w:bCs/>
          <w:lang w:val="en-CA"/>
        </w:rPr>
        <w:t>The evening includes:</w:t>
      </w:r>
    </w:p>
    <w:p w14:paraId="7CAA1471" w14:textId="77777777" w:rsidR="00000000" w:rsidRDefault="00000000">
      <w:pPr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17176BAF" wp14:editId="788ACEF8">
            <wp:extent cx="304800" cy="304800"/>
            <wp:effectExtent l="0" t="0" r="0" b="0"/>
            <wp:docPr id="5" name="Picture 10" descr="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🤠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CA"/>
        </w:rPr>
        <w:t> </w:t>
      </w:r>
      <w:r>
        <w:rPr>
          <w:b/>
          <w:bCs/>
          <w:lang w:val="en-CA"/>
        </w:rPr>
        <w:t>Line Dancing</w:t>
      </w:r>
      <w:r>
        <w:rPr>
          <w:lang w:val="en-CA"/>
        </w:rPr>
        <w:t xml:space="preserve">       </w:t>
      </w:r>
      <w:r>
        <w:rPr>
          <w:noProof/>
          <w:lang w:val="en-CA"/>
        </w:rPr>
        <w:drawing>
          <wp:inline distT="0" distB="0" distL="0" distR="0" wp14:anchorId="0032FB5B" wp14:editId="3EE17DE4">
            <wp:extent cx="304800" cy="304800"/>
            <wp:effectExtent l="0" t="0" r="0" b="0"/>
            <wp:docPr id="6" name="Picture 9" descr="🍽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🍽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CA"/>
        </w:rPr>
        <w:t> </w:t>
      </w:r>
      <w:r>
        <w:rPr>
          <w:b/>
          <w:bCs/>
          <w:lang w:val="en-CA"/>
        </w:rPr>
        <w:t>Catered Buffet</w:t>
      </w:r>
      <w:r>
        <w:rPr>
          <w:lang w:val="en-CA"/>
        </w:rPr>
        <w:br/>
      </w:r>
      <w:r>
        <w:rPr>
          <w:noProof/>
          <w:lang w:val="en-CA"/>
        </w:rPr>
        <w:drawing>
          <wp:inline distT="0" distB="0" distL="0" distR="0" wp14:anchorId="6BA777A2" wp14:editId="12A567FB">
            <wp:extent cx="304800" cy="304800"/>
            <wp:effectExtent l="0" t="0" r="0" b="0"/>
            <wp:docPr id="7" name="Picture 8" descr="🛍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🛍️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CA"/>
        </w:rPr>
        <w:t> </w:t>
      </w:r>
      <w:r>
        <w:rPr>
          <w:b/>
          <w:bCs/>
          <w:lang w:val="en-CA"/>
        </w:rPr>
        <w:t>Silent Auction</w:t>
      </w:r>
      <w:r>
        <w:rPr>
          <w:lang w:val="en-CA"/>
        </w:rPr>
        <w:t xml:space="preserve">       </w:t>
      </w:r>
      <w:r>
        <w:rPr>
          <w:noProof/>
          <w:lang w:val="en-CA"/>
        </w:rPr>
        <w:drawing>
          <wp:inline distT="0" distB="0" distL="0" distR="0" wp14:anchorId="6E92D1D6" wp14:editId="1188EDCA">
            <wp:extent cx="304800" cy="304800"/>
            <wp:effectExtent l="0" t="0" r="0" b="0"/>
            <wp:docPr id="8" name="Picture 7" descr="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🐴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CA"/>
        </w:rPr>
        <w:t> </w:t>
      </w:r>
      <w:r>
        <w:rPr>
          <w:b/>
          <w:bCs/>
          <w:lang w:val="en-CA"/>
        </w:rPr>
        <w:t>Salko Farm</w:t>
      </w:r>
      <w:r>
        <w:rPr>
          <w:lang w:val="en-CA"/>
        </w:rPr>
        <w:br/>
      </w:r>
      <w:r>
        <w:rPr>
          <w:b/>
          <w:bCs/>
          <w:lang w:val="en-CA"/>
        </w:rPr>
        <w:t xml:space="preserve">     </w:t>
      </w:r>
      <w:r>
        <w:rPr>
          <w:noProof/>
          <w:lang w:val="en-CA"/>
        </w:rPr>
        <w:drawing>
          <wp:inline distT="0" distB="0" distL="0" distR="0" wp14:anchorId="4D17195A" wp14:editId="0A3469AA">
            <wp:extent cx="304800" cy="304800"/>
            <wp:effectExtent l="0" t="0" r="0" b="0"/>
            <wp:docPr id="9" name="Picture 6" descr="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🌕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CA"/>
        </w:rPr>
        <w:t> </w:t>
      </w:r>
      <w:r>
        <w:rPr>
          <w:b/>
          <w:bCs/>
          <w:lang w:val="en-CA"/>
        </w:rPr>
        <w:t>A night under the Harvest Moon</w:t>
      </w:r>
    </w:p>
    <w:p w14:paraId="23DF1FB3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Rain or shine</w:t>
      </w:r>
    </w:p>
    <w:p w14:paraId="41CFD830" w14:textId="77777777" w:rsidR="00000000" w:rsidRDefault="00000000">
      <w:pPr>
        <w:rPr>
          <w:b/>
          <w:bCs/>
          <w:lang w:val="en-CA"/>
        </w:rPr>
      </w:pPr>
      <w:r>
        <w:rPr>
          <w:b/>
          <w:bCs/>
          <w:lang w:val="en-CA"/>
        </w:rPr>
        <w:t>TICKETS</w:t>
      </w:r>
    </w:p>
    <w:p w14:paraId="5DA59230" w14:textId="77777777" w:rsidR="00000000" w:rsidRDefault="00000000">
      <w:pPr>
        <w:rPr>
          <w:lang w:val="en-CA"/>
        </w:rPr>
      </w:pPr>
      <w:r>
        <w:rPr>
          <w:b/>
          <w:bCs/>
          <w:lang w:val="en-CA"/>
        </w:rPr>
        <w:t>Adults: $75</w:t>
      </w:r>
      <w:r>
        <w:rPr>
          <w:lang w:val="en-CA"/>
        </w:rPr>
        <w:br/>
      </w:r>
      <w:r>
        <w:rPr>
          <w:b/>
          <w:bCs/>
          <w:lang w:val="en-CA"/>
        </w:rPr>
        <w:t>Children 12 &amp; under: $25</w:t>
      </w:r>
    </w:p>
    <w:p w14:paraId="33E612BB" w14:textId="77777777" w:rsidR="00000000" w:rsidRDefault="00000000">
      <w:pPr>
        <w:spacing w:after="0"/>
        <w:jc w:val="center"/>
        <w:divId w:val="1390153578"/>
        <w:rPr>
          <w:lang w:val="en-CA"/>
        </w:rPr>
      </w:pPr>
      <w:r>
        <w:rPr>
          <w:lang w:val="en-CA"/>
        </w:rPr>
        <w:pict w14:anchorId="17C65BAD">
          <v:rect id="_x0000_i1034" style="width:7in;height:1.5pt" o:hralign="center" o:hrstd="t" o:hr="t" fillcolor="#a0a0a0" stroked="f"/>
        </w:pict>
      </w:r>
    </w:p>
    <w:p w14:paraId="1C695ADD" w14:textId="77777777" w:rsidR="00000000" w:rsidRDefault="00000000">
      <w:pPr>
        <w:rPr>
          <w:b/>
          <w:bCs/>
          <w:lang w:val="en-CA"/>
        </w:rPr>
      </w:pPr>
    </w:p>
    <w:p w14:paraId="10CF9C57" w14:textId="77777777" w:rsidR="00000000" w:rsidRDefault="00000000">
      <w:pPr>
        <w:numPr>
          <w:ilvl w:val="0"/>
          <w:numId w:val="2"/>
        </w:numPr>
        <w:tabs>
          <w:tab w:val="num" w:pos="360"/>
        </w:tabs>
        <w:rPr>
          <w:b/>
          <w:bCs/>
          <w:lang w:val="en-CA"/>
        </w:rPr>
      </w:pPr>
      <w:r>
        <w:rPr>
          <w:b/>
          <w:bCs/>
          <w:lang w:val="en-CA"/>
        </w:rPr>
        <w:t>Can't Join Us?</w:t>
      </w:r>
    </w:p>
    <w:p w14:paraId="07AD7719" w14:textId="77777777" w:rsidR="00000000" w:rsidRDefault="00000000">
      <w:pPr>
        <w:rPr>
          <w:b/>
          <w:bCs/>
          <w:lang w:val="en-CA"/>
        </w:rPr>
      </w:pPr>
      <w:r>
        <w:rPr>
          <w:b/>
          <w:bCs/>
          <w:lang w:val="en-CA"/>
        </w:rPr>
        <w:t>You Can Still Be Part of the Mission.</w:t>
      </w:r>
    </w:p>
    <w:p w14:paraId="24BEA41E" w14:textId="77777777" w:rsidR="00000000" w:rsidRDefault="00000000">
      <w:pPr>
        <w:rPr>
          <w:lang w:val="en-CA"/>
        </w:rPr>
      </w:pPr>
      <w:r>
        <w:rPr>
          <w:lang w:val="en-CA"/>
        </w:rPr>
        <w:t>Every contribution helps Somatic Equine Experiences continue its work exploring the connection between </w:t>
      </w:r>
      <w:r>
        <w:rPr>
          <w:b/>
          <w:bCs/>
          <w:lang w:val="en-CA"/>
        </w:rPr>
        <w:t>horses, humans, safety and regulation</w:t>
      </w:r>
      <w:r>
        <w:rPr>
          <w:lang w:val="en-CA"/>
        </w:rPr>
        <w:t>.</w:t>
      </w:r>
    </w:p>
    <w:p w14:paraId="40AAE8EB" w14:textId="77777777" w:rsidR="009F09F7" w:rsidRDefault="009F09F7"/>
    <w:sectPr w:rsidR="009F09F7">
      <w:headerReference w:type="default" r:id="rId15"/>
      <w:pgSz w:w="12240" w:h="15840"/>
      <w:pgMar w:top="1080" w:right="1080" w:bottom="108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025AB" w14:textId="77777777" w:rsidR="009F09F7" w:rsidRDefault="009F09F7">
      <w:pPr>
        <w:spacing w:after="0"/>
      </w:pPr>
      <w:r>
        <w:separator/>
      </w:r>
    </w:p>
  </w:endnote>
  <w:endnote w:type="continuationSeparator" w:id="0">
    <w:p w14:paraId="5ECFD679" w14:textId="77777777" w:rsidR="009F09F7" w:rsidRDefault="009F09F7">
      <w:pPr>
        <w:spacing w:after="0"/>
      </w:pPr>
      <w:r>
        <w:continuationSeparator/>
      </w:r>
    </w:p>
  </w:endnote>
  <w:endnote w:type="continuationNotice" w:id="1">
    <w:p w14:paraId="1B17F611" w14:textId="77777777" w:rsidR="009F09F7" w:rsidRDefault="009F09F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FE8B2" w14:textId="77777777" w:rsidR="009F09F7" w:rsidRDefault="009F09F7">
      <w:pPr>
        <w:spacing w:after="0"/>
      </w:pPr>
      <w:r>
        <w:separator/>
      </w:r>
    </w:p>
  </w:footnote>
  <w:footnote w:type="continuationSeparator" w:id="0">
    <w:p w14:paraId="7ACF36A4" w14:textId="77777777" w:rsidR="009F09F7" w:rsidRDefault="009F09F7">
      <w:pPr>
        <w:spacing w:after="0"/>
      </w:pPr>
      <w:r>
        <w:continuationSeparator/>
      </w:r>
    </w:p>
  </w:footnote>
  <w:footnote w:type="continuationNotice" w:id="1">
    <w:p w14:paraId="3A66D7AE" w14:textId="77777777" w:rsidR="009F09F7" w:rsidRDefault="009F09F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9A2" w14:textId="77777777" w:rsidR="00000000" w:rsidRDefault="00000000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235303D" wp14:editId="5D887B69">
          <wp:simplePos x="0" y="0"/>
          <wp:positionH relativeFrom="column">
            <wp:posOffset>-685800</wp:posOffset>
          </wp:positionH>
          <wp:positionV relativeFrom="paragraph">
            <wp:posOffset>-457200</wp:posOffset>
          </wp:positionV>
          <wp:extent cx="7773035" cy="1005903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59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F1C"/>
    <w:multiLevelType w:val="multilevel"/>
    <w:tmpl w:val="90AE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316D7D"/>
    <w:multiLevelType w:val="multilevel"/>
    <w:tmpl w:val="4D02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8CB5290"/>
    <w:multiLevelType w:val="hybridMultilevel"/>
    <w:tmpl w:val="B2BC845C"/>
    <w:lvl w:ilvl="0" w:tplc="27B22CEC">
      <w:start w:val="1"/>
      <w:numFmt w:val="bullet"/>
      <w:pStyle w:val="Heading2"/>
      <w:lvlText w:val="+"/>
      <w:lvlJc w:val="left"/>
      <w:pPr>
        <w:ind w:left="450" w:hanging="360"/>
      </w:pPr>
      <w:rPr>
        <w:rFonts w:ascii="Aptos" w:hAnsi="Aptos" w:hint="default"/>
        <w:b/>
        <w:bCs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23371307">
    <w:abstractNumId w:val="2"/>
  </w:num>
  <w:num w:numId="2" w16cid:durableId="1272582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4497570">
    <w:abstractNumId w:val="1"/>
  </w:num>
  <w:num w:numId="4" w16cid:durableId="1530484477">
    <w:abstractNumId w:val="0"/>
  </w:num>
  <w:num w:numId="5" w16cid:durableId="190186821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04"/>
    <w:rsid w:val="002C4204"/>
    <w:rsid w:val="007009A3"/>
    <w:rsid w:val="009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EB3C0"/>
  <w15:chartTrackingRefBased/>
  <w15:docId w15:val="{550FEF34-3903-464C-9822-B5D3AA811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ind w:left="720"/>
      <w:contextualSpacing/>
      <w:outlineLvl w:val="2"/>
    </w:pPr>
    <w:rPr>
      <w:rFonts w:eastAsiaTheme="majorEastAsia" w:cstheme="majorBidi"/>
      <w:b/>
      <w:color w:val="000000" w:themeColor="text1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 w:val="0"/>
      <w:color w:val="000000" w:themeColor="text1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Times New Roman" w:eastAsiaTheme="majorEastAsia" w:hAnsi="Times New Roman" w:cstheme="majorBidi" w:hint="default"/>
      <w:b/>
      <w:bCs w:val="0"/>
      <w:color w:val="000000" w:themeColor="text1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="Times New Roman" w:eastAsiaTheme="majorEastAsia" w:hAnsi="Times New Roman" w:cstheme="majorBidi" w:hint="default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="Times New Roman" w:eastAsiaTheme="majorEastAsia" w:hAnsi="Times New Roman" w:cstheme="majorBidi" w:hint="default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="Times New Roman" w:eastAsiaTheme="majorEastAsia" w:hAnsi="Times New Roman" w:cstheme="majorBidi" w:hint="default"/>
      <w:i/>
      <w:iCs/>
      <w:color w:val="595959" w:themeColor="text1" w:themeTint="A6"/>
    </w:rPr>
  </w:style>
  <w:style w:type="character" w:styleId="Strong">
    <w:name w:val="Strong"/>
    <w:basedOn w:val="DefaultParagraphFont"/>
    <w:uiPriority w:val="22"/>
    <w:semiHidden/>
    <w:qFormat/>
    <w:rPr>
      <w:rFonts w:asciiTheme="minorHAnsi" w:hAnsiTheme="minorHAnsi" w:hint="default"/>
      <w:b/>
      <w:bCs/>
      <w:caps/>
      <w:smallCaps w:val="0"/>
      <w:sz w:val="22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 w:val="24"/>
      <w:szCs w:val="24"/>
      <w:lang w:val="en-CA" w:eastAsia="en-CA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="Times New Roman" w:eastAsiaTheme="majorEastAsia" w:hAnsi="Times New Roman" w:cstheme="majorBidi" w:hint="default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="Times New Roman" w:eastAsiaTheme="majorEastAsia" w:hAnsi="Times New Roman" w:cstheme="majorBidi" w:hint="default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="Times New Roman" w:eastAsiaTheme="majorEastAsia" w:hAnsi="Times New Roman" w:cstheme="majorBidi" w:hint="default"/>
      <w:color w:val="272727" w:themeColor="text1" w:themeTint="D8"/>
    </w:rPr>
  </w:style>
  <w:style w:type="paragraph" w:styleId="NormalIndent">
    <w:name w:val="Normal Indent"/>
    <w:basedOn w:val="Normal"/>
    <w:uiPriority w:val="99"/>
    <w:pPr>
      <w:ind w:left="720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paragraph" w:styleId="List">
    <w:name w:val="List"/>
    <w:basedOn w:val="Normal"/>
    <w:uiPriority w:val="99"/>
    <w:pPr>
      <w:ind w:left="1080" w:hanging="36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000000" w:themeColor="text1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Times New Roman" w:eastAsiaTheme="majorEastAsia" w:hAnsi="Times New Roman" w:cstheme="majorBidi" w:hint="default"/>
      <w:color w:val="000000" w:themeColor="text1"/>
      <w:sz w:val="36"/>
      <w:szCs w:val="3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  <w:color w:val="FFFFFF" w:themeColor="background1"/>
      <w:sz w:val="20"/>
      <w:szCs w:val="20"/>
    </w:rPr>
  </w:style>
  <w:style w:type="paragraph" w:styleId="ListParagraph">
    <w:name w:val="List Paragraph"/>
    <w:basedOn w:val="Normal"/>
    <w:uiPriority w:val="34"/>
    <w:semiHidden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locked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locked/>
    <w:rPr>
      <w:i/>
      <w:iCs/>
      <w:color w:val="2F5496" w:themeColor="accent1" w:themeShade="BF"/>
    </w:rPr>
  </w:style>
  <w:style w:type="character" w:customStyle="1" w:styleId="NameChar">
    <w:name w:val="Name Char"/>
    <w:basedOn w:val="SubtitleChar"/>
    <w:link w:val="Name"/>
    <w:locked/>
    <w:rPr>
      <w:rFonts w:asciiTheme="majorHAnsi" w:eastAsiaTheme="majorEastAsia" w:hAnsiTheme="majorHAnsi" w:cstheme="majorBidi" w:hint="default"/>
      <w:b/>
      <w:bCs/>
      <w:color w:val="000000" w:themeColor="text1"/>
      <w:spacing w:val="-10"/>
      <w:kern w:val="28"/>
      <w:sz w:val="84"/>
      <w:szCs w:val="84"/>
    </w:rPr>
  </w:style>
  <w:style w:type="paragraph" w:customStyle="1" w:styleId="Name">
    <w:name w:val="Name"/>
    <w:basedOn w:val="Subtitle"/>
    <w:link w:val="NameChar"/>
    <w:qFormat/>
    <w:pPr>
      <w:spacing w:line="192" w:lineRule="auto"/>
    </w:pPr>
    <w:rPr>
      <w:rFonts w:asciiTheme="majorHAnsi" w:hAnsiTheme="majorHAnsi"/>
      <w:b/>
      <w:bCs/>
      <w:color w:val="auto"/>
      <w:spacing w:val="-10"/>
      <w:kern w:val="28"/>
      <w:sz w:val="84"/>
      <w:szCs w:val="84"/>
    </w:rPr>
  </w:style>
  <w:style w:type="character" w:customStyle="1" w:styleId="RightSideListChar">
    <w:name w:val="Right Side List Char"/>
    <w:basedOn w:val="DefaultParagraphFont"/>
    <w:link w:val="RightSideList"/>
    <w:semiHidden/>
    <w:locked/>
    <w:rPr>
      <w:color w:val="000000" w:themeColor="text1"/>
    </w:rPr>
  </w:style>
  <w:style w:type="paragraph" w:customStyle="1" w:styleId="RightSideList">
    <w:name w:val="Right Side List"/>
    <w:basedOn w:val="Normal"/>
    <w:link w:val="RightSideListChar"/>
    <w:semiHidden/>
    <w:qFormat/>
    <w:pPr>
      <w:ind w:left="720"/>
      <w:contextualSpacing/>
    </w:pPr>
    <w:rPr>
      <w:color w:val="000000" w:themeColor="text1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IntenseEmphasis">
    <w:name w:val="Intense Emphasis"/>
    <w:basedOn w:val="DefaultParagraphFont"/>
    <w:uiPriority w:val="21"/>
    <w:semiHidden/>
    <w:qFormat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DefaultParagraphFont"/>
    <w:semiHidden/>
  </w:style>
  <w:style w:type="character" w:customStyle="1" w:styleId="eop">
    <w:name w:val="eop"/>
    <w:basedOn w:val="DefaultParagraphFont"/>
    <w:semiHidden/>
  </w:style>
  <w:style w:type="table" w:styleId="TableGrid">
    <w:name w:val="Table Grid"/>
    <w:basedOn w:val="TableNormal"/>
    <w:uiPriority w:val="39"/>
    <w:rPr>
      <w:kern w:val="2"/>
      <w:sz w:val="22"/>
      <w:szCs w:val="2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3691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644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194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578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660">
      <w:marLeft w:val="0"/>
      <w:marRight w:val="0"/>
      <w:marTop w:val="0"/>
      <w:marBottom w:val="1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ATS%20healthcare%20resu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 xsi:nil="true"/>
    <Background xmlns="71af3243-3dd4-4a8d-8c0d-dd76da1f02a5" xsi:nil="true"/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6D908-8586-4E3E-9C8F-6671C290E6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32D02-98E6-4C8F-AD45-6F86A17E6E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0BD3B3F4-EB7D-49DE-9F3C-69492A342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ATS healthcare resume</Template>
  <TotalTime>0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Deverell</dc:creator>
  <cp:keywords/>
  <dc:description/>
  <cp:lastModifiedBy>Samuel Deverell</cp:lastModifiedBy>
  <cp:revision>2</cp:revision>
  <cp:lastPrinted>2026-08-24T14:48:00Z</cp:lastPrinted>
  <dcterms:created xsi:type="dcterms:W3CDTF">2026-08-24T15:07:00Z</dcterms:created>
  <dcterms:modified xsi:type="dcterms:W3CDTF">2026-08-24T15:07:00Z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