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F36A" w14:textId="77777777" w:rsidR="004750A7" w:rsidRPr="00FE1944" w:rsidRDefault="004750A7" w:rsidP="00375061">
      <w:pPr>
        <w:rPr>
          <w:rFonts w:ascii="Calibri" w:hAnsi="Calibri" w:cs="Calibri"/>
        </w:rPr>
      </w:pPr>
    </w:p>
    <w:p w14:paraId="488A0598" w14:textId="790821A4" w:rsidR="00893FEC" w:rsidRPr="00FE1944" w:rsidRDefault="00500C9B" w:rsidP="00FE1944">
      <w:pPr>
        <w:pStyle w:val="3Policytitle"/>
        <w:jc w:val="center"/>
        <w:rPr>
          <w:rFonts w:ascii="Calibri" w:hAnsi="Calibri" w:cs="Calibri"/>
          <w:lang w:eastAsia="en-GB"/>
        </w:rPr>
      </w:pPr>
      <w:r w:rsidRPr="00FE1944">
        <w:rPr>
          <w:rFonts w:ascii="Calibri" w:hAnsi="Calibri" w:cs="Calibri"/>
          <w:noProof/>
          <w:lang w:eastAsia="en-GB"/>
        </w:rPr>
        <w:drawing>
          <wp:inline distT="0" distB="0" distL="0" distR="0" wp14:anchorId="7B2C286F" wp14:editId="690B7EB0">
            <wp:extent cx="3041650" cy="17716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41650" cy="1771650"/>
                    </a:xfrm>
                    <a:prstGeom prst="rect">
                      <a:avLst/>
                    </a:prstGeom>
                    <a:noFill/>
                    <a:ln>
                      <a:noFill/>
                    </a:ln>
                  </pic:spPr>
                </pic:pic>
              </a:graphicData>
            </a:graphic>
          </wp:inline>
        </w:drawing>
      </w:r>
      <w:r w:rsidRPr="00FE1944">
        <w:rPr>
          <w:rFonts w:ascii="Calibri" w:hAnsi="Calibri" w:cs="Calibri"/>
          <w:noProof/>
        </w:rPr>
        <w:drawing>
          <wp:inline distT="0" distB="0" distL="0" distR="0" wp14:anchorId="2C49A3FA" wp14:editId="2858992B">
            <wp:extent cx="1612900" cy="1866900"/>
            <wp:effectExtent l="0" t="0" r="0" b="0"/>
            <wp:docPr id="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2900" cy="1866900"/>
                    </a:xfrm>
                    <a:prstGeom prst="rect">
                      <a:avLst/>
                    </a:prstGeom>
                    <a:noFill/>
                    <a:ln>
                      <a:noFill/>
                    </a:ln>
                  </pic:spPr>
                </pic:pic>
              </a:graphicData>
            </a:graphic>
          </wp:inline>
        </w:drawing>
      </w:r>
    </w:p>
    <w:p w14:paraId="72057B1F" w14:textId="77777777" w:rsidR="009E31E6" w:rsidRPr="00FE1944" w:rsidRDefault="009E31E6" w:rsidP="00893FEC">
      <w:pPr>
        <w:pStyle w:val="3Policytitle"/>
        <w:jc w:val="center"/>
        <w:rPr>
          <w:rFonts w:ascii="Calibri" w:hAnsi="Calibri" w:cs="Calibri"/>
        </w:rPr>
      </w:pPr>
    </w:p>
    <w:p w14:paraId="57514B79" w14:textId="1E23E911" w:rsidR="00711282" w:rsidRPr="00FE1944" w:rsidRDefault="00FE1944" w:rsidP="00893FEC">
      <w:pPr>
        <w:pStyle w:val="3Policytitle"/>
        <w:jc w:val="center"/>
        <w:rPr>
          <w:rFonts w:ascii="Calibri" w:hAnsi="Calibri" w:cs="Calibri"/>
          <w:sz w:val="48"/>
          <w:szCs w:val="48"/>
        </w:rPr>
      </w:pPr>
      <w:r w:rsidRPr="00FE1944">
        <w:rPr>
          <w:rFonts w:ascii="Calibri" w:hAnsi="Calibri" w:cs="Calibri"/>
          <w:sz w:val="48"/>
          <w:szCs w:val="48"/>
        </w:rPr>
        <w:t>Kaleidoscope School</w:t>
      </w:r>
      <w:r w:rsidR="00893FEC" w:rsidRPr="00FE1944">
        <w:rPr>
          <w:rFonts w:ascii="Calibri" w:hAnsi="Calibri" w:cs="Calibri"/>
          <w:sz w:val="48"/>
          <w:szCs w:val="48"/>
        </w:rPr>
        <w:t xml:space="preserve">: </w:t>
      </w:r>
      <w:r w:rsidR="00731250" w:rsidRPr="00FE1944">
        <w:rPr>
          <w:rFonts w:ascii="Calibri" w:hAnsi="Calibri" w:cs="Calibri"/>
          <w:sz w:val="48"/>
          <w:szCs w:val="48"/>
        </w:rPr>
        <w:t xml:space="preserve">Suspension and </w:t>
      </w:r>
      <w:r w:rsidR="00913E55" w:rsidRPr="00FE1944">
        <w:rPr>
          <w:rFonts w:ascii="Calibri" w:hAnsi="Calibri" w:cs="Calibri"/>
          <w:sz w:val="48"/>
          <w:szCs w:val="48"/>
        </w:rPr>
        <w:t>P</w:t>
      </w:r>
      <w:r w:rsidR="00731250" w:rsidRPr="00FE1944">
        <w:rPr>
          <w:rFonts w:ascii="Calibri" w:hAnsi="Calibri" w:cs="Calibri"/>
          <w:sz w:val="48"/>
          <w:szCs w:val="48"/>
        </w:rPr>
        <w:t>ermanent e</w:t>
      </w:r>
      <w:r w:rsidR="00711282" w:rsidRPr="00FE1944">
        <w:rPr>
          <w:rFonts w:ascii="Calibri" w:hAnsi="Calibri" w:cs="Calibri"/>
          <w:sz w:val="48"/>
          <w:szCs w:val="48"/>
        </w:rPr>
        <w:t>xclusion policy</w:t>
      </w:r>
    </w:p>
    <w:p w14:paraId="64C93A7F" w14:textId="77777777" w:rsidR="00711282" w:rsidRPr="00FE1944" w:rsidRDefault="00711282" w:rsidP="00711282">
      <w:pPr>
        <w:pStyle w:val="1bodycopy10pt"/>
        <w:rPr>
          <w:rFonts w:ascii="Calibri" w:hAnsi="Calibri" w:cs="Calibri"/>
        </w:rPr>
      </w:pPr>
    </w:p>
    <w:p w14:paraId="16D5F64D" w14:textId="77777777" w:rsidR="00711282" w:rsidRPr="00FE1944" w:rsidRDefault="00711282" w:rsidP="00711282">
      <w:pPr>
        <w:pStyle w:val="1bodycopy10pt"/>
        <w:rPr>
          <w:rFonts w:ascii="Calibri" w:hAnsi="Calibri" w:cs="Calibri"/>
          <w:noProof/>
          <w:color w:val="00CF80"/>
          <w:szCs w:val="20"/>
        </w:rPr>
      </w:pPr>
    </w:p>
    <w:p w14:paraId="2956AB7C" w14:textId="77777777" w:rsidR="00711282" w:rsidRPr="00FE1944" w:rsidRDefault="00711282" w:rsidP="00711282">
      <w:pPr>
        <w:pStyle w:val="1bodycopy10pt"/>
        <w:rPr>
          <w:rFonts w:ascii="Calibri" w:hAnsi="Calibri" w:cs="Calibri"/>
          <w:noProof/>
        </w:rPr>
      </w:pPr>
    </w:p>
    <w:p w14:paraId="7CFD80C5" w14:textId="77777777" w:rsidR="00711282" w:rsidRPr="00FE1944" w:rsidRDefault="00711282" w:rsidP="00711282">
      <w:pPr>
        <w:pStyle w:val="1bodycopy10pt"/>
        <w:rPr>
          <w:rFonts w:ascii="Calibri" w:hAnsi="Calibri" w:cs="Calibri"/>
          <w:noProof/>
        </w:rPr>
      </w:pPr>
    </w:p>
    <w:p w14:paraId="244205C5" w14:textId="77777777" w:rsidR="00711282" w:rsidRPr="00FE1944" w:rsidRDefault="00711282" w:rsidP="00711282">
      <w:pPr>
        <w:pStyle w:val="1bodycopy10pt"/>
        <w:rPr>
          <w:rFonts w:ascii="Calibri" w:hAnsi="Calibri" w:cs="Calibri"/>
        </w:rPr>
      </w:pPr>
    </w:p>
    <w:p w14:paraId="13E42851" w14:textId="77777777" w:rsidR="00711282" w:rsidRPr="00FE1944" w:rsidRDefault="00711282" w:rsidP="00711282">
      <w:pPr>
        <w:pStyle w:val="1bodycopy10pt"/>
        <w:rPr>
          <w:rFonts w:ascii="Calibri" w:hAnsi="Calibri" w:cs="Calibri"/>
        </w:rPr>
      </w:pPr>
    </w:p>
    <w:p w14:paraId="32EB656C" w14:textId="77777777" w:rsidR="00711282" w:rsidRPr="00FE1944" w:rsidRDefault="00711282" w:rsidP="00711282">
      <w:pPr>
        <w:pStyle w:val="1bodycopy10pt"/>
        <w:rPr>
          <w:rFonts w:ascii="Calibri" w:hAnsi="Calibri" w:cs="Calibri"/>
        </w:rPr>
      </w:pPr>
    </w:p>
    <w:p w14:paraId="0B9EAA58" w14:textId="77777777" w:rsidR="00711282" w:rsidRPr="00FE1944" w:rsidRDefault="00711282" w:rsidP="00711282">
      <w:pPr>
        <w:pStyle w:val="1bodycopy10pt"/>
        <w:rPr>
          <w:rFonts w:ascii="Calibri" w:hAnsi="Calibri" w:cs="Calibri"/>
        </w:rPr>
      </w:pPr>
    </w:p>
    <w:p w14:paraId="60F997BB" w14:textId="77777777" w:rsidR="00711282" w:rsidRPr="00FE1944" w:rsidRDefault="00711282" w:rsidP="00711282">
      <w:pPr>
        <w:pStyle w:val="1bodycopy10pt"/>
        <w:rPr>
          <w:rFonts w:ascii="Calibri" w:hAnsi="Calibri" w:cs="Calibri"/>
        </w:rPr>
      </w:pPr>
    </w:p>
    <w:p w14:paraId="623ECFC0" w14:textId="77777777" w:rsidR="007968C2" w:rsidRPr="00FE1944" w:rsidRDefault="007968C2" w:rsidP="007968C2">
      <w:pPr>
        <w:spacing w:before="100" w:beforeAutospacing="1" w:after="100" w:afterAutospacing="1" w:line="300" w:lineRule="atLeast"/>
        <w:rPr>
          <w:rFonts w:ascii="Calibri" w:eastAsia="Times New Roman" w:hAnsi="Calibri" w:cs="Calibri"/>
          <w:sz w:val="21"/>
          <w:szCs w:val="21"/>
          <w:lang w:val="en-GB" w:eastAsia="en-GB"/>
        </w:rPr>
      </w:pPr>
      <w:r w:rsidRPr="00FE1944">
        <w:rPr>
          <w:rFonts w:ascii="Calibri" w:eastAsia="Times New Roman" w:hAnsi="Calibri" w:cs="Calibri"/>
          <w:sz w:val="21"/>
          <w:szCs w:val="21"/>
          <w:lang w:val="en-GB" w:eastAsia="en-GB"/>
        </w:rPr>
        <w:t>.</w:t>
      </w:r>
    </w:p>
    <w:p w14:paraId="1EB4EB65" w14:textId="77777777" w:rsidR="007968C2" w:rsidRPr="00FE1944" w:rsidRDefault="007968C2"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lastRenderedPageBreak/>
        <w:t>1. Aims</w:t>
      </w:r>
    </w:p>
    <w:p w14:paraId="1DB731B9" w14:textId="4B659477" w:rsidR="007968C2" w:rsidRPr="00FE1944" w:rsidRDefault="00B94DA7"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Kaleidoscope</w:t>
      </w:r>
      <w:r w:rsidR="007968C2" w:rsidRPr="00FE1944">
        <w:rPr>
          <w:rFonts w:ascii="Calibri" w:eastAsia="Times New Roman" w:hAnsi="Calibri" w:cs="Calibri"/>
          <w:sz w:val="24"/>
          <w:lang w:val="en-GB" w:eastAsia="en-GB"/>
        </w:rPr>
        <w:t xml:space="preserve"> School is committed to providing a safe, inclusive, and nurturing environment in which all pupils — including those with complex SEND profiles — can thrive academically, socially, emotionally, and physically. This policy sets out how the school manages suspensions and permanent exclusions in a lawful, fair and transparent manner.</w:t>
      </w:r>
    </w:p>
    <w:p w14:paraId="17FB4A3F"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This policy aims to:</w:t>
      </w:r>
    </w:p>
    <w:p w14:paraId="1E5C03AB" w14:textId="77777777" w:rsidR="007968C2" w:rsidRPr="00FE1944" w:rsidRDefault="007968C2" w:rsidP="007968C2">
      <w:pPr>
        <w:numPr>
          <w:ilvl w:val="0"/>
          <w:numId w:val="5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 xml:space="preserve">Apply suspension and exclusion processes </w:t>
      </w:r>
      <w:r w:rsidRPr="00FE1944">
        <w:rPr>
          <w:rFonts w:ascii="Calibri" w:eastAsia="Times New Roman" w:hAnsi="Calibri" w:cs="Calibri"/>
          <w:b/>
          <w:bCs/>
          <w:sz w:val="24"/>
          <w:lang w:val="en-GB" w:eastAsia="en-GB"/>
        </w:rPr>
        <w:t>fairly, consistently, and lawfully</w:t>
      </w:r>
      <w:r w:rsidRPr="00FE1944">
        <w:rPr>
          <w:rFonts w:ascii="Calibri" w:eastAsia="Times New Roman" w:hAnsi="Calibri" w:cs="Calibri"/>
          <w:sz w:val="24"/>
          <w:lang w:val="en-GB" w:eastAsia="en-GB"/>
        </w:rPr>
        <w:t xml:space="preserve"> in line with statutory DfE guidance.</w:t>
      </w:r>
    </w:p>
    <w:p w14:paraId="4B05741D" w14:textId="77777777" w:rsidR="007968C2" w:rsidRPr="00FE1944" w:rsidRDefault="007968C2" w:rsidP="007968C2">
      <w:pPr>
        <w:numPr>
          <w:ilvl w:val="0"/>
          <w:numId w:val="5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 xml:space="preserve">Demonstrate compliance with the </w:t>
      </w:r>
      <w:r w:rsidRPr="00FE1944">
        <w:rPr>
          <w:rFonts w:ascii="Calibri" w:eastAsia="Times New Roman" w:hAnsi="Calibri" w:cs="Calibri"/>
          <w:b/>
          <w:bCs/>
          <w:sz w:val="24"/>
          <w:lang w:val="en-GB" w:eastAsia="en-GB"/>
        </w:rPr>
        <w:t>Independent School Standards (ISS)</w:t>
      </w:r>
      <w:r w:rsidRPr="00FE1944">
        <w:rPr>
          <w:rFonts w:ascii="Calibri" w:eastAsia="Times New Roman" w:hAnsi="Calibri" w:cs="Calibri"/>
          <w:sz w:val="24"/>
          <w:lang w:val="en-GB" w:eastAsia="en-GB"/>
        </w:rPr>
        <w:t>, particularly Parts 1, 2, 3, 6, 7 and 8.</w:t>
      </w:r>
    </w:p>
    <w:p w14:paraId="2B4450D5" w14:textId="77777777" w:rsidR="007968C2" w:rsidRPr="00FE1944" w:rsidRDefault="007968C2" w:rsidP="007968C2">
      <w:pPr>
        <w:numPr>
          <w:ilvl w:val="0"/>
          <w:numId w:val="5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 xml:space="preserve">Align practice with the </w:t>
      </w:r>
      <w:r w:rsidRPr="00FE1944">
        <w:rPr>
          <w:rFonts w:ascii="Calibri" w:eastAsia="Times New Roman" w:hAnsi="Calibri" w:cs="Calibri"/>
          <w:b/>
          <w:bCs/>
          <w:sz w:val="24"/>
          <w:lang w:val="en-GB" w:eastAsia="en-GB"/>
        </w:rPr>
        <w:t>renewed Ofsted Education Inspection Framework (EIF)</w:t>
      </w:r>
      <w:r w:rsidRPr="00FE1944">
        <w:rPr>
          <w:rFonts w:ascii="Calibri" w:eastAsia="Times New Roman" w:hAnsi="Calibri" w:cs="Calibri"/>
          <w:sz w:val="24"/>
          <w:lang w:val="en-GB" w:eastAsia="en-GB"/>
        </w:rPr>
        <w:t xml:space="preserve"> for independent special schools.</w:t>
      </w:r>
    </w:p>
    <w:p w14:paraId="76DDBC1D" w14:textId="77777777" w:rsidR="007968C2" w:rsidRPr="00FE1944" w:rsidRDefault="007968C2" w:rsidP="007968C2">
      <w:pPr>
        <w:numPr>
          <w:ilvl w:val="0"/>
          <w:numId w:val="5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Protect pupils’ welfare and ensure their education continues during any period of removal.</w:t>
      </w:r>
    </w:p>
    <w:p w14:paraId="3386A257" w14:textId="77777777" w:rsidR="007968C2" w:rsidRPr="00FE1944" w:rsidRDefault="007968C2" w:rsidP="007968C2">
      <w:pPr>
        <w:numPr>
          <w:ilvl w:val="0"/>
          <w:numId w:val="5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Prevent any pupil from becoming NEET.</w:t>
      </w:r>
    </w:p>
    <w:p w14:paraId="4F0EBC8B" w14:textId="77777777" w:rsidR="007968C2" w:rsidRPr="00FE1944" w:rsidRDefault="007968C2" w:rsidP="007968C2">
      <w:pPr>
        <w:numPr>
          <w:ilvl w:val="0"/>
          <w:numId w:val="5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 xml:space="preserve">Prevent unlawful exclusion, including any form of </w:t>
      </w:r>
      <w:r w:rsidRPr="00FE1944">
        <w:rPr>
          <w:rFonts w:ascii="Calibri" w:eastAsia="Times New Roman" w:hAnsi="Calibri" w:cs="Calibri"/>
          <w:b/>
          <w:bCs/>
          <w:sz w:val="24"/>
          <w:lang w:val="en-GB" w:eastAsia="en-GB"/>
        </w:rPr>
        <w:t>off</w:t>
      </w:r>
      <w:r w:rsidRPr="00FE1944">
        <w:rPr>
          <w:rFonts w:ascii="Calibri" w:eastAsia="Times New Roman" w:hAnsi="Calibri" w:cs="Calibri"/>
          <w:b/>
          <w:bCs/>
          <w:sz w:val="24"/>
          <w:lang w:val="en-GB" w:eastAsia="en-GB"/>
        </w:rPr>
        <w:noBreakHyphen/>
        <w:t>rolling</w:t>
      </w:r>
      <w:r w:rsidRPr="00FE1944">
        <w:rPr>
          <w:rFonts w:ascii="Calibri" w:eastAsia="Times New Roman" w:hAnsi="Calibri" w:cs="Calibri"/>
          <w:sz w:val="24"/>
          <w:lang w:val="en-GB" w:eastAsia="en-GB"/>
        </w:rPr>
        <w:t>, in line with Ofsted definitions.</w:t>
      </w:r>
    </w:p>
    <w:p w14:paraId="036411A4" w14:textId="77777777" w:rsidR="007968C2" w:rsidRPr="00FE1944" w:rsidRDefault="007968C2" w:rsidP="007968C2">
      <w:pPr>
        <w:numPr>
          <w:ilvl w:val="0"/>
          <w:numId w:val="5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Promote a school culture where behaviour is understood developmentally and supported through positive, personalised interventions.</w:t>
      </w:r>
    </w:p>
    <w:p w14:paraId="31057EB2" w14:textId="77777777" w:rsidR="007968C2" w:rsidRPr="00FE1944" w:rsidRDefault="007968C2"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t>2. Compliance and Legislative Framework</w:t>
      </w:r>
    </w:p>
    <w:p w14:paraId="3ADA3C65"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This policy is based on the following statutory and regulatory requirements:</w:t>
      </w:r>
    </w:p>
    <w:p w14:paraId="614BBE57" w14:textId="77777777" w:rsidR="007968C2" w:rsidRPr="00FE1944" w:rsidRDefault="007968C2" w:rsidP="007968C2">
      <w:pPr>
        <w:numPr>
          <w:ilvl w:val="0"/>
          <w:numId w:val="5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i/>
          <w:iCs/>
          <w:sz w:val="24"/>
          <w:lang w:val="en-GB" w:eastAsia="en-GB"/>
        </w:rPr>
        <w:t>Education Act 2002</w:t>
      </w:r>
      <w:r w:rsidRPr="00FE1944">
        <w:rPr>
          <w:rFonts w:ascii="Calibri" w:eastAsia="Times New Roman" w:hAnsi="Calibri" w:cs="Calibri"/>
          <w:sz w:val="24"/>
          <w:lang w:val="en-GB" w:eastAsia="en-GB"/>
        </w:rPr>
        <w:t xml:space="preserve"> and </w:t>
      </w:r>
      <w:r w:rsidRPr="00FE1944">
        <w:rPr>
          <w:rFonts w:ascii="Calibri" w:eastAsia="Times New Roman" w:hAnsi="Calibri" w:cs="Calibri"/>
          <w:i/>
          <w:iCs/>
          <w:sz w:val="24"/>
          <w:lang w:val="en-GB" w:eastAsia="en-GB"/>
        </w:rPr>
        <w:t>Education Act 2011</w:t>
      </w:r>
    </w:p>
    <w:p w14:paraId="31D1ECAB" w14:textId="77777777" w:rsidR="007968C2" w:rsidRPr="00FE1944" w:rsidRDefault="007968C2" w:rsidP="007968C2">
      <w:pPr>
        <w:numPr>
          <w:ilvl w:val="0"/>
          <w:numId w:val="5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i/>
          <w:iCs/>
          <w:sz w:val="24"/>
          <w:lang w:val="en-GB" w:eastAsia="en-GB"/>
        </w:rPr>
        <w:t>Education and Inspections Act 2006</w:t>
      </w:r>
    </w:p>
    <w:p w14:paraId="5D712686" w14:textId="77777777" w:rsidR="007968C2" w:rsidRPr="00FE1944" w:rsidRDefault="007968C2" w:rsidP="007968C2">
      <w:pPr>
        <w:numPr>
          <w:ilvl w:val="0"/>
          <w:numId w:val="5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i/>
          <w:iCs/>
          <w:sz w:val="24"/>
          <w:lang w:val="en-GB" w:eastAsia="en-GB"/>
        </w:rPr>
        <w:t>Education Act 1996</w:t>
      </w:r>
    </w:p>
    <w:p w14:paraId="58DFCAAE" w14:textId="77777777" w:rsidR="007968C2" w:rsidRPr="00FE1944" w:rsidRDefault="007968C2" w:rsidP="007968C2">
      <w:pPr>
        <w:numPr>
          <w:ilvl w:val="0"/>
          <w:numId w:val="5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i/>
          <w:iCs/>
          <w:sz w:val="24"/>
          <w:lang w:val="en-GB" w:eastAsia="en-GB"/>
        </w:rPr>
        <w:t>The School Discipline (Pupil Exclusions and Reviews) (England) Regulations 2012</w:t>
      </w:r>
    </w:p>
    <w:p w14:paraId="1C6F538C" w14:textId="77777777" w:rsidR="007968C2" w:rsidRPr="00FE1944" w:rsidRDefault="007968C2" w:rsidP="007968C2">
      <w:pPr>
        <w:numPr>
          <w:ilvl w:val="0"/>
          <w:numId w:val="5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i/>
          <w:iCs/>
          <w:sz w:val="24"/>
          <w:lang w:val="en-GB" w:eastAsia="en-GB"/>
        </w:rPr>
        <w:t>Equality Act 2010</w:t>
      </w:r>
    </w:p>
    <w:p w14:paraId="75E4EFA2" w14:textId="77777777" w:rsidR="007968C2" w:rsidRPr="00FE1944" w:rsidRDefault="007968C2" w:rsidP="007968C2">
      <w:pPr>
        <w:numPr>
          <w:ilvl w:val="0"/>
          <w:numId w:val="5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i/>
          <w:iCs/>
          <w:sz w:val="24"/>
          <w:lang w:val="en-GB" w:eastAsia="en-GB"/>
        </w:rPr>
        <w:t>Children and Families Act 2014</w:t>
      </w:r>
    </w:p>
    <w:p w14:paraId="6ACA0885" w14:textId="77777777" w:rsidR="007968C2" w:rsidRPr="00FE1944" w:rsidRDefault="007968C2" w:rsidP="007968C2">
      <w:pPr>
        <w:numPr>
          <w:ilvl w:val="0"/>
          <w:numId w:val="5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i/>
          <w:iCs/>
          <w:sz w:val="24"/>
          <w:lang w:val="en-GB" w:eastAsia="en-GB"/>
        </w:rPr>
        <w:t>DfE: Suspension and Permanent Exclusion Guidance</w:t>
      </w:r>
    </w:p>
    <w:p w14:paraId="63B5BB18" w14:textId="77777777" w:rsidR="007968C2" w:rsidRPr="00FE1944" w:rsidRDefault="007968C2" w:rsidP="007968C2">
      <w:pPr>
        <w:numPr>
          <w:ilvl w:val="0"/>
          <w:numId w:val="5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b/>
          <w:bCs/>
          <w:sz w:val="24"/>
          <w:lang w:val="en-GB" w:eastAsia="en-GB"/>
        </w:rPr>
        <w:t>Education (Independent School Standards) Regulations 2014</w:t>
      </w:r>
      <w:r w:rsidRPr="00FE1944">
        <w:rPr>
          <w:rFonts w:ascii="Calibri" w:eastAsia="Times New Roman" w:hAnsi="Calibri" w:cs="Calibri"/>
          <w:sz w:val="24"/>
          <w:lang w:val="en-GB" w:eastAsia="en-GB"/>
        </w:rPr>
        <w:t xml:space="preserve"> – Parts 1, 2, 3, 6, 7 and 8</w:t>
      </w:r>
    </w:p>
    <w:p w14:paraId="4DD76D65" w14:textId="77777777" w:rsidR="007968C2" w:rsidRPr="00FE1944" w:rsidRDefault="007968C2" w:rsidP="007968C2">
      <w:pPr>
        <w:numPr>
          <w:ilvl w:val="0"/>
          <w:numId w:val="5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b/>
          <w:bCs/>
          <w:sz w:val="24"/>
          <w:lang w:val="en-GB" w:eastAsia="en-GB"/>
        </w:rPr>
        <w:t>Ofsted Independent School Inspection Toolkit (2026)</w:t>
      </w:r>
    </w:p>
    <w:p w14:paraId="5C8CA830" w14:textId="77777777" w:rsidR="007968C2" w:rsidRPr="00FE1944" w:rsidRDefault="007968C2" w:rsidP="007968C2">
      <w:pPr>
        <w:numPr>
          <w:ilvl w:val="0"/>
          <w:numId w:val="5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b/>
          <w:bCs/>
          <w:sz w:val="24"/>
          <w:lang w:val="en-GB" w:eastAsia="en-GB"/>
        </w:rPr>
        <w:t>Ofsted Framework Updates 2024–2026</w:t>
      </w:r>
      <w:r w:rsidRPr="00FE1944">
        <w:rPr>
          <w:rFonts w:ascii="Calibri" w:eastAsia="Times New Roman" w:hAnsi="Calibri" w:cs="Calibri"/>
          <w:sz w:val="24"/>
          <w:lang w:val="en-GB" w:eastAsia="en-GB"/>
        </w:rPr>
        <w:t>, including AP oversight, attendance analysis &amp; coding expectations (C2)</w:t>
      </w:r>
    </w:p>
    <w:p w14:paraId="1B1D13E1" w14:textId="77777777" w:rsidR="007968C2" w:rsidRPr="00FE1944" w:rsidRDefault="007968C2"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lastRenderedPageBreak/>
        <w:t>3. Definitions</w:t>
      </w:r>
    </w:p>
    <w:p w14:paraId="45905B6E"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b/>
          <w:bCs/>
          <w:sz w:val="24"/>
          <w:lang w:val="en-GB" w:eastAsia="en-GB"/>
        </w:rPr>
        <w:t>Suspension:</w:t>
      </w:r>
      <w:r w:rsidRPr="00FE1944">
        <w:rPr>
          <w:rFonts w:ascii="Calibri" w:eastAsia="Times New Roman" w:hAnsi="Calibri" w:cs="Calibri"/>
          <w:sz w:val="24"/>
          <w:lang w:val="en-GB" w:eastAsia="en-GB"/>
        </w:rPr>
        <w:t xml:space="preserve"> A fixed-period removal from school.</w:t>
      </w:r>
      <w:r w:rsidRPr="00FE1944">
        <w:rPr>
          <w:rFonts w:ascii="Calibri" w:eastAsia="Times New Roman" w:hAnsi="Calibri" w:cs="Calibri"/>
          <w:sz w:val="24"/>
          <w:lang w:val="en-GB" w:eastAsia="en-GB"/>
        </w:rPr>
        <w:br/>
      </w:r>
      <w:r w:rsidRPr="00FE1944">
        <w:rPr>
          <w:rFonts w:ascii="Calibri" w:eastAsia="Times New Roman" w:hAnsi="Calibri" w:cs="Calibri"/>
          <w:b/>
          <w:bCs/>
          <w:sz w:val="24"/>
          <w:lang w:val="en-GB" w:eastAsia="en-GB"/>
        </w:rPr>
        <w:t>Permanent Exclusion:</w:t>
      </w:r>
      <w:r w:rsidRPr="00FE1944">
        <w:rPr>
          <w:rFonts w:ascii="Calibri" w:eastAsia="Times New Roman" w:hAnsi="Calibri" w:cs="Calibri"/>
          <w:sz w:val="24"/>
          <w:lang w:val="en-GB" w:eastAsia="en-GB"/>
        </w:rPr>
        <w:t xml:space="preserve"> Permanent removal from the school roll following statutory processes.</w:t>
      </w:r>
      <w:r w:rsidRPr="00FE1944">
        <w:rPr>
          <w:rFonts w:ascii="Calibri" w:eastAsia="Times New Roman" w:hAnsi="Calibri" w:cs="Calibri"/>
          <w:sz w:val="24"/>
          <w:lang w:val="en-GB" w:eastAsia="en-GB"/>
        </w:rPr>
        <w:br/>
      </w:r>
      <w:r w:rsidRPr="00FE1944">
        <w:rPr>
          <w:rFonts w:ascii="Calibri" w:eastAsia="Times New Roman" w:hAnsi="Calibri" w:cs="Calibri"/>
          <w:b/>
          <w:bCs/>
          <w:sz w:val="24"/>
          <w:lang w:val="en-GB" w:eastAsia="en-GB"/>
        </w:rPr>
        <w:t>Managed Move:</w:t>
      </w:r>
      <w:r w:rsidRPr="00FE1944">
        <w:rPr>
          <w:rFonts w:ascii="Calibri" w:eastAsia="Times New Roman" w:hAnsi="Calibri" w:cs="Calibri"/>
          <w:sz w:val="24"/>
          <w:lang w:val="en-GB" w:eastAsia="en-GB"/>
        </w:rPr>
        <w:t xml:space="preserve"> A voluntary, agreed transfer to another school as part of a structured intervention.</w:t>
      </w:r>
      <w:r w:rsidRPr="00FE1944">
        <w:rPr>
          <w:rFonts w:ascii="Calibri" w:eastAsia="Times New Roman" w:hAnsi="Calibri" w:cs="Calibri"/>
          <w:sz w:val="24"/>
          <w:lang w:val="en-GB" w:eastAsia="en-GB"/>
        </w:rPr>
        <w:br/>
      </w:r>
      <w:r w:rsidRPr="00FE1944">
        <w:rPr>
          <w:rFonts w:ascii="Calibri" w:eastAsia="Times New Roman" w:hAnsi="Calibri" w:cs="Calibri"/>
          <w:b/>
          <w:bCs/>
          <w:sz w:val="24"/>
          <w:lang w:val="en-GB" w:eastAsia="en-GB"/>
        </w:rPr>
        <w:t>Parent:</w:t>
      </w:r>
      <w:r w:rsidRPr="00FE1944">
        <w:rPr>
          <w:rFonts w:ascii="Calibri" w:eastAsia="Times New Roman" w:hAnsi="Calibri" w:cs="Calibri"/>
          <w:sz w:val="24"/>
          <w:lang w:val="en-GB" w:eastAsia="en-GB"/>
        </w:rPr>
        <w:t xml:space="preserve"> Any individual with parental responsibility.</w:t>
      </w:r>
    </w:p>
    <w:p w14:paraId="4E1069BF" w14:textId="77777777" w:rsidR="007968C2" w:rsidRPr="00FE1944" w:rsidRDefault="007968C2"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t>4. Principles and Culture</w:t>
      </w:r>
    </w:p>
    <w:p w14:paraId="66B5959B" w14:textId="77777777" w:rsidR="007968C2" w:rsidRPr="00FE1944" w:rsidRDefault="007968C2" w:rsidP="007968C2">
      <w:pPr>
        <w:spacing w:before="100" w:beforeAutospacing="1" w:after="100" w:afterAutospacing="1" w:line="300" w:lineRule="atLeast"/>
        <w:outlineLvl w:val="2"/>
        <w:rPr>
          <w:rFonts w:ascii="Calibri" w:eastAsia="Times New Roman" w:hAnsi="Calibri" w:cs="Calibri"/>
          <w:b/>
          <w:bCs/>
          <w:sz w:val="27"/>
          <w:szCs w:val="27"/>
          <w:lang w:val="en-GB" w:eastAsia="en-GB"/>
        </w:rPr>
      </w:pPr>
      <w:r w:rsidRPr="00FE1944">
        <w:rPr>
          <w:rFonts w:ascii="Calibri" w:eastAsia="Times New Roman" w:hAnsi="Calibri" w:cs="Calibri"/>
          <w:b/>
          <w:bCs/>
          <w:sz w:val="27"/>
          <w:szCs w:val="27"/>
          <w:lang w:val="en-GB" w:eastAsia="en-GB"/>
        </w:rPr>
        <w:t>4.1 Unlawful Off</w:t>
      </w:r>
      <w:r w:rsidRPr="00FE1944">
        <w:rPr>
          <w:rFonts w:ascii="Calibri" w:eastAsia="Times New Roman" w:hAnsi="Calibri" w:cs="Calibri"/>
          <w:b/>
          <w:bCs/>
          <w:sz w:val="27"/>
          <w:szCs w:val="27"/>
          <w:lang w:val="en-GB" w:eastAsia="en-GB"/>
        </w:rPr>
        <w:noBreakHyphen/>
        <w:t>Rolling</w:t>
      </w:r>
    </w:p>
    <w:p w14:paraId="5F39579D" w14:textId="5A25E58B" w:rsidR="007968C2" w:rsidRPr="00FE1944" w:rsidRDefault="00FE1944"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Kaleidoscope</w:t>
      </w:r>
      <w:r w:rsidR="007968C2" w:rsidRPr="00FE1944">
        <w:rPr>
          <w:rFonts w:ascii="Calibri" w:eastAsia="Times New Roman" w:hAnsi="Calibri" w:cs="Calibri"/>
          <w:sz w:val="24"/>
          <w:lang w:val="en-GB" w:eastAsia="en-GB"/>
        </w:rPr>
        <w:t xml:space="preserve"> School does </w:t>
      </w:r>
      <w:r w:rsidR="007968C2" w:rsidRPr="00FE1944">
        <w:rPr>
          <w:rFonts w:ascii="Calibri" w:eastAsia="Times New Roman" w:hAnsi="Calibri" w:cs="Calibri"/>
          <w:b/>
          <w:bCs/>
          <w:sz w:val="24"/>
          <w:lang w:val="en-GB" w:eastAsia="en-GB"/>
        </w:rPr>
        <w:t>not</w:t>
      </w:r>
      <w:r w:rsidR="007968C2" w:rsidRPr="00FE1944">
        <w:rPr>
          <w:rFonts w:ascii="Calibri" w:eastAsia="Times New Roman" w:hAnsi="Calibri" w:cs="Calibri"/>
          <w:sz w:val="24"/>
          <w:lang w:val="en-GB" w:eastAsia="en-GB"/>
        </w:rPr>
        <w:t xml:space="preserve"> remove pupils from roll or encourage elective home education where the move primarily benefits the school rather than the pupil. This reflects Ofsted’s definition of off</w:t>
      </w:r>
      <w:r w:rsidR="007968C2" w:rsidRPr="00FE1944">
        <w:rPr>
          <w:rFonts w:ascii="Calibri" w:eastAsia="Times New Roman" w:hAnsi="Calibri" w:cs="Calibri"/>
          <w:sz w:val="24"/>
          <w:lang w:val="en-GB" w:eastAsia="en-GB"/>
        </w:rPr>
        <w:noBreakHyphen/>
        <w:t>rolling and ISS Part 8 expectations for ethical leadership.</w:t>
      </w:r>
    </w:p>
    <w:p w14:paraId="35E308FD" w14:textId="77777777" w:rsidR="007968C2" w:rsidRPr="00FE1944" w:rsidRDefault="007968C2" w:rsidP="007968C2">
      <w:pPr>
        <w:spacing w:before="100" w:beforeAutospacing="1" w:after="100" w:afterAutospacing="1" w:line="300" w:lineRule="atLeast"/>
        <w:outlineLvl w:val="2"/>
        <w:rPr>
          <w:rFonts w:ascii="Calibri" w:eastAsia="Times New Roman" w:hAnsi="Calibri" w:cs="Calibri"/>
          <w:b/>
          <w:bCs/>
          <w:sz w:val="27"/>
          <w:szCs w:val="27"/>
          <w:lang w:val="en-GB" w:eastAsia="en-GB"/>
        </w:rPr>
      </w:pPr>
      <w:r w:rsidRPr="00FE1944">
        <w:rPr>
          <w:rFonts w:ascii="Calibri" w:eastAsia="Times New Roman" w:hAnsi="Calibri" w:cs="Calibri"/>
          <w:b/>
          <w:bCs/>
          <w:sz w:val="27"/>
          <w:szCs w:val="27"/>
          <w:lang w:val="en-GB" w:eastAsia="en-GB"/>
        </w:rPr>
        <w:t>4.2 Safeguarding</w:t>
      </w:r>
    </w:p>
    <w:p w14:paraId="61DC9B6A"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 xml:space="preserve">All decisions regarding suspensions and exclusions will be made with full regard to </w:t>
      </w:r>
      <w:r w:rsidRPr="00FE1944">
        <w:rPr>
          <w:rFonts w:ascii="Calibri" w:eastAsia="Times New Roman" w:hAnsi="Calibri" w:cs="Calibri"/>
          <w:b/>
          <w:bCs/>
          <w:sz w:val="24"/>
          <w:lang w:val="en-GB" w:eastAsia="en-GB"/>
        </w:rPr>
        <w:t>Part 3 of the ISS</w:t>
      </w:r>
      <w:r w:rsidRPr="00FE1944">
        <w:rPr>
          <w:rFonts w:ascii="Calibri" w:eastAsia="Times New Roman" w:hAnsi="Calibri" w:cs="Calibri"/>
          <w:sz w:val="24"/>
          <w:lang w:val="en-GB" w:eastAsia="en-GB"/>
        </w:rPr>
        <w:t xml:space="preserve"> and the school’s safeguarding policy.</w:t>
      </w:r>
    </w:p>
    <w:p w14:paraId="6743129D" w14:textId="77777777" w:rsidR="007968C2" w:rsidRPr="00FE1944" w:rsidRDefault="007968C2" w:rsidP="007968C2">
      <w:pPr>
        <w:spacing w:before="100" w:beforeAutospacing="1" w:after="100" w:afterAutospacing="1" w:line="300" w:lineRule="atLeast"/>
        <w:outlineLvl w:val="2"/>
        <w:rPr>
          <w:rFonts w:ascii="Calibri" w:eastAsia="Times New Roman" w:hAnsi="Calibri" w:cs="Calibri"/>
          <w:b/>
          <w:bCs/>
          <w:sz w:val="27"/>
          <w:szCs w:val="27"/>
          <w:lang w:val="en-GB" w:eastAsia="en-GB"/>
        </w:rPr>
      </w:pPr>
      <w:r w:rsidRPr="00FE1944">
        <w:rPr>
          <w:rFonts w:ascii="Calibri" w:eastAsia="Times New Roman" w:hAnsi="Calibri" w:cs="Calibri"/>
          <w:b/>
          <w:bCs/>
          <w:sz w:val="27"/>
          <w:szCs w:val="27"/>
          <w:lang w:val="en-GB" w:eastAsia="en-GB"/>
        </w:rPr>
        <w:t>4.3 SEND and Vulnerable Pupils</w:t>
      </w:r>
    </w:p>
    <w:p w14:paraId="132DFA76"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Consistent with the new Ofsted framework, the school acknowledges that challenging behaviour may reflect unmet SEND needs. Before any exclusion is considered, leaders must evidence:</w:t>
      </w:r>
    </w:p>
    <w:p w14:paraId="65EE4A25" w14:textId="77777777" w:rsidR="007968C2" w:rsidRPr="00FE1944" w:rsidRDefault="007968C2" w:rsidP="007968C2">
      <w:pPr>
        <w:numPr>
          <w:ilvl w:val="0"/>
          <w:numId w:val="52"/>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Review of EHCPs, assessments, therapeutic inputs and behaviour plans</w:t>
      </w:r>
    </w:p>
    <w:p w14:paraId="019F6003" w14:textId="77777777" w:rsidR="007968C2" w:rsidRPr="00FE1944" w:rsidRDefault="007968C2" w:rsidP="007968C2">
      <w:pPr>
        <w:numPr>
          <w:ilvl w:val="0"/>
          <w:numId w:val="52"/>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Evidence of reasonable adjustments and intervention fidelity</w:t>
      </w:r>
    </w:p>
    <w:p w14:paraId="5A32FC26" w14:textId="77777777" w:rsidR="007968C2" w:rsidRPr="00FE1944" w:rsidRDefault="007968C2" w:rsidP="007968C2">
      <w:pPr>
        <w:numPr>
          <w:ilvl w:val="0"/>
          <w:numId w:val="52"/>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Multi</w:t>
      </w:r>
      <w:r w:rsidRPr="00FE1944">
        <w:rPr>
          <w:rFonts w:ascii="Calibri" w:eastAsia="Times New Roman" w:hAnsi="Calibri" w:cs="Calibri"/>
          <w:sz w:val="24"/>
          <w:lang w:val="en-GB" w:eastAsia="en-GB"/>
        </w:rPr>
        <w:noBreakHyphen/>
        <w:t>agency consultation where relevant</w:t>
      </w:r>
    </w:p>
    <w:p w14:paraId="71002C53" w14:textId="77777777" w:rsidR="007968C2" w:rsidRPr="00FE1944" w:rsidRDefault="007968C2" w:rsidP="007968C2">
      <w:pPr>
        <w:numPr>
          <w:ilvl w:val="0"/>
          <w:numId w:val="52"/>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Analysis of whether behaviour may be a manifestation of trauma, SEND or environmental factors</w:t>
      </w:r>
    </w:p>
    <w:p w14:paraId="2EB14E62" w14:textId="77777777" w:rsidR="007968C2" w:rsidRPr="00FE1944" w:rsidRDefault="007968C2"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t>5. Roles and Responsibilities</w:t>
      </w:r>
    </w:p>
    <w:p w14:paraId="6318E489" w14:textId="77777777" w:rsidR="007968C2" w:rsidRPr="00FE1944" w:rsidRDefault="007968C2" w:rsidP="007968C2">
      <w:pPr>
        <w:spacing w:before="100" w:beforeAutospacing="1" w:after="100" w:afterAutospacing="1" w:line="300" w:lineRule="atLeast"/>
        <w:outlineLvl w:val="2"/>
        <w:rPr>
          <w:rFonts w:ascii="Calibri" w:eastAsia="Times New Roman" w:hAnsi="Calibri" w:cs="Calibri"/>
          <w:b/>
          <w:bCs/>
          <w:sz w:val="27"/>
          <w:szCs w:val="27"/>
          <w:lang w:val="en-GB" w:eastAsia="en-GB"/>
        </w:rPr>
      </w:pPr>
      <w:r w:rsidRPr="00FE1944">
        <w:rPr>
          <w:rFonts w:ascii="Calibri" w:eastAsia="Times New Roman" w:hAnsi="Calibri" w:cs="Calibri"/>
          <w:b/>
          <w:bCs/>
          <w:sz w:val="27"/>
          <w:szCs w:val="27"/>
          <w:lang w:val="en-GB" w:eastAsia="en-GB"/>
        </w:rPr>
        <w:lastRenderedPageBreak/>
        <w:t>5.1 Head of School</w:t>
      </w:r>
    </w:p>
    <w:p w14:paraId="4D043AEE"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Only the Head (or appointed acting Head) may suspend or permanently exclude a pupil. Decisions are made:</w:t>
      </w:r>
    </w:p>
    <w:p w14:paraId="36558A2A" w14:textId="77777777" w:rsidR="007968C2" w:rsidRPr="00FE1944" w:rsidRDefault="007968C2" w:rsidP="007968C2">
      <w:pPr>
        <w:numPr>
          <w:ilvl w:val="0"/>
          <w:numId w:val="53"/>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 xml:space="preserve">On the </w:t>
      </w:r>
      <w:r w:rsidRPr="00FE1944">
        <w:rPr>
          <w:rFonts w:ascii="Calibri" w:eastAsia="Times New Roman" w:hAnsi="Calibri" w:cs="Calibri"/>
          <w:b/>
          <w:bCs/>
          <w:sz w:val="24"/>
          <w:lang w:val="en-GB" w:eastAsia="en-GB"/>
        </w:rPr>
        <w:t>balance of probabilities</w:t>
      </w:r>
    </w:p>
    <w:p w14:paraId="0AA22E99" w14:textId="77777777" w:rsidR="007968C2" w:rsidRPr="00FE1944" w:rsidRDefault="007968C2" w:rsidP="007968C2">
      <w:pPr>
        <w:numPr>
          <w:ilvl w:val="0"/>
          <w:numId w:val="53"/>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 xml:space="preserve">In response to </w:t>
      </w:r>
      <w:r w:rsidRPr="00FE1944">
        <w:rPr>
          <w:rFonts w:ascii="Calibri" w:eastAsia="Times New Roman" w:hAnsi="Calibri" w:cs="Calibri"/>
          <w:b/>
          <w:bCs/>
          <w:sz w:val="24"/>
          <w:lang w:val="en-GB" w:eastAsia="en-GB"/>
        </w:rPr>
        <w:t>serious or persistent breaches</w:t>
      </w:r>
      <w:r w:rsidRPr="00FE1944">
        <w:rPr>
          <w:rFonts w:ascii="Calibri" w:eastAsia="Times New Roman" w:hAnsi="Calibri" w:cs="Calibri"/>
          <w:sz w:val="24"/>
          <w:lang w:val="en-GB" w:eastAsia="en-GB"/>
        </w:rPr>
        <w:t xml:space="preserve"> of behaviour expectations</w:t>
      </w:r>
    </w:p>
    <w:p w14:paraId="0AE2660C" w14:textId="77777777" w:rsidR="007968C2" w:rsidRPr="00FE1944" w:rsidRDefault="007968C2" w:rsidP="007968C2">
      <w:pPr>
        <w:numPr>
          <w:ilvl w:val="0"/>
          <w:numId w:val="53"/>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Where the continued presence of the pupil would seriously harm the welfare or education of others</w:t>
      </w:r>
    </w:p>
    <w:p w14:paraId="2A719242"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The Head must:</w:t>
      </w:r>
    </w:p>
    <w:p w14:paraId="6204B4C8" w14:textId="77777777" w:rsidR="007968C2" w:rsidRPr="00FE1944" w:rsidRDefault="007968C2" w:rsidP="007968C2">
      <w:pPr>
        <w:numPr>
          <w:ilvl w:val="0"/>
          <w:numId w:val="54"/>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Review all evidence, including whether the event was provoked.</w:t>
      </w:r>
    </w:p>
    <w:p w14:paraId="69984F72" w14:textId="77777777" w:rsidR="007968C2" w:rsidRPr="00FE1944" w:rsidRDefault="007968C2" w:rsidP="007968C2">
      <w:pPr>
        <w:numPr>
          <w:ilvl w:val="0"/>
          <w:numId w:val="54"/>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Ensure the pupil can give their account, with advocate support where needed.</w:t>
      </w:r>
    </w:p>
    <w:p w14:paraId="132CACBF" w14:textId="77777777" w:rsidR="007968C2" w:rsidRPr="00FE1944" w:rsidRDefault="007968C2" w:rsidP="007968C2">
      <w:pPr>
        <w:numPr>
          <w:ilvl w:val="0"/>
          <w:numId w:val="54"/>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Consider SEND needs, vulnerability and reasonable adjustments.</w:t>
      </w:r>
    </w:p>
    <w:p w14:paraId="33EBD72E" w14:textId="77777777" w:rsidR="007968C2" w:rsidRPr="00FE1944" w:rsidRDefault="007968C2" w:rsidP="007968C2">
      <w:pPr>
        <w:numPr>
          <w:ilvl w:val="0"/>
          <w:numId w:val="54"/>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Evidence that alternatives (e.g., managed move) were considered.</w:t>
      </w:r>
    </w:p>
    <w:p w14:paraId="79AAD799" w14:textId="1DFC148F" w:rsidR="007968C2" w:rsidRPr="00FE1944" w:rsidRDefault="007968C2"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t xml:space="preserve">6. Communication with Parents, </w:t>
      </w:r>
      <w:r w:rsidR="00FE1944" w:rsidRPr="00FE1944">
        <w:rPr>
          <w:rFonts w:ascii="Calibri" w:eastAsia="Times New Roman" w:hAnsi="Calibri" w:cs="Calibri"/>
          <w:b/>
          <w:bCs/>
          <w:sz w:val="36"/>
          <w:szCs w:val="36"/>
          <w:lang w:val="en-GB" w:eastAsia="en-GB"/>
        </w:rPr>
        <w:t>Directors, and</w:t>
      </w:r>
      <w:r w:rsidRPr="00FE1944">
        <w:rPr>
          <w:rFonts w:ascii="Calibri" w:eastAsia="Times New Roman" w:hAnsi="Calibri" w:cs="Calibri"/>
          <w:b/>
          <w:bCs/>
          <w:sz w:val="36"/>
          <w:szCs w:val="36"/>
          <w:lang w:val="en-GB" w:eastAsia="en-GB"/>
        </w:rPr>
        <w:t xml:space="preserve"> LA</w:t>
      </w:r>
    </w:p>
    <w:p w14:paraId="2A1E0B42" w14:textId="77777777" w:rsidR="007968C2" w:rsidRPr="00FE1944" w:rsidRDefault="007968C2" w:rsidP="007968C2">
      <w:pPr>
        <w:spacing w:before="100" w:beforeAutospacing="1" w:after="100" w:afterAutospacing="1" w:line="300" w:lineRule="atLeast"/>
        <w:outlineLvl w:val="2"/>
        <w:rPr>
          <w:rFonts w:ascii="Calibri" w:eastAsia="Times New Roman" w:hAnsi="Calibri" w:cs="Calibri"/>
          <w:b/>
          <w:bCs/>
          <w:sz w:val="27"/>
          <w:szCs w:val="27"/>
          <w:lang w:val="en-GB" w:eastAsia="en-GB"/>
        </w:rPr>
      </w:pPr>
      <w:r w:rsidRPr="00FE1944">
        <w:rPr>
          <w:rFonts w:ascii="Calibri" w:eastAsia="Times New Roman" w:hAnsi="Calibri" w:cs="Calibri"/>
          <w:b/>
          <w:bCs/>
          <w:sz w:val="27"/>
          <w:szCs w:val="27"/>
          <w:lang w:val="en-GB" w:eastAsia="en-GB"/>
        </w:rPr>
        <w:t>6.1 Parents</w:t>
      </w:r>
    </w:p>
    <w:p w14:paraId="5DA2B46C"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 xml:space="preserve">Parents will be informed </w:t>
      </w:r>
      <w:r w:rsidRPr="00FE1944">
        <w:rPr>
          <w:rFonts w:ascii="Calibri" w:eastAsia="Times New Roman" w:hAnsi="Calibri" w:cs="Calibri"/>
          <w:b/>
          <w:bCs/>
          <w:sz w:val="24"/>
          <w:lang w:val="en-GB" w:eastAsia="en-GB"/>
        </w:rPr>
        <w:t>without delay</w:t>
      </w:r>
      <w:r w:rsidRPr="00FE1944">
        <w:rPr>
          <w:rFonts w:ascii="Calibri" w:eastAsia="Times New Roman" w:hAnsi="Calibri" w:cs="Calibri"/>
          <w:sz w:val="24"/>
          <w:lang w:val="en-GB" w:eastAsia="en-GB"/>
        </w:rPr>
        <w:t xml:space="preserve"> of:</w:t>
      </w:r>
    </w:p>
    <w:p w14:paraId="45F07E15" w14:textId="77777777" w:rsidR="007968C2" w:rsidRPr="00FE1944" w:rsidRDefault="007968C2" w:rsidP="007968C2">
      <w:pPr>
        <w:numPr>
          <w:ilvl w:val="0"/>
          <w:numId w:val="55"/>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Reasons for the exclusion</w:t>
      </w:r>
    </w:p>
    <w:p w14:paraId="3621C638" w14:textId="77777777" w:rsidR="007968C2" w:rsidRPr="00FE1944" w:rsidRDefault="007968C2" w:rsidP="007968C2">
      <w:pPr>
        <w:numPr>
          <w:ilvl w:val="0"/>
          <w:numId w:val="55"/>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Duration (or permanence)</w:t>
      </w:r>
    </w:p>
    <w:p w14:paraId="48BE1CF9" w14:textId="77777777" w:rsidR="007968C2" w:rsidRPr="00FE1944" w:rsidRDefault="007968C2" w:rsidP="007968C2">
      <w:pPr>
        <w:numPr>
          <w:ilvl w:val="0"/>
          <w:numId w:val="55"/>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Their right to make representations</w:t>
      </w:r>
    </w:p>
    <w:p w14:paraId="406A5300" w14:textId="77777777" w:rsidR="007968C2" w:rsidRPr="00FE1944" w:rsidRDefault="007968C2" w:rsidP="007968C2">
      <w:pPr>
        <w:numPr>
          <w:ilvl w:val="0"/>
          <w:numId w:val="55"/>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Expectations regarding attendance in the first five days</w:t>
      </w:r>
    </w:p>
    <w:p w14:paraId="49FEF8F9" w14:textId="77777777" w:rsidR="007968C2" w:rsidRPr="00FE1944" w:rsidRDefault="007968C2" w:rsidP="007968C2">
      <w:pPr>
        <w:numPr>
          <w:ilvl w:val="0"/>
          <w:numId w:val="55"/>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Alternative provision arrangements</w:t>
      </w:r>
    </w:p>
    <w:p w14:paraId="55A2375B" w14:textId="77777777" w:rsidR="007968C2" w:rsidRPr="00FE1944" w:rsidRDefault="007968C2" w:rsidP="007968C2">
      <w:pPr>
        <w:spacing w:before="100" w:beforeAutospacing="1" w:after="100" w:afterAutospacing="1" w:line="300" w:lineRule="atLeast"/>
        <w:outlineLvl w:val="2"/>
        <w:rPr>
          <w:rFonts w:ascii="Calibri" w:eastAsia="Times New Roman" w:hAnsi="Calibri" w:cs="Calibri"/>
          <w:b/>
          <w:bCs/>
          <w:sz w:val="27"/>
          <w:szCs w:val="27"/>
          <w:lang w:val="en-GB" w:eastAsia="en-GB"/>
        </w:rPr>
      </w:pPr>
      <w:r w:rsidRPr="00FE1944">
        <w:rPr>
          <w:rFonts w:ascii="Calibri" w:eastAsia="Times New Roman" w:hAnsi="Calibri" w:cs="Calibri"/>
          <w:b/>
          <w:bCs/>
          <w:sz w:val="27"/>
          <w:szCs w:val="27"/>
          <w:lang w:val="en-GB" w:eastAsia="en-GB"/>
        </w:rPr>
        <w:t>6.</w:t>
      </w:r>
      <w:r w:rsidR="008C3129" w:rsidRPr="00FE1944">
        <w:rPr>
          <w:rFonts w:ascii="Calibri" w:eastAsia="Times New Roman" w:hAnsi="Calibri" w:cs="Calibri"/>
          <w:b/>
          <w:bCs/>
          <w:sz w:val="27"/>
          <w:szCs w:val="27"/>
          <w:lang w:val="en-GB" w:eastAsia="en-GB"/>
        </w:rPr>
        <w:t>2</w:t>
      </w:r>
      <w:r w:rsidRPr="00FE1944">
        <w:rPr>
          <w:rFonts w:ascii="Calibri" w:eastAsia="Times New Roman" w:hAnsi="Calibri" w:cs="Calibri"/>
          <w:b/>
          <w:bCs/>
          <w:sz w:val="27"/>
          <w:szCs w:val="27"/>
          <w:lang w:val="en-GB" w:eastAsia="en-GB"/>
        </w:rPr>
        <w:t xml:space="preserve"> Local Authority</w:t>
      </w:r>
    </w:p>
    <w:p w14:paraId="4B32822A"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 xml:space="preserve">All suspensions and permanent exclusions are reported to the relevant LA </w:t>
      </w:r>
      <w:r w:rsidRPr="00FE1944">
        <w:rPr>
          <w:rFonts w:ascii="Calibri" w:eastAsia="Times New Roman" w:hAnsi="Calibri" w:cs="Calibri"/>
          <w:b/>
          <w:bCs/>
          <w:sz w:val="24"/>
          <w:lang w:val="en-GB" w:eastAsia="en-GB"/>
        </w:rPr>
        <w:t>without delay</w:t>
      </w:r>
      <w:r w:rsidRPr="00FE1944">
        <w:rPr>
          <w:rFonts w:ascii="Calibri" w:eastAsia="Times New Roman" w:hAnsi="Calibri" w:cs="Calibri"/>
          <w:sz w:val="24"/>
          <w:lang w:val="en-GB" w:eastAsia="en-GB"/>
        </w:rPr>
        <w:t>.</w:t>
      </w:r>
    </w:p>
    <w:p w14:paraId="6BB85282" w14:textId="77777777" w:rsidR="007968C2" w:rsidRPr="00FE1944" w:rsidRDefault="007968C2" w:rsidP="007968C2">
      <w:pPr>
        <w:spacing w:before="100" w:beforeAutospacing="1" w:after="100" w:afterAutospacing="1" w:line="300" w:lineRule="atLeast"/>
        <w:outlineLvl w:val="2"/>
        <w:rPr>
          <w:rFonts w:ascii="Calibri" w:eastAsia="Times New Roman" w:hAnsi="Calibri" w:cs="Calibri"/>
          <w:b/>
          <w:bCs/>
          <w:sz w:val="27"/>
          <w:szCs w:val="27"/>
          <w:lang w:val="en-GB" w:eastAsia="en-GB"/>
        </w:rPr>
      </w:pPr>
      <w:r w:rsidRPr="00FE1944">
        <w:rPr>
          <w:rFonts w:ascii="Calibri" w:eastAsia="Times New Roman" w:hAnsi="Calibri" w:cs="Calibri"/>
          <w:b/>
          <w:bCs/>
          <w:sz w:val="27"/>
          <w:szCs w:val="27"/>
          <w:lang w:val="en-GB" w:eastAsia="en-GB"/>
        </w:rPr>
        <w:lastRenderedPageBreak/>
        <w:t>6.</w:t>
      </w:r>
      <w:r w:rsidR="008C3129" w:rsidRPr="00FE1944">
        <w:rPr>
          <w:rFonts w:ascii="Calibri" w:eastAsia="Times New Roman" w:hAnsi="Calibri" w:cs="Calibri"/>
          <w:b/>
          <w:bCs/>
          <w:sz w:val="27"/>
          <w:szCs w:val="27"/>
          <w:lang w:val="en-GB" w:eastAsia="en-GB"/>
        </w:rPr>
        <w:t>3</w:t>
      </w:r>
      <w:r w:rsidRPr="00FE1944">
        <w:rPr>
          <w:rFonts w:ascii="Calibri" w:eastAsia="Times New Roman" w:hAnsi="Calibri" w:cs="Calibri"/>
          <w:b/>
          <w:bCs/>
          <w:sz w:val="27"/>
          <w:szCs w:val="27"/>
          <w:lang w:val="en-GB" w:eastAsia="en-GB"/>
        </w:rPr>
        <w:t xml:space="preserve"> Social Worker / Virtual School Head</w:t>
      </w:r>
    </w:p>
    <w:p w14:paraId="1942297C"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Where a pupil has a social worker or is looked</w:t>
      </w:r>
      <w:r w:rsidRPr="00FE1944">
        <w:rPr>
          <w:rFonts w:ascii="Calibri" w:eastAsia="Times New Roman" w:hAnsi="Calibri" w:cs="Calibri"/>
          <w:sz w:val="24"/>
          <w:lang w:val="en-GB" w:eastAsia="en-GB"/>
        </w:rPr>
        <w:noBreakHyphen/>
        <w:t>after, communication is immediate.</w:t>
      </w:r>
    </w:p>
    <w:p w14:paraId="1A3E2F06" w14:textId="77777777" w:rsidR="007968C2" w:rsidRPr="00FE1944" w:rsidRDefault="007968C2"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t>7. Preventing Unlawful Exclusion &amp; Early Intervention</w:t>
      </w:r>
    </w:p>
    <w:p w14:paraId="5E9EBCC3"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Before exclusion is considered, leaders must demonstrate:</w:t>
      </w:r>
    </w:p>
    <w:p w14:paraId="0ABC7EE7" w14:textId="77777777" w:rsidR="007968C2" w:rsidRPr="00FE1944" w:rsidRDefault="007968C2" w:rsidP="007968C2">
      <w:pPr>
        <w:numPr>
          <w:ilvl w:val="0"/>
          <w:numId w:val="57"/>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Evidence</w:t>
      </w:r>
      <w:r w:rsidRPr="00FE1944">
        <w:rPr>
          <w:rFonts w:ascii="Calibri" w:eastAsia="Times New Roman" w:hAnsi="Calibri" w:cs="Calibri"/>
          <w:sz w:val="24"/>
          <w:lang w:val="en-GB" w:eastAsia="en-GB"/>
        </w:rPr>
        <w:noBreakHyphen/>
        <w:t>based behaviour support plans</w:t>
      </w:r>
    </w:p>
    <w:p w14:paraId="7C5D1345" w14:textId="77777777" w:rsidR="007968C2" w:rsidRPr="00FE1944" w:rsidRDefault="007968C2" w:rsidP="007968C2">
      <w:pPr>
        <w:numPr>
          <w:ilvl w:val="0"/>
          <w:numId w:val="57"/>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Personalised SEND interventions</w:t>
      </w:r>
    </w:p>
    <w:p w14:paraId="19B9367B" w14:textId="77777777" w:rsidR="007968C2" w:rsidRPr="00FE1944" w:rsidRDefault="007968C2" w:rsidP="007968C2">
      <w:pPr>
        <w:numPr>
          <w:ilvl w:val="0"/>
          <w:numId w:val="57"/>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Pastoral and therapeutic involvement</w:t>
      </w:r>
    </w:p>
    <w:p w14:paraId="716BBC43" w14:textId="77777777" w:rsidR="007968C2" w:rsidRPr="00FE1944" w:rsidRDefault="007968C2" w:rsidP="007968C2">
      <w:pPr>
        <w:numPr>
          <w:ilvl w:val="0"/>
          <w:numId w:val="57"/>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Multi</w:t>
      </w:r>
      <w:r w:rsidRPr="00FE1944">
        <w:rPr>
          <w:rFonts w:ascii="Calibri" w:eastAsia="Times New Roman" w:hAnsi="Calibri" w:cs="Calibri"/>
          <w:sz w:val="24"/>
          <w:lang w:val="en-GB" w:eastAsia="en-GB"/>
        </w:rPr>
        <w:noBreakHyphen/>
        <w:t>agency reviews for pupils with vulnerabilities</w:t>
      </w:r>
    </w:p>
    <w:p w14:paraId="4D223D4A" w14:textId="77777777" w:rsidR="007968C2" w:rsidRPr="00FE1944" w:rsidRDefault="008C3129"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t>8</w:t>
      </w:r>
      <w:r w:rsidR="007968C2" w:rsidRPr="00FE1944">
        <w:rPr>
          <w:rFonts w:ascii="Calibri" w:eastAsia="Times New Roman" w:hAnsi="Calibri" w:cs="Calibri"/>
          <w:b/>
          <w:bCs/>
          <w:sz w:val="36"/>
          <w:szCs w:val="36"/>
          <w:lang w:val="en-GB" w:eastAsia="en-GB"/>
        </w:rPr>
        <w:t>. Considering Reinstatement</w:t>
      </w:r>
    </w:p>
    <w:p w14:paraId="35962FE7"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The Board will evaluate:</w:t>
      </w:r>
    </w:p>
    <w:p w14:paraId="5DB87999" w14:textId="77777777" w:rsidR="007968C2" w:rsidRPr="00FE1944" w:rsidRDefault="007968C2" w:rsidP="007968C2">
      <w:pPr>
        <w:numPr>
          <w:ilvl w:val="0"/>
          <w:numId w:val="6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Whether the Head’s decision was lawful and procedurally fair</w:t>
      </w:r>
    </w:p>
    <w:p w14:paraId="091DC3C5" w14:textId="77777777" w:rsidR="007968C2" w:rsidRPr="00FE1944" w:rsidRDefault="007968C2" w:rsidP="007968C2">
      <w:pPr>
        <w:numPr>
          <w:ilvl w:val="0"/>
          <w:numId w:val="6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Safeguarding factors</w:t>
      </w:r>
    </w:p>
    <w:p w14:paraId="55EC003B" w14:textId="77777777" w:rsidR="007968C2" w:rsidRPr="00FE1944" w:rsidRDefault="007968C2" w:rsidP="007968C2">
      <w:pPr>
        <w:numPr>
          <w:ilvl w:val="0"/>
          <w:numId w:val="6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SEND considerations</w:t>
      </w:r>
    </w:p>
    <w:p w14:paraId="59D1C2F4" w14:textId="77777777" w:rsidR="007968C2" w:rsidRPr="00FE1944" w:rsidRDefault="007968C2" w:rsidP="007968C2">
      <w:pPr>
        <w:numPr>
          <w:ilvl w:val="0"/>
          <w:numId w:val="60"/>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Alternative strategies explored</w:t>
      </w:r>
    </w:p>
    <w:p w14:paraId="5F30FD94" w14:textId="77777777" w:rsidR="007968C2" w:rsidRPr="00FE1944" w:rsidRDefault="008C3129"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t>9</w:t>
      </w:r>
      <w:r w:rsidR="007968C2" w:rsidRPr="00FE1944">
        <w:rPr>
          <w:rFonts w:ascii="Calibri" w:eastAsia="Times New Roman" w:hAnsi="Calibri" w:cs="Calibri"/>
          <w:b/>
          <w:bCs/>
          <w:sz w:val="36"/>
          <w:szCs w:val="36"/>
          <w:lang w:val="en-GB" w:eastAsia="en-GB"/>
        </w:rPr>
        <w:t>. Independent Review Panel (IRP)</w:t>
      </w:r>
    </w:p>
    <w:p w14:paraId="757D0907"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Parents may request an IRP within 15 school days. Panels will be constituted per statutory guidance and the ISS requirement for trained and impartial oversight. Panel obligations follow DfE and Ofsted expectations and include consideration of:</w:t>
      </w:r>
    </w:p>
    <w:p w14:paraId="58D051D2" w14:textId="77777777" w:rsidR="007968C2" w:rsidRPr="00FE1944" w:rsidRDefault="007968C2" w:rsidP="007968C2">
      <w:pPr>
        <w:numPr>
          <w:ilvl w:val="0"/>
          <w:numId w:val="6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SEND expert reports (where requested)</w:t>
      </w:r>
    </w:p>
    <w:p w14:paraId="4ADFBDEE" w14:textId="77777777" w:rsidR="007968C2" w:rsidRPr="00FE1944" w:rsidRDefault="007968C2" w:rsidP="007968C2">
      <w:pPr>
        <w:numPr>
          <w:ilvl w:val="0"/>
          <w:numId w:val="6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Social worker or VSH representations</w:t>
      </w:r>
    </w:p>
    <w:p w14:paraId="048628BC" w14:textId="77777777" w:rsidR="007968C2" w:rsidRPr="00FE1944" w:rsidRDefault="007968C2" w:rsidP="007968C2">
      <w:pPr>
        <w:numPr>
          <w:ilvl w:val="0"/>
          <w:numId w:val="61"/>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lastRenderedPageBreak/>
        <w:t>Whether the gover</w:t>
      </w:r>
      <w:r w:rsidR="008546A4" w:rsidRPr="00FE1944">
        <w:rPr>
          <w:rFonts w:ascii="Calibri" w:eastAsia="Times New Roman" w:hAnsi="Calibri" w:cs="Calibri"/>
          <w:sz w:val="24"/>
          <w:lang w:val="en-GB" w:eastAsia="en-GB"/>
        </w:rPr>
        <w:t>nance</w:t>
      </w:r>
      <w:r w:rsidRPr="00FE1944">
        <w:rPr>
          <w:rFonts w:ascii="Calibri" w:eastAsia="Times New Roman" w:hAnsi="Calibri" w:cs="Calibri"/>
          <w:sz w:val="24"/>
          <w:lang w:val="en-GB" w:eastAsia="en-GB"/>
        </w:rPr>
        <w:t xml:space="preserve"> was procedurally flawed</w:t>
      </w:r>
    </w:p>
    <w:p w14:paraId="29D55C89"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Outcomes may include:</w:t>
      </w:r>
    </w:p>
    <w:p w14:paraId="794BBBFF" w14:textId="77777777" w:rsidR="007968C2" w:rsidRPr="00FE1944" w:rsidRDefault="007968C2" w:rsidP="007968C2">
      <w:pPr>
        <w:numPr>
          <w:ilvl w:val="0"/>
          <w:numId w:val="62"/>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Upholding exclusion</w:t>
      </w:r>
    </w:p>
    <w:p w14:paraId="697829BC" w14:textId="77777777" w:rsidR="007968C2" w:rsidRPr="00FE1944" w:rsidRDefault="007968C2" w:rsidP="007968C2">
      <w:pPr>
        <w:numPr>
          <w:ilvl w:val="0"/>
          <w:numId w:val="62"/>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Recommending reconsideration</w:t>
      </w:r>
    </w:p>
    <w:p w14:paraId="41E5F421" w14:textId="77777777" w:rsidR="007968C2" w:rsidRPr="00FE1944" w:rsidRDefault="007968C2" w:rsidP="007968C2">
      <w:pPr>
        <w:numPr>
          <w:ilvl w:val="0"/>
          <w:numId w:val="62"/>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Quashing the decision and directing reconsideration</w:t>
      </w:r>
    </w:p>
    <w:p w14:paraId="2DD35FDE" w14:textId="77777777" w:rsidR="007968C2" w:rsidRPr="00FE1944" w:rsidRDefault="007968C2"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t>1</w:t>
      </w:r>
      <w:r w:rsidR="008C3129" w:rsidRPr="00FE1944">
        <w:rPr>
          <w:rFonts w:ascii="Calibri" w:eastAsia="Times New Roman" w:hAnsi="Calibri" w:cs="Calibri"/>
          <w:b/>
          <w:bCs/>
          <w:sz w:val="36"/>
          <w:szCs w:val="36"/>
          <w:lang w:val="en-GB" w:eastAsia="en-GB"/>
        </w:rPr>
        <w:t>0</w:t>
      </w:r>
      <w:r w:rsidRPr="00FE1944">
        <w:rPr>
          <w:rFonts w:ascii="Calibri" w:eastAsia="Times New Roman" w:hAnsi="Calibri" w:cs="Calibri"/>
          <w:b/>
          <w:bCs/>
          <w:sz w:val="36"/>
          <w:szCs w:val="36"/>
          <w:lang w:val="en-GB" w:eastAsia="en-GB"/>
        </w:rPr>
        <w:t>. Admissions Register &amp; Attendance Coding</w:t>
      </w:r>
    </w:p>
    <w:p w14:paraId="2111A53C"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The school will amend the admissions register only when statutory conditions are met. Coding will reflect current DfE/Ofsted standards</w:t>
      </w:r>
      <w:r w:rsidR="008546A4" w:rsidRPr="00FE1944">
        <w:rPr>
          <w:rFonts w:ascii="Calibri" w:eastAsia="Times New Roman" w:hAnsi="Calibri" w:cs="Calibri"/>
          <w:sz w:val="24"/>
          <w:lang w:val="en-GB" w:eastAsia="en-GB"/>
        </w:rPr>
        <w:t>.</w:t>
      </w:r>
    </w:p>
    <w:p w14:paraId="47E94F8D" w14:textId="2C3A1F19" w:rsidR="008546A4" w:rsidRPr="00FE1944" w:rsidRDefault="0028104E" w:rsidP="00FE1944">
      <w:pPr>
        <w:spacing w:before="100" w:beforeAutospacing="1" w:after="100" w:afterAutospacing="1" w:line="300" w:lineRule="atLeast"/>
        <w:rPr>
          <w:rFonts w:ascii="Calibri" w:eastAsia="Times New Roman" w:hAnsi="Calibri" w:cs="Calibri"/>
          <w:sz w:val="21"/>
          <w:szCs w:val="21"/>
          <w:lang w:val="en-GB" w:eastAsia="en-GB"/>
        </w:rPr>
      </w:pPr>
      <w:r w:rsidRPr="00FE1944">
        <w:rPr>
          <w:rFonts w:ascii="Calibri" w:hAnsi="Calibri" w:cs="Calibri"/>
          <w:sz w:val="24"/>
        </w:rPr>
        <w:t>The school will use DfE</w:t>
      </w:r>
      <w:r w:rsidRPr="00FE1944">
        <w:rPr>
          <w:rFonts w:ascii="Calibri" w:hAnsi="Calibri" w:cs="Calibri"/>
          <w:sz w:val="24"/>
        </w:rPr>
        <w:noBreakHyphen/>
        <w:t>approved attendance codes.</w:t>
      </w:r>
      <w:r w:rsidRPr="00FE1944">
        <w:rPr>
          <w:rFonts w:ascii="Calibri" w:hAnsi="Calibri" w:cs="Calibri"/>
          <w:sz w:val="24"/>
        </w:rPr>
        <w:br/>
        <w:t>Suspension code: **E**</w:t>
      </w:r>
      <w:r w:rsidRPr="00FE1944">
        <w:rPr>
          <w:rFonts w:ascii="Calibri" w:hAnsi="Calibri" w:cs="Calibri"/>
          <w:sz w:val="24"/>
        </w:rPr>
        <w:br/>
        <w:t>Alternative provision code (if off</w:t>
      </w:r>
      <w:r w:rsidRPr="00FE1944">
        <w:rPr>
          <w:rFonts w:ascii="Calibri" w:hAnsi="Calibri" w:cs="Calibri"/>
          <w:sz w:val="24"/>
        </w:rPr>
        <w:noBreakHyphen/>
        <w:t>site): **B**</w:t>
      </w:r>
      <w:r w:rsidRPr="00FE1944">
        <w:rPr>
          <w:rFonts w:ascii="Calibri" w:hAnsi="Calibri" w:cs="Calibri"/>
          <w:sz w:val="24"/>
        </w:rPr>
        <w:br/>
        <w:t>Unauthorised absence: **O**</w:t>
      </w:r>
      <w:r w:rsidRPr="00FE1944">
        <w:rPr>
          <w:rFonts w:ascii="Calibri" w:hAnsi="Calibri" w:cs="Calibri"/>
          <w:sz w:val="24"/>
        </w:rPr>
        <w:br/>
        <w:t>Cancelled/rescinded exclusions will be removed from the register in line with DfE 2024 protocols.</w:t>
      </w:r>
      <w:r w:rsidRPr="00FE1944">
        <w:rPr>
          <w:rFonts w:ascii="Calibri" w:hAnsi="Calibri" w:cs="Calibri"/>
        </w:rPr>
        <w:br/>
      </w:r>
    </w:p>
    <w:p w14:paraId="5C9DB52E" w14:textId="77777777" w:rsidR="007968C2" w:rsidRPr="00FE1944" w:rsidRDefault="007968C2" w:rsidP="008546A4">
      <w:pPr>
        <w:spacing w:before="100" w:beforeAutospacing="1" w:after="100" w:afterAutospacing="1" w:line="300" w:lineRule="atLeast"/>
        <w:rPr>
          <w:rFonts w:ascii="Calibri" w:eastAsia="Times New Roman" w:hAnsi="Calibri" w:cs="Calibri"/>
          <w:sz w:val="21"/>
          <w:szCs w:val="21"/>
          <w:lang w:val="en-GB" w:eastAsia="en-GB"/>
        </w:rPr>
      </w:pPr>
      <w:r w:rsidRPr="00FE1944">
        <w:rPr>
          <w:rFonts w:ascii="Calibri" w:eastAsia="Times New Roman" w:hAnsi="Calibri" w:cs="Calibri"/>
          <w:b/>
          <w:bCs/>
          <w:sz w:val="36"/>
          <w:szCs w:val="36"/>
          <w:lang w:val="en-GB" w:eastAsia="en-GB"/>
        </w:rPr>
        <w:t>1</w:t>
      </w:r>
      <w:r w:rsidR="008C3129" w:rsidRPr="00FE1944">
        <w:rPr>
          <w:rFonts w:ascii="Calibri" w:eastAsia="Times New Roman" w:hAnsi="Calibri" w:cs="Calibri"/>
          <w:b/>
          <w:bCs/>
          <w:sz w:val="36"/>
          <w:szCs w:val="36"/>
          <w:lang w:val="en-GB" w:eastAsia="en-GB"/>
        </w:rPr>
        <w:t>1</w:t>
      </w:r>
      <w:r w:rsidRPr="00FE1944">
        <w:rPr>
          <w:rFonts w:ascii="Calibri" w:eastAsia="Times New Roman" w:hAnsi="Calibri" w:cs="Calibri"/>
          <w:b/>
          <w:bCs/>
          <w:sz w:val="36"/>
          <w:szCs w:val="36"/>
          <w:lang w:val="en-GB" w:eastAsia="en-GB"/>
        </w:rPr>
        <w:t>. Reintegration after Suspension</w:t>
      </w:r>
    </w:p>
    <w:p w14:paraId="293C8133"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A structured reintegration strategy will be implemented, which may include:</w:t>
      </w:r>
    </w:p>
    <w:p w14:paraId="1135530D" w14:textId="77777777" w:rsidR="007968C2" w:rsidRPr="00FE1944" w:rsidRDefault="007968C2" w:rsidP="007968C2">
      <w:pPr>
        <w:numPr>
          <w:ilvl w:val="0"/>
          <w:numId w:val="64"/>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Reintegration meeting (</w:t>
      </w:r>
      <w:r w:rsidR="008C3129" w:rsidRPr="00FE1944">
        <w:rPr>
          <w:rFonts w:ascii="Calibri" w:eastAsia="Times New Roman" w:hAnsi="Calibri" w:cs="Calibri"/>
          <w:sz w:val="24"/>
          <w:lang w:val="en-GB" w:eastAsia="en-GB"/>
        </w:rPr>
        <w:t>with parents</w:t>
      </w:r>
      <w:r w:rsidRPr="00FE1944">
        <w:rPr>
          <w:rFonts w:ascii="Calibri" w:eastAsia="Times New Roman" w:hAnsi="Calibri" w:cs="Calibri"/>
          <w:sz w:val="24"/>
          <w:lang w:val="en-GB" w:eastAsia="en-GB"/>
        </w:rPr>
        <w:t xml:space="preserve"> present)</w:t>
      </w:r>
    </w:p>
    <w:p w14:paraId="45BFE52D" w14:textId="77777777" w:rsidR="007968C2" w:rsidRPr="00FE1944" w:rsidRDefault="007968C2" w:rsidP="007968C2">
      <w:pPr>
        <w:numPr>
          <w:ilvl w:val="0"/>
          <w:numId w:val="64"/>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Daily check</w:t>
      </w:r>
      <w:r w:rsidRPr="00FE1944">
        <w:rPr>
          <w:rFonts w:ascii="Calibri" w:eastAsia="Times New Roman" w:hAnsi="Calibri" w:cs="Calibri"/>
          <w:sz w:val="24"/>
          <w:lang w:val="en-GB" w:eastAsia="en-GB"/>
        </w:rPr>
        <w:noBreakHyphen/>
        <w:t>ins</w:t>
      </w:r>
    </w:p>
    <w:p w14:paraId="6DC7C5D0" w14:textId="77777777" w:rsidR="007968C2" w:rsidRPr="00FE1944" w:rsidRDefault="007968C2" w:rsidP="007968C2">
      <w:pPr>
        <w:numPr>
          <w:ilvl w:val="0"/>
          <w:numId w:val="64"/>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Mentoring and SEMH support</w:t>
      </w:r>
    </w:p>
    <w:p w14:paraId="23FCADEE" w14:textId="77777777" w:rsidR="007968C2" w:rsidRPr="00FE1944" w:rsidRDefault="007968C2" w:rsidP="007968C2">
      <w:pPr>
        <w:numPr>
          <w:ilvl w:val="0"/>
          <w:numId w:val="64"/>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Updated risk assessments</w:t>
      </w:r>
    </w:p>
    <w:p w14:paraId="2FA9568F" w14:textId="77777777" w:rsidR="007968C2" w:rsidRPr="00FE1944" w:rsidRDefault="007968C2" w:rsidP="007968C2">
      <w:pPr>
        <w:numPr>
          <w:ilvl w:val="0"/>
          <w:numId w:val="64"/>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SEND review and adjustments</w:t>
      </w:r>
    </w:p>
    <w:p w14:paraId="0E6A704A"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Reintegration must reflect Ofsted’s focus on welfare, inclusion and strong culture under the renewed EIF.</w:t>
      </w:r>
    </w:p>
    <w:p w14:paraId="24626D2C" w14:textId="77777777" w:rsidR="007968C2" w:rsidRPr="00FE1944" w:rsidRDefault="007968C2"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lastRenderedPageBreak/>
        <w:t>1</w:t>
      </w:r>
      <w:r w:rsidR="008C3129" w:rsidRPr="00FE1944">
        <w:rPr>
          <w:rFonts w:ascii="Calibri" w:eastAsia="Times New Roman" w:hAnsi="Calibri" w:cs="Calibri"/>
          <w:b/>
          <w:bCs/>
          <w:sz w:val="36"/>
          <w:szCs w:val="36"/>
          <w:lang w:val="en-GB" w:eastAsia="en-GB"/>
        </w:rPr>
        <w:t>2</w:t>
      </w:r>
      <w:r w:rsidRPr="00FE1944">
        <w:rPr>
          <w:rFonts w:ascii="Calibri" w:eastAsia="Times New Roman" w:hAnsi="Calibri" w:cs="Calibri"/>
          <w:b/>
          <w:bCs/>
          <w:sz w:val="36"/>
          <w:szCs w:val="36"/>
          <w:lang w:val="en-GB" w:eastAsia="en-GB"/>
        </w:rPr>
        <w:t>. Monitoring, Data</w:t>
      </w:r>
      <w:r w:rsidR="008C3129" w:rsidRPr="00FE1944">
        <w:rPr>
          <w:rFonts w:ascii="Calibri" w:eastAsia="Times New Roman" w:hAnsi="Calibri" w:cs="Calibri"/>
          <w:b/>
          <w:bCs/>
          <w:sz w:val="36"/>
          <w:szCs w:val="36"/>
          <w:lang w:val="en-GB" w:eastAsia="en-GB"/>
        </w:rPr>
        <w:t>.</w:t>
      </w:r>
    </w:p>
    <w:p w14:paraId="6F0303DA" w14:textId="4CC7D50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 xml:space="preserve">The school </w:t>
      </w:r>
      <w:r w:rsidR="008C3129" w:rsidRPr="00FE1944">
        <w:rPr>
          <w:rFonts w:ascii="Calibri" w:eastAsia="Times New Roman" w:hAnsi="Calibri" w:cs="Calibri"/>
          <w:sz w:val="24"/>
          <w:lang w:val="en-GB" w:eastAsia="en-GB"/>
        </w:rPr>
        <w:t xml:space="preserve">governance </w:t>
      </w:r>
      <w:r w:rsidR="001B1B85" w:rsidRPr="00FE1944">
        <w:rPr>
          <w:rFonts w:ascii="Calibri" w:eastAsia="Times New Roman" w:hAnsi="Calibri" w:cs="Calibri"/>
          <w:sz w:val="24"/>
          <w:lang w:val="en-GB" w:eastAsia="en-GB"/>
        </w:rPr>
        <w:t xml:space="preserve">members </w:t>
      </w:r>
      <w:r w:rsidRPr="00FE1944">
        <w:rPr>
          <w:rFonts w:ascii="Calibri" w:eastAsia="Times New Roman" w:hAnsi="Calibri" w:cs="Calibri"/>
          <w:sz w:val="24"/>
          <w:lang w:val="en-GB" w:eastAsia="en-GB"/>
        </w:rPr>
        <w:t>will analyse exclusion data:</w:t>
      </w:r>
    </w:p>
    <w:p w14:paraId="61B7BE5A" w14:textId="77777777" w:rsidR="007968C2" w:rsidRPr="00FE1944" w:rsidRDefault="007968C2" w:rsidP="007968C2">
      <w:pPr>
        <w:numPr>
          <w:ilvl w:val="0"/>
          <w:numId w:val="65"/>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By age, SEND profile, protected characteristics</w:t>
      </w:r>
    </w:p>
    <w:p w14:paraId="610E5BC9" w14:textId="77777777" w:rsidR="007968C2" w:rsidRPr="00FE1944" w:rsidRDefault="007968C2" w:rsidP="007968C2">
      <w:pPr>
        <w:numPr>
          <w:ilvl w:val="0"/>
          <w:numId w:val="65"/>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Termly patterns</w:t>
      </w:r>
    </w:p>
    <w:p w14:paraId="7EE406BB" w14:textId="77777777" w:rsidR="007968C2" w:rsidRPr="00FE1944" w:rsidRDefault="007968C2" w:rsidP="007968C2">
      <w:pPr>
        <w:numPr>
          <w:ilvl w:val="0"/>
          <w:numId w:val="65"/>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Repeated suspensions</w:t>
      </w:r>
    </w:p>
    <w:p w14:paraId="0CE33689" w14:textId="77777777" w:rsidR="007968C2" w:rsidRPr="00FE1944" w:rsidRDefault="007968C2" w:rsidP="007968C2">
      <w:pPr>
        <w:numPr>
          <w:ilvl w:val="0"/>
          <w:numId w:val="65"/>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Impact of interventions</w:t>
      </w:r>
    </w:p>
    <w:p w14:paraId="03AFF054" w14:textId="77777777" w:rsidR="007968C2" w:rsidRPr="00FE1944" w:rsidRDefault="007968C2" w:rsidP="007968C2">
      <w:pPr>
        <w:numPr>
          <w:ilvl w:val="0"/>
          <w:numId w:val="65"/>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AP usage and outcomes</w:t>
      </w:r>
    </w:p>
    <w:p w14:paraId="0FA36FBB" w14:textId="77777777" w:rsidR="007968C2" w:rsidRPr="00FE1944" w:rsidRDefault="008C3129"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The school governance will</w:t>
      </w:r>
      <w:r w:rsidR="007968C2" w:rsidRPr="00FE1944">
        <w:rPr>
          <w:rFonts w:ascii="Calibri" w:eastAsia="Times New Roman" w:hAnsi="Calibri" w:cs="Calibri"/>
          <w:sz w:val="24"/>
          <w:lang w:val="en-GB" w:eastAsia="en-GB"/>
        </w:rPr>
        <w:t xml:space="preserve"> scrutinise this data in line with ISS Part 8 and Ofsted’s strengthened expectations for leadership and culture.</w:t>
      </w:r>
    </w:p>
    <w:p w14:paraId="0C0208AB" w14:textId="77777777" w:rsidR="007968C2" w:rsidRPr="00FE1944" w:rsidRDefault="007968C2" w:rsidP="007968C2">
      <w:pPr>
        <w:spacing w:before="100" w:beforeAutospacing="1" w:after="100" w:afterAutospacing="1" w:line="300" w:lineRule="atLeast"/>
        <w:outlineLvl w:val="1"/>
        <w:rPr>
          <w:rFonts w:ascii="Calibri" w:eastAsia="Times New Roman" w:hAnsi="Calibri" w:cs="Calibri"/>
          <w:b/>
          <w:bCs/>
          <w:sz w:val="36"/>
          <w:szCs w:val="36"/>
          <w:lang w:val="en-GB" w:eastAsia="en-GB"/>
        </w:rPr>
      </w:pPr>
      <w:r w:rsidRPr="00FE1944">
        <w:rPr>
          <w:rFonts w:ascii="Calibri" w:eastAsia="Times New Roman" w:hAnsi="Calibri" w:cs="Calibri"/>
          <w:b/>
          <w:bCs/>
          <w:sz w:val="36"/>
          <w:szCs w:val="36"/>
          <w:lang w:val="en-GB" w:eastAsia="en-GB"/>
        </w:rPr>
        <w:t>14. Links to Other Policies</w:t>
      </w:r>
    </w:p>
    <w:p w14:paraId="45133048" w14:textId="77777777" w:rsidR="007968C2" w:rsidRPr="00FE1944" w:rsidRDefault="007968C2" w:rsidP="007968C2">
      <w:p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This policy must be read alongside:</w:t>
      </w:r>
    </w:p>
    <w:p w14:paraId="0C3021C9" w14:textId="77777777" w:rsidR="007968C2" w:rsidRPr="00FE1944" w:rsidRDefault="007968C2" w:rsidP="007968C2">
      <w:pPr>
        <w:numPr>
          <w:ilvl w:val="0"/>
          <w:numId w:val="66"/>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Behaviour Policy</w:t>
      </w:r>
    </w:p>
    <w:p w14:paraId="2D8CD784" w14:textId="77777777" w:rsidR="007968C2" w:rsidRPr="00FE1944" w:rsidRDefault="007968C2" w:rsidP="007968C2">
      <w:pPr>
        <w:numPr>
          <w:ilvl w:val="0"/>
          <w:numId w:val="66"/>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Safeguarding &amp; Child Protection Policy</w:t>
      </w:r>
    </w:p>
    <w:p w14:paraId="0F349EF9" w14:textId="77777777" w:rsidR="007968C2" w:rsidRPr="00FE1944" w:rsidRDefault="007968C2" w:rsidP="007968C2">
      <w:pPr>
        <w:numPr>
          <w:ilvl w:val="0"/>
          <w:numId w:val="66"/>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SEND Policy</w:t>
      </w:r>
    </w:p>
    <w:p w14:paraId="70C37CE3" w14:textId="77777777" w:rsidR="007968C2" w:rsidRPr="00FE1944" w:rsidRDefault="007968C2" w:rsidP="007968C2">
      <w:pPr>
        <w:numPr>
          <w:ilvl w:val="0"/>
          <w:numId w:val="66"/>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Complaints Policy</w:t>
      </w:r>
    </w:p>
    <w:p w14:paraId="169B06C8" w14:textId="77777777" w:rsidR="007968C2" w:rsidRPr="00FE1944" w:rsidRDefault="007968C2" w:rsidP="007968C2">
      <w:pPr>
        <w:numPr>
          <w:ilvl w:val="0"/>
          <w:numId w:val="66"/>
        </w:numPr>
        <w:spacing w:before="100" w:beforeAutospacing="1" w:after="100" w:afterAutospacing="1" w:line="300" w:lineRule="atLeast"/>
        <w:rPr>
          <w:rFonts w:ascii="Calibri" w:eastAsia="Times New Roman" w:hAnsi="Calibri" w:cs="Calibri"/>
          <w:sz w:val="24"/>
          <w:lang w:val="en-GB" w:eastAsia="en-GB"/>
        </w:rPr>
      </w:pPr>
      <w:r w:rsidRPr="00FE1944">
        <w:rPr>
          <w:rFonts w:ascii="Calibri" w:eastAsia="Times New Roman" w:hAnsi="Calibri" w:cs="Calibri"/>
          <w:sz w:val="24"/>
          <w:lang w:val="en-GB" w:eastAsia="en-GB"/>
        </w:rPr>
        <w:t>Curriculum Statement</w:t>
      </w:r>
    </w:p>
    <w:p w14:paraId="545FD2F0" w14:textId="77777777" w:rsidR="007A03B3" w:rsidRPr="00FE1944" w:rsidRDefault="007A03B3" w:rsidP="00893FEC">
      <w:pPr>
        <w:jc w:val="both"/>
        <w:rPr>
          <w:rFonts w:ascii="Calibri" w:hAnsi="Calibri" w:cs="Calibri"/>
          <w:sz w:val="24"/>
        </w:rPr>
      </w:pPr>
    </w:p>
    <w:sectPr w:rsidR="007A03B3" w:rsidRPr="00FE1944" w:rsidSect="00893FEC">
      <w:headerReference w:type="even" r:id="rId14"/>
      <w:headerReference w:type="default" r:id="rId15"/>
      <w:footerReference w:type="default" r:id="rId16"/>
      <w:headerReference w:type="first" r:id="rId17"/>
      <w:footerReference w:type="first" r:id="rId18"/>
      <w:pgSz w:w="16840" w:h="11900" w:orient="landscape" w:code="9"/>
      <w:pgMar w:top="1077" w:right="992" w:bottom="1077" w:left="170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8633" w14:textId="77777777" w:rsidR="00DC0D57" w:rsidRDefault="00DC0D57" w:rsidP="00626EDA">
      <w:r>
        <w:separator/>
      </w:r>
    </w:p>
  </w:endnote>
  <w:endnote w:type="continuationSeparator" w:id="0">
    <w:p w14:paraId="56D0D979" w14:textId="77777777" w:rsidR="00DC0D57" w:rsidRDefault="00DC0D5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8794" w14:textId="26ABB106" w:rsidR="00967229" w:rsidRPr="0006644E" w:rsidRDefault="00893FEC" w:rsidP="00893FEC">
    <w:pPr>
      <w:pStyle w:val="Footer"/>
      <w:jc w:val="right"/>
      <w:rPr>
        <w:rFonts w:ascii="Calibri" w:hAnsi="Calibri" w:cs="Calibri"/>
        <w:color w:val="auto"/>
        <w:sz w:val="24"/>
        <w:szCs w:val="24"/>
      </w:rPr>
    </w:pPr>
    <w:r w:rsidRPr="0006644E">
      <w:rPr>
        <w:rFonts w:ascii="Calibri" w:hAnsi="Calibri" w:cs="Calibri"/>
        <w:b/>
        <w:bCs/>
        <w:color w:val="auto"/>
        <w:sz w:val="24"/>
        <w:szCs w:val="24"/>
      </w:rPr>
      <w:t>Policy Date:</w:t>
    </w:r>
    <w:r w:rsidRPr="0006644E">
      <w:rPr>
        <w:rFonts w:ascii="Calibri" w:hAnsi="Calibri" w:cs="Calibri"/>
        <w:color w:val="auto"/>
        <w:sz w:val="24"/>
        <w:szCs w:val="24"/>
      </w:rPr>
      <w:t xml:space="preserve"> </w:t>
    </w:r>
    <w:r w:rsidR="00FE1944">
      <w:rPr>
        <w:rFonts w:ascii="Calibri" w:hAnsi="Calibri" w:cs="Calibri"/>
        <w:color w:val="auto"/>
        <w:sz w:val="24"/>
        <w:szCs w:val="24"/>
      </w:rPr>
      <w:t>May</w:t>
    </w:r>
    <w:r w:rsidR="00C82432">
      <w:rPr>
        <w:rFonts w:ascii="Calibri" w:hAnsi="Calibri" w:cs="Calibri"/>
        <w:color w:val="auto"/>
        <w:sz w:val="24"/>
        <w:szCs w:val="24"/>
      </w:rPr>
      <w:t xml:space="preserve"> </w:t>
    </w:r>
    <w:r w:rsidRPr="0006644E">
      <w:rPr>
        <w:rFonts w:ascii="Calibri" w:hAnsi="Calibri" w:cs="Calibri"/>
        <w:color w:val="auto"/>
        <w:sz w:val="24"/>
        <w:szCs w:val="24"/>
      </w:rPr>
      <w:t>202</w:t>
    </w:r>
    <w:r w:rsidR="00147E23">
      <w:rPr>
        <w:rFonts w:ascii="Calibri" w:hAnsi="Calibri" w:cs="Calibri"/>
        <w:color w:val="auto"/>
        <w:sz w:val="24"/>
        <w:szCs w:val="24"/>
      </w:rPr>
      <w:t>6</w:t>
    </w:r>
  </w:p>
  <w:p w14:paraId="40B01C1F" w14:textId="3B2F12D6" w:rsidR="00893FEC" w:rsidRPr="0006644E" w:rsidRDefault="00893FEC" w:rsidP="00893FEC">
    <w:pPr>
      <w:pStyle w:val="Footer"/>
      <w:jc w:val="right"/>
      <w:rPr>
        <w:rFonts w:ascii="Calibri" w:hAnsi="Calibri" w:cs="Calibri"/>
        <w:color w:val="auto"/>
        <w:sz w:val="24"/>
        <w:szCs w:val="24"/>
      </w:rPr>
    </w:pPr>
    <w:r w:rsidRPr="0006644E">
      <w:rPr>
        <w:rFonts w:ascii="Calibri" w:hAnsi="Calibri" w:cs="Calibri"/>
        <w:b/>
        <w:bCs/>
        <w:color w:val="auto"/>
        <w:sz w:val="24"/>
        <w:szCs w:val="24"/>
      </w:rPr>
      <w:t>Policy review date:</w:t>
    </w:r>
    <w:r w:rsidRPr="0006644E">
      <w:rPr>
        <w:rFonts w:ascii="Calibri" w:hAnsi="Calibri" w:cs="Calibri"/>
        <w:color w:val="auto"/>
        <w:sz w:val="24"/>
        <w:szCs w:val="24"/>
      </w:rPr>
      <w:t xml:space="preserve"> </w:t>
    </w:r>
    <w:r w:rsidR="00FE1944">
      <w:rPr>
        <w:rFonts w:ascii="Calibri" w:hAnsi="Calibri" w:cs="Calibri"/>
        <w:color w:val="auto"/>
        <w:sz w:val="24"/>
        <w:szCs w:val="24"/>
      </w:rPr>
      <w:t>May</w:t>
    </w:r>
    <w:r w:rsidRPr="0006644E">
      <w:rPr>
        <w:rFonts w:ascii="Calibri" w:hAnsi="Calibri" w:cs="Calibri"/>
        <w:color w:val="auto"/>
        <w:sz w:val="24"/>
        <w:szCs w:val="24"/>
      </w:rPr>
      <w:t xml:space="preserve"> 202</w:t>
    </w:r>
    <w:r w:rsidR="00147E23">
      <w:rPr>
        <w:rFonts w:ascii="Calibri" w:hAnsi="Calibri" w:cs="Calibri"/>
        <w:color w:val="auto"/>
        <w:sz w:val="24"/>
        <w:szCs w:val="24"/>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67229" w14:paraId="5B66525A" w14:textId="77777777" w:rsidTr="001235FA">
      <w:tc>
        <w:tcPr>
          <w:tcW w:w="6379" w:type="dxa"/>
        </w:tcPr>
        <w:p w14:paraId="791C339E" w14:textId="77777777" w:rsidR="00967229" w:rsidRPr="00A62B49" w:rsidRDefault="00967229"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9F51D00" w14:textId="77777777" w:rsidR="00967229" w:rsidRPr="00177722" w:rsidRDefault="00967229" w:rsidP="00510ED3">
          <w:pPr>
            <w:shd w:val="clear" w:color="auto" w:fill="FFFFFF"/>
            <w:textAlignment w:val="baseline"/>
            <w:rPr>
              <w:rFonts w:eastAsia="Times New Roman" w:cs="Arial"/>
              <w:color w:val="BFBFBF"/>
              <w:sz w:val="17"/>
              <w:szCs w:val="17"/>
              <w:bdr w:val="none" w:sz="0" w:space="0" w:color="auto" w:frame="1"/>
            </w:rPr>
          </w:pPr>
        </w:p>
      </w:tc>
    </w:tr>
  </w:tbl>
  <w:p w14:paraId="7F72403A" w14:textId="77777777" w:rsidR="00967229" w:rsidRPr="00510ED3" w:rsidRDefault="00967229"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D9D6" w14:textId="77777777" w:rsidR="00DC0D57" w:rsidRDefault="00DC0D57" w:rsidP="00626EDA">
      <w:r>
        <w:separator/>
      </w:r>
    </w:p>
  </w:footnote>
  <w:footnote w:type="continuationSeparator" w:id="0">
    <w:p w14:paraId="02F292FB" w14:textId="77777777" w:rsidR="00DC0D57" w:rsidRDefault="00DC0D5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A1EE" w14:textId="3B21FCF8" w:rsidR="00967229" w:rsidRDefault="00500C9B">
    <w:r>
      <w:rPr>
        <w:noProof/>
      </w:rPr>
      <w:drawing>
        <wp:anchor distT="0" distB="0" distL="114300" distR="114300" simplePos="0" relativeHeight="251657216" behindDoc="1" locked="0" layoutInCell="1" allowOverlap="1" wp14:anchorId="2CD94BEB" wp14:editId="6D56EF2A">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44E">
      <w:rPr>
        <w:noProof/>
      </w:rPr>
      <w:pict w14:anchorId="27424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289B" w14:textId="77777777" w:rsidR="00967229" w:rsidRDefault="00967229"/>
  <w:p w14:paraId="1D8DB5C7" w14:textId="77777777" w:rsidR="00967229" w:rsidRDefault="00967229"/>
  <w:p w14:paraId="60834352" w14:textId="77777777" w:rsidR="00967229" w:rsidRDefault="009672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1FB0" w14:textId="77777777" w:rsidR="00967229" w:rsidRDefault="00967229"/>
  <w:p w14:paraId="64C37A60" w14:textId="77777777" w:rsidR="00967229" w:rsidRDefault="00967229"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w14:anchorId="7B2C286F" id="_x0000_i1027" type="#_x0000_t75" style="width:30pt;height:30pt" o:bullet="t">
        <v:imagedata r:id="rId2" o:title="Cross"/>
      </v:shape>
    </w:pict>
  </w:numPicBullet>
  <w:numPicBullet w:numPicBulletId="2">
    <w:pict>
      <v:shape w14:anchorId="2C49A3FA" id="_x0000_i1025" type="#_x0000_t75" style="width:209pt;height:332pt" o:bullet="t">
        <v:imagedata r:id="rId3" o:title="TK_LOGO_POINTER_RGB_bullet_blue"/>
      </v:shape>
    </w:pict>
  </w:numPicBullet>
  <w:numPicBullet w:numPicBulletId="3">
    <w:pict>
      <v:shape id="_x0000_i1028" type="#_x0000_t75" style="width:566.5pt;height:904pt" o:bullet="t">
        <v:imagedata r:id="rId4" o:title="Blue Pointer-01-01"/>
      </v:shape>
    </w:pict>
  </w:numPicBullet>
  <w:numPicBullet w:numPicBulletId="4">
    <w:pict>
      <v:shape id="_x0000_i1029" type="#_x0000_t75" style="width:7pt;height:10.5pt" o:bullet="t">
        <v:imagedata r:id="rId5" o:title=""/>
      </v:shape>
    </w:pict>
  </w:numPicBullet>
  <w:abstractNum w:abstractNumId="0" w15:restartNumberingAfterBreak="0">
    <w:nsid w:val="00000001"/>
    <w:multiLevelType w:val="hybridMultilevel"/>
    <w:tmpl w:val="00000001"/>
    <w:lvl w:ilvl="0" w:tplc="C3788FA4">
      <w:start w:val="1"/>
      <w:numFmt w:val="bullet"/>
      <w:lvlText w:val=""/>
      <w:lvlPicBulletId w:val="4"/>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4"/>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4"/>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4"/>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4"/>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4"/>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4"/>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4"/>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4"/>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4"/>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4"/>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4"/>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4"/>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4"/>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4"/>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4"/>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4"/>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4"/>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4"/>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4"/>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DA681C6">
      <w:start w:val="1"/>
      <w:numFmt w:val="bullet"/>
      <w:lvlText w:val=""/>
      <w:lvlPicBulletId w:val="4"/>
      <w:lvlJc w:val="left"/>
      <w:pPr>
        <w:ind w:left="720" w:hanging="360"/>
      </w:pPr>
      <w:rPr>
        <w:rFonts w:ascii="Symbol" w:hAnsi="Symbol"/>
        <w:sz w:val="25"/>
      </w:rPr>
    </w:lvl>
    <w:lvl w:ilvl="1" w:tplc="22CEBBC4">
      <w:start w:val="1"/>
      <w:numFmt w:val="bullet"/>
      <w:lvlText w:val="o"/>
      <w:lvlJc w:val="left"/>
      <w:pPr>
        <w:tabs>
          <w:tab w:val="num" w:pos="1440"/>
        </w:tabs>
        <w:ind w:left="1440" w:hanging="360"/>
      </w:pPr>
      <w:rPr>
        <w:rFonts w:ascii="Courier New" w:hAnsi="Courier New"/>
      </w:rPr>
    </w:lvl>
    <w:lvl w:ilvl="2" w:tplc="F36889D6">
      <w:start w:val="1"/>
      <w:numFmt w:val="bullet"/>
      <w:lvlText w:val=""/>
      <w:lvlJc w:val="left"/>
      <w:pPr>
        <w:tabs>
          <w:tab w:val="num" w:pos="2160"/>
        </w:tabs>
        <w:ind w:left="2160" w:hanging="360"/>
      </w:pPr>
      <w:rPr>
        <w:rFonts w:ascii="Wingdings" w:hAnsi="Wingdings"/>
      </w:rPr>
    </w:lvl>
    <w:lvl w:ilvl="3" w:tplc="379EF352">
      <w:start w:val="1"/>
      <w:numFmt w:val="bullet"/>
      <w:lvlText w:val=""/>
      <w:lvlJc w:val="left"/>
      <w:pPr>
        <w:tabs>
          <w:tab w:val="num" w:pos="2880"/>
        </w:tabs>
        <w:ind w:left="2880" w:hanging="360"/>
      </w:pPr>
      <w:rPr>
        <w:rFonts w:ascii="Symbol" w:hAnsi="Symbol"/>
      </w:rPr>
    </w:lvl>
    <w:lvl w:ilvl="4" w:tplc="528406EA">
      <w:start w:val="1"/>
      <w:numFmt w:val="bullet"/>
      <w:lvlText w:val="o"/>
      <w:lvlJc w:val="left"/>
      <w:pPr>
        <w:tabs>
          <w:tab w:val="num" w:pos="3600"/>
        </w:tabs>
        <w:ind w:left="3600" w:hanging="360"/>
      </w:pPr>
      <w:rPr>
        <w:rFonts w:ascii="Courier New" w:hAnsi="Courier New"/>
      </w:rPr>
    </w:lvl>
    <w:lvl w:ilvl="5" w:tplc="98742D06">
      <w:start w:val="1"/>
      <w:numFmt w:val="bullet"/>
      <w:lvlText w:val=""/>
      <w:lvlJc w:val="left"/>
      <w:pPr>
        <w:tabs>
          <w:tab w:val="num" w:pos="4320"/>
        </w:tabs>
        <w:ind w:left="4320" w:hanging="360"/>
      </w:pPr>
      <w:rPr>
        <w:rFonts w:ascii="Wingdings" w:hAnsi="Wingdings"/>
      </w:rPr>
    </w:lvl>
    <w:lvl w:ilvl="6" w:tplc="9B78E6FA">
      <w:start w:val="1"/>
      <w:numFmt w:val="bullet"/>
      <w:lvlText w:val=""/>
      <w:lvlJc w:val="left"/>
      <w:pPr>
        <w:tabs>
          <w:tab w:val="num" w:pos="5040"/>
        </w:tabs>
        <w:ind w:left="5040" w:hanging="360"/>
      </w:pPr>
      <w:rPr>
        <w:rFonts w:ascii="Symbol" w:hAnsi="Symbol"/>
      </w:rPr>
    </w:lvl>
    <w:lvl w:ilvl="7" w:tplc="C2D86100">
      <w:start w:val="1"/>
      <w:numFmt w:val="bullet"/>
      <w:lvlText w:val="o"/>
      <w:lvlJc w:val="left"/>
      <w:pPr>
        <w:tabs>
          <w:tab w:val="num" w:pos="5760"/>
        </w:tabs>
        <w:ind w:left="5760" w:hanging="360"/>
      </w:pPr>
      <w:rPr>
        <w:rFonts w:ascii="Courier New" w:hAnsi="Courier New"/>
      </w:rPr>
    </w:lvl>
    <w:lvl w:ilvl="8" w:tplc="ADF06A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B746C88">
      <w:start w:val="1"/>
      <w:numFmt w:val="bullet"/>
      <w:lvlText w:val=""/>
      <w:lvlPicBulletId w:val="4"/>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37226C0">
      <w:start w:val="1"/>
      <w:numFmt w:val="bullet"/>
      <w:lvlText w:val=""/>
      <w:lvlPicBulletId w:val="4"/>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D7CE30E">
      <w:start w:val="1"/>
      <w:numFmt w:val="bullet"/>
      <w:lvlText w:val=""/>
      <w:lvlPicBulletId w:val="4"/>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D55E2FA6">
      <w:start w:val="1"/>
      <w:numFmt w:val="bullet"/>
      <w:lvlText w:val=""/>
      <w:lvlPicBulletId w:val="4"/>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7FC4268E">
      <w:start w:val="1"/>
      <w:numFmt w:val="bullet"/>
      <w:lvlText w:val=""/>
      <w:lvlPicBulletId w:val="4"/>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F045EBC">
      <w:start w:val="1"/>
      <w:numFmt w:val="bullet"/>
      <w:lvlText w:val=""/>
      <w:lvlPicBulletId w:val="4"/>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5848020">
      <w:start w:val="1"/>
      <w:numFmt w:val="bullet"/>
      <w:lvlText w:val=""/>
      <w:lvlPicBulletId w:val="4"/>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4F418FE">
      <w:start w:val="1"/>
      <w:numFmt w:val="bullet"/>
      <w:lvlText w:val=""/>
      <w:lvlPicBulletId w:val="4"/>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0EEA765C">
      <w:start w:val="1"/>
      <w:numFmt w:val="bullet"/>
      <w:lvlText w:val=""/>
      <w:lvlPicBulletId w:val="4"/>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828AB38">
      <w:start w:val="1"/>
      <w:numFmt w:val="bullet"/>
      <w:lvlText w:val=""/>
      <w:lvlPicBulletId w:val="4"/>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85E35D4">
      <w:start w:val="1"/>
      <w:numFmt w:val="bullet"/>
      <w:lvlText w:val=""/>
      <w:lvlPicBulletId w:val="4"/>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32E2BE2">
      <w:start w:val="1"/>
      <w:numFmt w:val="bullet"/>
      <w:lvlText w:val=""/>
      <w:lvlPicBulletId w:val="4"/>
      <w:lvlJc w:val="left"/>
      <w:pPr>
        <w:ind w:left="720" w:hanging="360"/>
      </w:pPr>
      <w:rPr>
        <w:rFonts w:ascii="Symbol" w:hAnsi="Symbol"/>
        <w:sz w:val="25"/>
      </w:rPr>
    </w:lvl>
    <w:lvl w:ilvl="1" w:tplc="F8B61776">
      <w:start w:val="1"/>
      <w:numFmt w:val="bullet"/>
      <w:lvlText w:val="o"/>
      <w:lvlJc w:val="left"/>
      <w:pPr>
        <w:tabs>
          <w:tab w:val="num" w:pos="1440"/>
        </w:tabs>
        <w:ind w:left="1440" w:hanging="360"/>
      </w:pPr>
      <w:rPr>
        <w:rFonts w:ascii="Courier New" w:hAnsi="Courier New"/>
      </w:rPr>
    </w:lvl>
    <w:lvl w:ilvl="2" w:tplc="6E64679A">
      <w:start w:val="1"/>
      <w:numFmt w:val="bullet"/>
      <w:lvlText w:val=""/>
      <w:lvlJc w:val="left"/>
      <w:pPr>
        <w:tabs>
          <w:tab w:val="num" w:pos="2160"/>
        </w:tabs>
        <w:ind w:left="2160" w:hanging="360"/>
      </w:pPr>
      <w:rPr>
        <w:rFonts w:ascii="Wingdings" w:hAnsi="Wingdings"/>
      </w:rPr>
    </w:lvl>
    <w:lvl w:ilvl="3" w:tplc="07B63F3A">
      <w:start w:val="1"/>
      <w:numFmt w:val="bullet"/>
      <w:lvlText w:val=""/>
      <w:lvlJc w:val="left"/>
      <w:pPr>
        <w:tabs>
          <w:tab w:val="num" w:pos="2880"/>
        </w:tabs>
        <w:ind w:left="2880" w:hanging="360"/>
      </w:pPr>
      <w:rPr>
        <w:rFonts w:ascii="Symbol" w:hAnsi="Symbol"/>
      </w:rPr>
    </w:lvl>
    <w:lvl w:ilvl="4" w:tplc="1E4A4130">
      <w:start w:val="1"/>
      <w:numFmt w:val="bullet"/>
      <w:lvlText w:val="o"/>
      <w:lvlJc w:val="left"/>
      <w:pPr>
        <w:tabs>
          <w:tab w:val="num" w:pos="3600"/>
        </w:tabs>
        <w:ind w:left="3600" w:hanging="360"/>
      </w:pPr>
      <w:rPr>
        <w:rFonts w:ascii="Courier New" w:hAnsi="Courier New"/>
      </w:rPr>
    </w:lvl>
    <w:lvl w:ilvl="5" w:tplc="3E36ED1A">
      <w:start w:val="1"/>
      <w:numFmt w:val="bullet"/>
      <w:lvlText w:val=""/>
      <w:lvlJc w:val="left"/>
      <w:pPr>
        <w:tabs>
          <w:tab w:val="num" w:pos="4320"/>
        </w:tabs>
        <w:ind w:left="4320" w:hanging="360"/>
      </w:pPr>
      <w:rPr>
        <w:rFonts w:ascii="Wingdings" w:hAnsi="Wingdings"/>
      </w:rPr>
    </w:lvl>
    <w:lvl w:ilvl="6" w:tplc="BA5C0234">
      <w:start w:val="1"/>
      <w:numFmt w:val="bullet"/>
      <w:lvlText w:val=""/>
      <w:lvlJc w:val="left"/>
      <w:pPr>
        <w:tabs>
          <w:tab w:val="num" w:pos="5040"/>
        </w:tabs>
        <w:ind w:left="5040" w:hanging="360"/>
      </w:pPr>
      <w:rPr>
        <w:rFonts w:ascii="Symbol" w:hAnsi="Symbol"/>
      </w:rPr>
    </w:lvl>
    <w:lvl w:ilvl="7" w:tplc="0638D330">
      <w:start w:val="1"/>
      <w:numFmt w:val="bullet"/>
      <w:lvlText w:val="o"/>
      <w:lvlJc w:val="left"/>
      <w:pPr>
        <w:tabs>
          <w:tab w:val="num" w:pos="5760"/>
        </w:tabs>
        <w:ind w:left="5760" w:hanging="360"/>
      </w:pPr>
      <w:rPr>
        <w:rFonts w:ascii="Courier New" w:hAnsi="Courier New"/>
      </w:rPr>
    </w:lvl>
    <w:lvl w:ilvl="8" w:tplc="8C24A45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68EDEA0">
      <w:start w:val="1"/>
      <w:numFmt w:val="bullet"/>
      <w:lvlText w:val=""/>
      <w:lvlPicBulletId w:val="4"/>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B3A1B80">
      <w:start w:val="1"/>
      <w:numFmt w:val="bullet"/>
      <w:lvlText w:val=""/>
      <w:lvlPicBulletId w:val="4"/>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D34A6802">
      <w:start w:val="1"/>
      <w:numFmt w:val="bullet"/>
      <w:lvlText w:val=""/>
      <w:lvlPicBulletId w:val="4"/>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7" w15:restartNumberingAfterBreak="0">
    <w:nsid w:val="041840B4"/>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9"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09C20FD5"/>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4B604C"/>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3" w15:restartNumberingAfterBreak="0">
    <w:nsid w:val="0EB90D7B"/>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1D1194"/>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335956"/>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B827859"/>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BEC716E"/>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51024D"/>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713397"/>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850A78"/>
    <w:multiLevelType w:val="hybridMultilevel"/>
    <w:tmpl w:val="B2C49D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6FD3749"/>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0330A2"/>
    <w:multiLevelType w:val="hybridMultilevel"/>
    <w:tmpl w:val="8298943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4" w15:restartNumberingAfterBreak="0">
    <w:nsid w:val="3C6B15C1"/>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7E135E"/>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C14E24"/>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7B471A"/>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CD6D1C"/>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517603D"/>
    <w:multiLevelType w:val="multilevel"/>
    <w:tmpl w:val="B93CA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A476AA"/>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42278131">
    <w:abstractNumId w:val="46"/>
  </w:num>
  <w:num w:numId="2" w16cid:durableId="1281761415">
    <w:abstractNumId w:val="59"/>
  </w:num>
  <w:num w:numId="3" w16cid:durableId="554663815">
    <w:abstractNumId w:val="39"/>
  </w:num>
  <w:num w:numId="4" w16cid:durableId="1067845178">
    <w:abstractNumId w:val="65"/>
  </w:num>
  <w:num w:numId="5" w16cid:durableId="475336947">
    <w:abstractNumId w:val="63"/>
  </w:num>
  <w:num w:numId="6" w16cid:durableId="2001080471">
    <w:abstractNumId w:val="64"/>
  </w:num>
  <w:num w:numId="7" w16cid:durableId="739789414">
    <w:abstractNumId w:val="38"/>
  </w:num>
  <w:num w:numId="8" w16cid:durableId="1635214043">
    <w:abstractNumId w:val="42"/>
  </w:num>
  <w:num w:numId="9" w16cid:durableId="1128470660">
    <w:abstractNumId w:val="60"/>
  </w:num>
  <w:num w:numId="10" w16cid:durableId="979573841">
    <w:abstractNumId w:val="6"/>
  </w:num>
  <w:num w:numId="11" w16cid:durableId="10960198">
    <w:abstractNumId w:val="0"/>
  </w:num>
  <w:num w:numId="12" w16cid:durableId="1998025908">
    <w:abstractNumId w:val="1"/>
  </w:num>
  <w:num w:numId="13" w16cid:durableId="1818837679">
    <w:abstractNumId w:val="2"/>
  </w:num>
  <w:num w:numId="14" w16cid:durableId="2017225962">
    <w:abstractNumId w:val="3"/>
  </w:num>
  <w:num w:numId="15" w16cid:durableId="150679214">
    <w:abstractNumId w:val="4"/>
  </w:num>
  <w:num w:numId="16" w16cid:durableId="354959763">
    <w:abstractNumId w:val="5"/>
  </w:num>
  <w:num w:numId="17" w16cid:durableId="1798063709">
    <w:abstractNumId w:val="7"/>
  </w:num>
  <w:num w:numId="18" w16cid:durableId="390736894">
    <w:abstractNumId w:val="8"/>
  </w:num>
  <w:num w:numId="19" w16cid:durableId="1797790215">
    <w:abstractNumId w:val="9"/>
  </w:num>
  <w:num w:numId="20" w16cid:durableId="665864144">
    <w:abstractNumId w:val="10"/>
  </w:num>
  <w:num w:numId="21" w16cid:durableId="745954900">
    <w:abstractNumId w:val="11"/>
  </w:num>
  <w:num w:numId="22" w16cid:durableId="286161490">
    <w:abstractNumId w:val="12"/>
  </w:num>
  <w:num w:numId="23" w16cid:durableId="1889610413">
    <w:abstractNumId w:val="13"/>
  </w:num>
  <w:num w:numId="24" w16cid:durableId="1656715811">
    <w:abstractNumId w:val="14"/>
  </w:num>
  <w:num w:numId="25" w16cid:durableId="1448888441">
    <w:abstractNumId w:val="15"/>
  </w:num>
  <w:num w:numId="26" w16cid:durableId="2113238244">
    <w:abstractNumId w:val="16"/>
  </w:num>
  <w:num w:numId="27" w16cid:durableId="403454524">
    <w:abstractNumId w:val="17"/>
  </w:num>
  <w:num w:numId="28" w16cid:durableId="1116295688">
    <w:abstractNumId w:val="18"/>
  </w:num>
  <w:num w:numId="29" w16cid:durableId="825514009">
    <w:abstractNumId w:val="19"/>
  </w:num>
  <w:num w:numId="30" w16cid:durableId="169024717">
    <w:abstractNumId w:val="20"/>
  </w:num>
  <w:num w:numId="31" w16cid:durableId="443034570">
    <w:abstractNumId w:val="21"/>
  </w:num>
  <w:num w:numId="32" w16cid:durableId="656610030">
    <w:abstractNumId w:val="22"/>
  </w:num>
  <w:num w:numId="33" w16cid:durableId="1870726317">
    <w:abstractNumId w:val="23"/>
  </w:num>
  <w:num w:numId="34" w16cid:durableId="174152845">
    <w:abstractNumId w:val="24"/>
  </w:num>
  <w:num w:numId="35" w16cid:durableId="1703091953">
    <w:abstractNumId w:val="25"/>
  </w:num>
  <w:num w:numId="36" w16cid:durableId="1135174528">
    <w:abstractNumId w:val="26"/>
  </w:num>
  <w:num w:numId="37" w16cid:durableId="2043748219">
    <w:abstractNumId w:val="27"/>
  </w:num>
  <w:num w:numId="38" w16cid:durableId="1451052575">
    <w:abstractNumId w:val="28"/>
  </w:num>
  <w:num w:numId="39" w16cid:durableId="1151942314">
    <w:abstractNumId w:val="29"/>
  </w:num>
  <w:num w:numId="40" w16cid:durableId="1195465033">
    <w:abstractNumId w:val="30"/>
  </w:num>
  <w:num w:numId="41" w16cid:durableId="325789248">
    <w:abstractNumId w:val="31"/>
  </w:num>
  <w:num w:numId="42" w16cid:durableId="231743216">
    <w:abstractNumId w:val="32"/>
  </w:num>
  <w:num w:numId="43" w16cid:durableId="504130391">
    <w:abstractNumId w:val="33"/>
  </w:num>
  <w:num w:numId="44" w16cid:durableId="774130001">
    <w:abstractNumId w:val="34"/>
  </w:num>
  <w:num w:numId="45" w16cid:durableId="1984577384">
    <w:abstractNumId w:val="35"/>
  </w:num>
  <w:num w:numId="46" w16cid:durableId="1204634887">
    <w:abstractNumId w:val="36"/>
  </w:num>
  <w:num w:numId="47" w16cid:durableId="1907497242">
    <w:abstractNumId w:val="53"/>
  </w:num>
  <w:num w:numId="48" w16cid:durableId="963342537">
    <w:abstractNumId w:val="51"/>
  </w:num>
  <w:num w:numId="49" w16cid:durableId="781607074">
    <w:abstractNumId w:val="37"/>
  </w:num>
  <w:num w:numId="50" w16cid:durableId="1721125975">
    <w:abstractNumId w:val="48"/>
  </w:num>
  <w:num w:numId="51" w16cid:durableId="1940795301">
    <w:abstractNumId w:val="56"/>
  </w:num>
  <w:num w:numId="52" w16cid:durableId="343872183">
    <w:abstractNumId w:val="62"/>
  </w:num>
  <w:num w:numId="53" w16cid:durableId="1027607409">
    <w:abstractNumId w:val="44"/>
  </w:num>
  <w:num w:numId="54" w16cid:durableId="543561774">
    <w:abstractNumId w:val="61"/>
  </w:num>
  <w:num w:numId="55" w16cid:durableId="1658537535">
    <w:abstractNumId w:val="43"/>
  </w:num>
  <w:num w:numId="56" w16cid:durableId="264702263">
    <w:abstractNumId w:val="47"/>
  </w:num>
  <w:num w:numId="57" w16cid:durableId="815417288">
    <w:abstractNumId w:val="50"/>
  </w:num>
  <w:num w:numId="58" w16cid:durableId="18161798">
    <w:abstractNumId w:val="40"/>
  </w:num>
  <w:num w:numId="59" w16cid:durableId="1965768378">
    <w:abstractNumId w:val="45"/>
  </w:num>
  <w:num w:numId="60" w16cid:durableId="339699623">
    <w:abstractNumId w:val="57"/>
  </w:num>
  <w:num w:numId="61" w16cid:durableId="1111389475">
    <w:abstractNumId w:val="58"/>
  </w:num>
  <w:num w:numId="62" w16cid:durableId="54134409">
    <w:abstractNumId w:val="55"/>
  </w:num>
  <w:num w:numId="63" w16cid:durableId="1941718209">
    <w:abstractNumId w:val="49"/>
  </w:num>
  <w:num w:numId="64" w16cid:durableId="1754352316">
    <w:abstractNumId w:val="52"/>
  </w:num>
  <w:num w:numId="65" w16cid:durableId="1558779917">
    <w:abstractNumId w:val="41"/>
  </w:num>
  <w:num w:numId="66" w16cid:durableId="1491679809">
    <w:abstractNumId w:val="5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0FD"/>
    <w:rsid w:val="00015B1A"/>
    <w:rsid w:val="00020A7F"/>
    <w:rsid w:val="0002254B"/>
    <w:rsid w:val="00022641"/>
    <w:rsid w:val="00022A76"/>
    <w:rsid w:val="00026691"/>
    <w:rsid w:val="000347DE"/>
    <w:rsid w:val="00037A87"/>
    <w:rsid w:val="000416C0"/>
    <w:rsid w:val="00056CF7"/>
    <w:rsid w:val="0006644E"/>
    <w:rsid w:val="00082050"/>
    <w:rsid w:val="00085FF6"/>
    <w:rsid w:val="000A569F"/>
    <w:rsid w:val="000B2CE7"/>
    <w:rsid w:val="000B77E5"/>
    <w:rsid w:val="000D1F95"/>
    <w:rsid w:val="000D6968"/>
    <w:rsid w:val="000F5932"/>
    <w:rsid w:val="00111E01"/>
    <w:rsid w:val="001201E4"/>
    <w:rsid w:val="001235FA"/>
    <w:rsid w:val="00125A79"/>
    <w:rsid w:val="001357C9"/>
    <w:rsid w:val="001358DD"/>
    <w:rsid w:val="00147E23"/>
    <w:rsid w:val="001566F2"/>
    <w:rsid w:val="00161679"/>
    <w:rsid w:val="0017045F"/>
    <w:rsid w:val="001714F0"/>
    <w:rsid w:val="00174A3F"/>
    <w:rsid w:val="00177FC3"/>
    <w:rsid w:val="0018773B"/>
    <w:rsid w:val="001978C4"/>
    <w:rsid w:val="001B1B85"/>
    <w:rsid w:val="001B2301"/>
    <w:rsid w:val="001B7325"/>
    <w:rsid w:val="001C4FC6"/>
    <w:rsid w:val="001E3CA3"/>
    <w:rsid w:val="001F2B16"/>
    <w:rsid w:val="002004E7"/>
    <w:rsid w:val="002156AD"/>
    <w:rsid w:val="00234F24"/>
    <w:rsid w:val="00235450"/>
    <w:rsid w:val="00235D34"/>
    <w:rsid w:val="0026156A"/>
    <w:rsid w:val="0026548E"/>
    <w:rsid w:val="00275D5E"/>
    <w:rsid w:val="0028104E"/>
    <w:rsid w:val="002D3115"/>
    <w:rsid w:val="002E16E7"/>
    <w:rsid w:val="002E3705"/>
    <w:rsid w:val="002E5D89"/>
    <w:rsid w:val="002F4E11"/>
    <w:rsid w:val="003365A2"/>
    <w:rsid w:val="00372F45"/>
    <w:rsid w:val="00375061"/>
    <w:rsid w:val="00377808"/>
    <w:rsid w:val="00377FFC"/>
    <w:rsid w:val="00387521"/>
    <w:rsid w:val="003B2EB4"/>
    <w:rsid w:val="003B591D"/>
    <w:rsid w:val="003B7112"/>
    <w:rsid w:val="003C1D02"/>
    <w:rsid w:val="003C717A"/>
    <w:rsid w:val="003D4E0B"/>
    <w:rsid w:val="003F2BD9"/>
    <w:rsid w:val="003F6230"/>
    <w:rsid w:val="004022C8"/>
    <w:rsid w:val="004032E2"/>
    <w:rsid w:val="00411BE9"/>
    <w:rsid w:val="004270E8"/>
    <w:rsid w:val="0042777C"/>
    <w:rsid w:val="00430916"/>
    <w:rsid w:val="00432C1E"/>
    <w:rsid w:val="00443CE6"/>
    <w:rsid w:val="0046077F"/>
    <w:rsid w:val="0046341F"/>
    <w:rsid w:val="00465755"/>
    <w:rsid w:val="004750A7"/>
    <w:rsid w:val="00492175"/>
    <w:rsid w:val="004944EE"/>
    <w:rsid w:val="004B05BB"/>
    <w:rsid w:val="004B1DF3"/>
    <w:rsid w:val="004B3C9A"/>
    <w:rsid w:val="004F463D"/>
    <w:rsid w:val="00500C9B"/>
    <w:rsid w:val="00502418"/>
    <w:rsid w:val="00510ED3"/>
    <w:rsid w:val="00512916"/>
    <w:rsid w:val="00531C8C"/>
    <w:rsid w:val="00543D26"/>
    <w:rsid w:val="00555D04"/>
    <w:rsid w:val="00564CD3"/>
    <w:rsid w:val="00573834"/>
    <w:rsid w:val="00576D90"/>
    <w:rsid w:val="00584A10"/>
    <w:rsid w:val="00590890"/>
    <w:rsid w:val="00597ED1"/>
    <w:rsid w:val="005A4F1E"/>
    <w:rsid w:val="005B1D35"/>
    <w:rsid w:val="005B3CA6"/>
    <w:rsid w:val="005B4650"/>
    <w:rsid w:val="005B4FC4"/>
    <w:rsid w:val="005B7ADF"/>
    <w:rsid w:val="005D3BE1"/>
    <w:rsid w:val="00610A17"/>
    <w:rsid w:val="00615E0E"/>
    <w:rsid w:val="00617BA3"/>
    <w:rsid w:val="00624688"/>
    <w:rsid w:val="0062626B"/>
    <w:rsid w:val="00626EDA"/>
    <w:rsid w:val="006340EB"/>
    <w:rsid w:val="00671FE5"/>
    <w:rsid w:val="00680CD2"/>
    <w:rsid w:val="00683F7C"/>
    <w:rsid w:val="006961F7"/>
    <w:rsid w:val="006B3EBB"/>
    <w:rsid w:val="006B6DA5"/>
    <w:rsid w:val="006C0C90"/>
    <w:rsid w:val="006F3659"/>
    <w:rsid w:val="006F569D"/>
    <w:rsid w:val="006F7E8A"/>
    <w:rsid w:val="00706BC4"/>
    <w:rsid w:val="007070A1"/>
    <w:rsid w:val="00711282"/>
    <w:rsid w:val="00715DD1"/>
    <w:rsid w:val="007239F8"/>
    <w:rsid w:val="0072620F"/>
    <w:rsid w:val="00731250"/>
    <w:rsid w:val="00735B7D"/>
    <w:rsid w:val="00740AC8"/>
    <w:rsid w:val="0074483C"/>
    <w:rsid w:val="00747FFB"/>
    <w:rsid w:val="0077290D"/>
    <w:rsid w:val="00785BEE"/>
    <w:rsid w:val="007968C2"/>
    <w:rsid w:val="007A03B3"/>
    <w:rsid w:val="007A349A"/>
    <w:rsid w:val="007A7E05"/>
    <w:rsid w:val="007B32FB"/>
    <w:rsid w:val="007B3B74"/>
    <w:rsid w:val="007C5AC9"/>
    <w:rsid w:val="007D2652"/>
    <w:rsid w:val="007D268D"/>
    <w:rsid w:val="007E217D"/>
    <w:rsid w:val="007E6128"/>
    <w:rsid w:val="007F2F4C"/>
    <w:rsid w:val="007F788B"/>
    <w:rsid w:val="00805A94"/>
    <w:rsid w:val="0080784C"/>
    <w:rsid w:val="008116A6"/>
    <w:rsid w:val="00834E0F"/>
    <w:rsid w:val="00836C16"/>
    <w:rsid w:val="008472C3"/>
    <w:rsid w:val="008546A4"/>
    <w:rsid w:val="00866E39"/>
    <w:rsid w:val="008679E3"/>
    <w:rsid w:val="00874C73"/>
    <w:rsid w:val="00877394"/>
    <w:rsid w:val="00880A45"/>
    <w:rsid w:val="00887DB6"/>
    <w:rsid w:val="00893FEC"/>
    <w:rsid w:val="008941E7"/>
    <w:rsid w:val="008947F4"/>
    <w:rsid w:val="008A0862"/>
    <w:rsid w:val="008C1253"/>
    <w:rsid w:val="008C1436"/>
    <w:rsid w:val="008C1AE9"/>
    <w:rsid w:val="008C3129"/>
    <w:rsid w:val="008E1744"/>
    <w:rsid w:val="008E5344"/>
    <w:rsid w:val="008F2ECD"/>
    <w:rsid w:val="008F744A"/>
    <w:rsid w:val="0091151D"/>
    <w:rsid w:val="009122BB"/>
    <w:rsid w:val="00913E55"/>
    <w:rsid w:val="0092673C"/>
    <w:rsid w:val="0095084E"/>
    <w:rsid w:val="00950951"/>
    <w:rsid w:val="00951569"/>
    <w:rsid w:val="00961D61"/>
    <w:rsid w:val="009661DF"/>
    <w:rsid w:val="00967229"/>
    <w:rsid w:val="00974D1E"/>
    <w:rsid w:val="009808E1"/>
    <w:rsid w:val="0099114F"/>
    <w:rsid w:val="009A267F"/>
    <w:rsid w:val="009A448F"/>
    <w:rsid w:val="009B1F2D"/>
    <w:rsid w:val="009C790D"/>
    <w:rsid w:val="009D1474"/>
    <w:rsid w:val="009D6EFD"/>
    <w:rsid w:val="009E1184"/>
    <w:rsid w:val="009E31E6"/>
    <w:rsid w:val="009E331F"/>
    <w:rsid w:val="009F66A8"/>
    <w:rsid w:val="00A31460"/>
    <w:rsid w:val="00A44D2C"/>
    <w:rsid w:val="00A466EE"/>
    <w:rsid w:val="00A477BB"/>
    <w:rsid w:val="00A62B49"/>
    <w:rsid w:val="00A80AA7"/>
    <w:rsid w:val="00A83B2D"/>
    <w:rsid w:val="00A91D2D"/>
    <w:rsid w:val="00A91E06"/>
    <w:rsid w:val="00AA05F0"/>
    <w:rsid w:val="00AA6E73"/>
    <w:rsid w:val="00AC7625"/>
    <w:rsid w:val="00AD3666"/>
    <w:rsid w:val="00AE4DEE"/>
    <w:rsid w:val="00AF52A0"/>
    <w:rsid w:val="00AF5DAD"/>
    <w:rsid w:val="00AF7CF7"/>
    <w:rsid w:val="00B137CD"/>
    <w:rsid w:val="00B4263C"/>
    <w:rsid w:val="00B45E10"/>
    <w:rsid w:val="00B46C2B"/>
    <w:rsid w:val="00B5559F"/>
    <w:rsid w:val="00B613DC"/>
    <w:rsid w:val="00B6679E"/>
    <w:rsid w:val="00B66F6B"/>
    <w:rsid w:val="00B75D96"/>
    <w:rsid w:val="00B77204"/>
    <w:rsid w:val="00B81BD0"/>
    <w:rsid w:val="00B846C2"/>
    <w:rsid w:val="00B94DA7"/>
    <w:rsid w:val="00B95F60"/>
    <w:rsid w:val="00BA0FCF"/>
    <w:rsid w:val="00BE3E54"/>
    <w:rsid w:val="00BE7D58"/>
    <w:rsid w:val="00C2325D"/>
    <w:rsid w:val="00C31397"/>
    <w:rsid w:val="00C4589F"/>
    <w:rsid w:val="00C4731F"/>
    <w:rsid w:val="00C51C6A"/>
    <w:rsid w:val="00C626F9"/>
    <w:rsid w:val="00C665FA"/>
    <w:rsid w:val="00C732CD"/>
    <w:rsid w:val="00C813B1"/>
    <w:rsid w:val="00C82432"/>
    <w:rsid w:val="00C8314B"/>
    <w:rsid w:val="00C91F46"/>
    <w:rsid w:val="00C97140"/>
    <w:rsid w:val="00C97553"/>
    <w:rsid w:val="00CC1297"/>
    <w:rsid w:val="00CC1CD6"/>
    <w:rsid w:val="00CC51B6"/>
    <w:rsid w:val="00CC563E"/>
    <w:rsid w:val="00CD23C4"/>
    <w:rsid w:val="00CD2BC6"/>
    <w:rsid w:val="00CE5BBF"/>
    <w:rsid w:val="00CF1848"/>
    <w:rsid w:val="00CF553F"/>
    <w:rsid w:val="00D11C7E"/>
    <w:rsid w:val="00D16462"/>
    <w:rsid w:val="00D24483"/>
    <w:rsid w:val="00D3169B"/>
    <w:rsid w:val="00D47EAA"/>
    <w:rsid w:val="00D508B4"/>
    <w:rsid w:val="00D63FD1"/>
    <w:rsid w:val="00D6451C"/>
    <w:rsid w:val="00D7385E"/>
    <w:rsid w:val="00D81D59"/>
    <w:rsid w:val="00D86752"/>
    <w:rsid w:val="00D90B3C"/>
    <w:rsid w:val="00D9321B"/>
    <w:rsid w:val="00D95FA0"/>
    <w:rsid w:val="00DA41B7"/>
    <w:rsid w:val="00DA43DE"/>
    <w:rsid w:val="00DA5725"/>
    <w:rsid w:val="00DA5B90"/>
    <w:rsid w:val="00DA78CA"/>
    <w:rsid w:val="00DA7F11"/>
    <w:rsid w:val="00DC0D57"/>
    <w:rsid w:val="00DC28D6"/>
    <w:rsid w:val="00DC4C0F"/>
    <w:rsid w:val="00DC5FAC"/>
    <w:rsid w:val="00DD13E0"/>
    <w:rsid w:val="00DF66B4"/>
    <w:rsid w:val="00E00085"/>
    <w:rsid w:val="00E0083A"/>
    <w:rsid w:val="00E01791"/>
    <w:rsid w:val="00E24FDF"/>
    <w:rsid w:val="00E3210F"/>
    <w:rsid w:val="00E35273"/>
    <w:rsid w:val="00E35F62"/>
    <w:rsid w:val="00E36879"/>
    <w:rsid w:val="00E606E8"/>
    <w:rsid w:val="00E647DF"/>
    <w:rsid w:val="00E71067"/>
    <w:rsid w:val="00E763E4"/>
    <w:rsid w:val="00E8066C"/>
    <w:rsid w:val="00E82606"/>
    <w:rsid w:val="00E848A7"/>
    <w:rsid w:val="00E9136B"/>
    <w:rsid w:val="00EA2E94"/>
    <w:rsid w:val="00EB2A3C"/>
    <w:rsid w:val="00EC6653"/>
    <w:rsid w:val="00EC6F53"/>
    <w:rsid w:val="00EF22F0"/>
    <w:rsid w:val="00EF631F"/>
    <w:rsid w:val="00F02A4E"/>
    <w:rsid w:val="00F0322F"/>
    <w:rsid w:val="00F06022"/>
    <w:rsid w:val="00F139E0"/>
    <w:rsid w:val="00F264F9"/>
    <w:rsid w:val="00F27B56"/>
    <w:rsid w:val="00F519DC"/>
    <w:rsid w:val="00F82220"/>
    <w:rsid w:val="00F84228"/>
    <w:rsid w:val="00F90165"/>
    <w:rsid w:val="00F9563C"/>
    <w:rsid w:val="00F97695"/>
    <w:rsid w:val="00FA4EC5"/>
    <w:rsid w:val="00FD45CD"/>
    <w:rsid w:val="00FE1944"/>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EDE54"/>
  <w15:chartTrackingRefBased/>
  <w15:docId w15:val="{C74C0D60-25E5-4764-8ED0-3BC25E41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265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4270E8"/>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paragraph" w:styleId="NormalWeb">
    <w:name w:val="Normal (Web)"/>
    <w:basedOn w:val="Normal"/>
    <w:uiPriority w:val="99"/>
    <w:unhideWhenUsed/>
    <w:rsid w:val="0071128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711282"/>
    <w:rPr>
      <w:sz w:val="16"/>
      <w:szCs w:val="16"/>
    </w:rPr>
  </w:style>
  <w:style w:type="paragraph" w:styleId="CommentText">
    <w:name w:val="annotation text"/>
    <w:basedOn w:val="Normal"/>
    <w:link w:val="CommentTextChar"/>
    <w:uiPriority w:val="99"/>
    <w:semiHidden/>
    <w:unhideWhenUsed/>
    <w:rsid w:val="00711282"/>
    <w:rPr>
      <w:szCs w:val="20"/>
    </w:rPr>
  </w:style>
  <w:style w:type="character" w:customStyle="1" w:styleId="CommentTextChar">
    <w:name w:val="Comment Text Char"/>
    <w:link w:val="CommentText"/>
    <w:uiPriority w:val="99"/>
    <w:semiHidden/>
    <w:rsid w:val="0071128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11282"/>
    <w:rPr>
      <w:b/>
      <w:bCs/>
    </w:rPr>
  </w:style>
  <w:style w:type="character" w:customStyle="1" w:styleId="CommentSubjectChar">
    <w:name w:val="Comment Subject Char"/>
    <w:link w:val="CommentSubject"/>
    <w:uiPriority w:val="99"/>
    <w:semiHidden/>
    <w:rsid w:val="00711282"/>
    <w:rPr>
      <w:rFonts w:eastAsia="MS Mincho"/>
      <w:b/>
      <w:bCs/>
      <w:lang w:val="en-US" w:eastAsia="en-US"/>
    </w:rPr>
  </w:style>
  <w:style w:type="character" w:customStyle="1" w:styleId="Heading5Char">
    <w:name w:val="Heading 5 Char"/>
    <w:link w:val="Heading5"/>
    <w:uiPriority w:val="9"/>
    <w:semiHidden/>
    <w:rsid w:val="004270E8"/>
    <w:rPr>
      <w:rFonts w:ascii="Calibri Light" w:eastAsia="Times New Roman" w:hAnsi="Calibri Light" w:cs="Times New Roman"/>
      <w:color w:val="2F549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943">
      <w:bodyDiv w:val="1"/>
      <w:marLeft w:val="0"/>
      <w:marRight w:val="0"/>
      <w:marTop w:val="0"/>
      <w:marBottom w:val="0"/>
      <w:divBdr>
        <w:top w:val="none" w:sz="0" w:space="0" w:color="auto"/>
        <w:left w:val="none" w:sz="0" w:space="0" w:color="auto"/>
        <w:bottom w:val="none" w:sz="0" w:space="0" w:color="auto"/>
        <w:right w:val="none" w:sz="0" w:space="0" w:color="auto"/>
      </w:divBdr>
    </w:div>
    <w:div w:id="70003789">
      <w:bodyDiv w:val="1"/>
      <w:marLeft w:val="0"/>
      <w:marRight w:val="0"/>
      <w:marTop w:val="0"/>
      <w:marBottom w:val="0"/>
      <w:divBdr>
        <w:top w:val="none" w:sz="0" w:space="0" w:color="auto"/>
        <w:left w:val="none" w:sz="0" w:space="0" w:color="auto"/>
        <w:bottom w:val="none" w:sz="0" w:space="0" w:color="auto"/>
        <w:right w:val="none" w:sz="0" w:space="0" w:color="auto"/>
      </w:divBdr>
    </w:div>
    <w:div w:id="84153743">
      <w:bodyDiv w:val="1"/>
      <w:marLeft w:val="0"/>
      <w:marRight w:val="0"/>
      <w:marTop w:val="0"/>
      <w:marBottom w:val="0"/>
      <w:divBdr>
        <w:top w:val="none" w:sz="0" w:space="0" w:color="auto"/>
        <w:left w:val="none" w:sz="0" w:space="0" w:color="auto"/>
        <w:bottom w:val="none" w:sz="0" w:space="0" w:color="auto"/>
        <w:right w:val="none" w:sz="0" w:space="0" w:color="auto"/>
      </w:divBdr>
    </w:div>
    <w:div w:id="138034626">
      <w:bodyDiv w:val="1"/>
      <w:marLeft w:val="0"/>
      <w:marRight w:val="0"/>
      <w:marTop w:val="0"/>
      <w:marBottom w:val="0"/>
      <w:divBdr>
        <w:top w:val="none" w:sz="0" w:space="0" w:color="auto"/>
        <w:left w:val="none" w:sz="0" w:space="0" w:color="auto"/>
        <w:bottom w:val="none" w:sz="0" w:space="0" w:color="auto"/>
        <w:right w:val="none" w:sz="0" w:space="0" w:color="auto"/>
      </w:divBdr>
    </w:div>
    <w:div w:id="154734689">
      <w:bodyDiv w:val="1"/>
      <w:marLeft w:val="0"/>
      <w:marRight w:val="0"/>
      <w:marTop w:val="0"/>
      <w:marBottom w:val="0"/>
      <w:divBdr>
        <w:top w:val="none" w:sz="0" w:space="0" w:color="auto"/>
        <w:left w:val="none" w:sz="0" w:space="0" w:color="auto"/>
        <w:bottom w:val="none" w:sz="0" w:space="0" w:color="auto"/>
        <w:right w:val="none" w:sz="0" w:space="0" w:color="auto"/>
      </w:divBdr>
    </w:div>
    <w:div w:id="169413593">
      <w:bodyDiv w:val="1"/>
      <w:marLeft w:val="0"/>
      <w:marRight w:val="0"/>
      <w:marTop w:val="0"/>
      <w:marBottom w:val="0"/>
      <w:divBdr>
        <w:top w:val="none" w:sz="0" w:space="0" w:color="auto"/>
        <w:left w:val="none" w:sz="0" w:space="0" w:color="auto"/>
        <w:bottom w:val="none" w:sz="0" w:space="0" w:color="auto"/>
        <w:right w:val="none" w:sz="0" w:space="0" w:color="auto"/>
      </w:divBdr>
    </w:div>
    <w:div w:id="192815394">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92713080">
      <w:bodyDiv w:val="1"/>
      <w:marLeft w:val="0"/>
      <w:marRight w:val="0"/>
      <w:marTop w:val="0"/>
      <w:marBottom w:val="0"/>
      <w:divBdr>
        <w:top w:val="none" w:sz="0" w:space="0" w:color="auto"/>
        <w:left w:val="none" w:sz="0" w:space="0" w:color="auto"/>
        <w:bottom w:val="none" w:sz="0" w:space="0" w:color="auto"/>
        <w:right w:val="none" w:sz="0" w:space="0" w:color="auto"/>
      </w:divBdr>
    </w:div>
    <w:div w:id="336466937">
      <w:bodyDiv w:val="1"/>
      <w:marLeft w:val="0"/>
      <w:marRight w:val="0"/>
      <w:marTop w:val="0"/>
      <w:marBottom w:val="0"/>
      <w:divBdr>
        <w:top w:val="none" w:sz="0" w:space="0" w:color="auto"/>
        <w:left w:val="none" w:sz="0" w:space="0" w:color="auto"/>
        <w:bottom w:val="none" w:sz="0" w:space="0" w:color="auto"/>
        <w:right w:val="none" w:sz="0" w:space="0" w:color="auto"/>
      </w:divBdr>
    </w:div>
    <w:div w:id="416027377">
      <w:bodyDiv w:val="1"/>
      <w:marLeft w:val="0"/>
      <w:marRight w:val="0"/>
      <w:marTop w:val="0"/>
      <w:marBottom w:val="0"/>
      <w:divBdr>
        <w:top w:val="none" w:sz="0" w:space="0" w:color="auto"/>
        <w:left w:val="none" w:sz="0" w:space="0" w:color="auto"/>
        <w:bottom w:val="none" w:sz="0" w:space="0" w:color="auto"/>
        <w:right w:val="none" w:sz="0" w:space="0" w:color="auto"/>
      </w:divBdr>
    </w:div>
    <w:div w:id="450514304">
      <w:bodyDiv w:val="1"/>
      <w:marLeft w:val="0"/>
      <w:marRight w:val="0"/>
      <w:marTop w:val="0"/>
      <w:marBottom w:val="0"/>
      <w:divBdr>
        <w:top w:val="none" w:sz="0" w:space="0" w:color="auto"/>
        <w:left w:val="none" w:sz="0" w:space="0" w:color="auto"/>
        <w:bottom w:val="none" w:sz="0" w:space="0" w:color="auto"/>
        <w:right w:val="none" w:sz="0" w:space="0" w:color="auto"/>
      </w:divBdr>
    </w:div>
    <w:div w:id="473988290">
      <w:bodyDiv w:val="1"/>
      <w:marLeft w:val="0"/>
      <w:marRight w:val="0"/>
      <w:marTop w:val="0"/>
      <w:marBottom w:val="0"/>
      <w:divBdr>
        <w:top w:val="none" w:sz="0" w:space="0" w:color="auto"/>
        <w:left w:val="none" w:sz="0" w:space="0" w:color="auto"/>
        <w:bottom w:val="none" w:sz="0" w:space="0" w:color="auto"/>
        <w:right w:val="none" w:sz="0" w:space="0" w:color="auto"/>
      </w:divBdr>
    </w:div>
    <w:div w:id="5472557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9932854">
      <w:bodyDiv w:val="1"/>
      <w:marLeft w:val="0"/>
      <w:marRight w:val="0"/>
      <w:marTop w:val="0"/>
      <w:marBottom w:val="0"/>
      <w:divBdr>
        <w:top w:val="none" w:sz="0" w:space="0" w:color="auto"/>
        <w:left w:val="none" w:sz="0" w:space="0" w:color="auto"/>
        <w:bottom w:val="none" w:sz="0" w:space="0" w:color="auto"/>
        <w:right w:val="none" w:sz="0" w:space="0" w:color="auto"/>
      </w:divBdr>
    </w:div>
    <w:div w:id="784737298">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64968070">
      <w:bodyDiv w:val="1"/>
      <w:marLeft w:val="0"/>
      <w:marRight w:val="0"/>
      <w:marTop w:val="0"/>
      <w:marBottom w:val="0"/>
      <w:divBdr>
        <w:top w:val="none" w:sz="0" w:space="0" w:color="auto"/>
        <w:left w:val="none" w:sz="0" w:space="0" w:color="auto"/>
        <w:bottom w:val="none" w:sz="0" w:space="0" w:color="auto"/>
        <w:right w:val="none" w:sz="0" w:space="0" w:color="auto"/>
      </w:divBdr>
    </w:div>
    <w:div w:id="1002664397">
      <w:bodyDiv w:val="1"/>
      <w:marLeft w:val="0"/>
      <w:marRight w:val="0"/>
      <w:marTop w:val="0"/>
      <w:marBottom w:val="0"/>
      <w:divBdr>
        <w:top w:val="none" w:sz="0" w:space="0" w:color="auto"/>
        <w:left w:val="none" w:sz="0" w:space="0" w:color="auto"/>
        <w:bottom w:val="none" w:sz="0" w:space="0" w:color="auto"/>
        <w:right w:val="none" w:sz="0" w:space="0" w:color="auto"/>
      </w:divBdr>
    </w:div>
    <w:div w:id="1006982089">
      <w:bodyDiv w:val="1"/>
      <w:marLeft w:val="0"/>
      <w:marRight w:val="0"/>
      <w:marTop w:val="0"/>
      <w:marBottom w:val="0"/>
      <w:divBdr>
        <w:top w:val="none" w:sz="0" w:space="0" w:color="auto"/>
        <w:left w:val="none" w:sz="0" w:space="0" w:color="auto"/>
        <w:bottom w:val="none" w:sz="0" w:space="0" w:color="auto"/>
        <w:right w:val="none" w:sz="0" w:space="0" w:color="auto"/>
      </w:divBdr>
    </w:div>
    <w:div w:id="1169298250">
      <w:bodyDiv w:val="1"/>
      <w:marLeft w:val="0"/>
      <w:marRight w:val="0"/>
      <w:marTop w:val="0"/>
      <w:marBottom w:val="0"/>
      <w:divBdr>
        <w:top w:val="none" w:sz="0" w:space="0" w:color="auto"/>
        <w:left w:val="none" w:sz="0" w:space="0" w:color="auto"/>
        <w:bottom w:val="none" w:sz="0" w:space="0" w:color="auto"/>
        <w:right w:val="none" w:sz="0" w:space="0" w:color="auto"/>
      </w:divBdr>
      <w:divsChild>
        <w:div w:id="365763107">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35702586">
      <w:bodyDiv w:val="1"/>
      <w:marLeft w:val="0"/>
      <w:marRight w:val="0"/>
      <w:marTop w:val="0"/>
      <w:marBottom w:val="0"/>
      <w:divBdr>
        <w:top w:val="none" w:sz="0" w:space="0" w:color="auto"/>
        <w:left w:val="none" w:sz="0" w:space="0" w:color="auto"/>
        <w:bottom w:val="none" w:sz="0" w:space="0" w:color="auto"/>
        <w:right w:val="none" w:sz="0" w:space="0" w:color="auto"/>
      </w:divBdr>
    </w:div>
    <w:div w:id="1355153833">
      <w:bodyDiv w:val="1"/>
      <w:marLeft w:val="0"/>
      <w:marRight w:val="0"/>
      <w:marTop w:val="0"/>
      <w:marBottom w:val="0"/>
      <w:divBdr>
        <w:top w:val="none" w:sz="0" w:space="0" w:color="auto"/>
        <w:left w:val="none" w:sz="0" w:space="0" w:color="auto"/>
        <w:bottom w:val="none" w:sz="0" w:space="0" w:color="auto"/>
        <w:right w:val="none" w:sz="0" w:space="0" w:color="auto"/>
      </w:divBdr>
    </w:div>
    <w:div w:id="1529758662">
      <w:bodyDiv w:val="1"/>
      <w:marLeft w:val="0"/>
      <w:marRight w:val="0"/>
      <w:marTop w:val="0"/>
      <w:marBottom w:val="0"/>
      <w:divBdr>
        <w:top w:val="none" w:sz="0" w:space="0" w:color="auto"/>
        <w:left w:val="none" w:sz="0" w:space="0" w:color="auto"/>
        <w:bottom w:val="none" w:sz="0" w:space="0" w:color="auto"/>
        <w:right w:val="none" w:sz="0" w:space="0" w:color="auto"/>
      </w:divBdr>
    </w:div>
    <w:div w:id="1541631435">
      <w:bodyDiv w:val="1"/>
      <w:marLeft w:val="0"/>
      <w:marRight w:val="0"/>
      <w:marTop w:val="0"/>
      <w:marBottom w:val="0"/>
      <w:divBdr>
        <w:top w:val="none" w:sz="0" w:space="0" w:color="auto"/>
        <w:left w:val="none" w:sz="0" w:space="0" w:color="auto"/>
        <w:bottom w:val="none" w:sz="0" w:space="0" w:color="auto"/>
        <w:right w:val="none" w:sz="0" w:space="0" w:color="auto"/>
      </w:divBdr>
    </w:div>
    <w:div w:id="15785125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4012883">
      <w:bodyDiv w:val="1"/>
      <w:marLeft w:val="0"/>
      <w:marRight w:val="0"/>
      <w:marTop w:val="0"/>
      <w:marBottom w:val="0"/>
      <w:divBdr>
        <w:top w:val="none" w:sz="0" w:space="0" w:color="auto"/>
        <w:left w:val="none" w:sz="0" w:space="0" w:color="auto"/>
        <w:bottom w:val="none" w:sz="0" w:space="0" w:color="auto"/>
        <w:right w:val="none" w:sz="0" w:space="0" w:color="auto"/>
      </w:divBdr>
    </w:div>
    <w:div w:id="1707364735">
      <w:bodyDiv w:val="1"/>
      <w:marLeft w:val="0"/>
      <w:marRight w:val="0"/>
      <w:marTop w:val="0"/>
      <w:marBottom w:val="0"/>
      <w:divBdr>
        <w:top w:val="none" w:sz="0" w:space="0" w:color="auto"/>
        <w:left w:val="none" w:sz="0" w:space="0" w:color="auto"/>
        <w:bottom w:val="none" w:sz="0" w:space="0" w:color="auto"/>
        <w:right w:val="none" w:sz="0" w:space="0" w:color="auto"/>
      </w:divBdr>
    </w:div>
    <w:div w:id="1777090783">
      <w:bodyDiv w:val="1"/>
      <w:marLeft w:val="0"/>
      <w:marRight w:val="0"/>
      <w:marTop w:val="0"/>
      <w:marBottom w:val="0"/>
      <w:divBdr>
        <w:top w:val="none" w:sz="0" w:space="0" w:color="auto"/>
        <w:left w:val="none" w:sz="0" w:space="0" w:color="auto"/>
        <w:bottom w:val="none" w:sz="0" w:space="0" w:color="auto"/>
        <w:right w:val="none" w:sz="0" w:space="0" w:color="auto"/>
      </w:divBdr>
    </w:div>
    <w:div w:id="1880556445">
      <w:bodyDiv w:val="1"/>
      <w:marLeft w:val="0"/>
      <w:marRight w:val="0"/>
      <w:marTop w:val="0"/>
      <w:marBottom w:val="0"/>
      <w:divBdr>
        <w:top w:val="none" w:sz="0" w:space="0" w:color="auto"/>
        <w:left w:val="none" w:sz="0" w:space="0" w:color="auto"/>
        <w:bottom w:val="none" w:sz="0" w:space="0" w:color="auto"/>
        <w:right w:val="none" w:sz="0" w:space="0" w:color="auto"/>
      </w:divBdr>
    </w:div>
    <w:div w:id="1885409820">
      <w:bodyDiv w:val="1"/>
      <w:marLeft w:val="0"/>
      <w:marRight w:val="0"/>
      <w:marTop w:val="0"/>
      <w:marBottom w:val="0"/>
      <w:divBdr>
        <w:top w:val="none" w:sz="0" w:space="0" w:color="auto"/>
        <w:left w:val="none" w:sz="0" w:space="0" w:color="auto"/>
        <w:bottom w:val="none" w:sz="0" w:space="0" w:color="auto"/>
        <w:right w:val="none" w:sz="0" w:space="0" w:color="auto"/>
      </w:divBdr>
    </w:div>
    <w:div w:id="1916893205">
      <w:bodyDiv w:val="1"/>
      <w:marLeft w:val="0"/>
      <w:marRight w:val="0"/>
      <w:marTop w:val="0"/>
      <w:marBottom w:val="0"/>
      <w:divBdr>
        <w:top w:val="none" w:sz="0" w:space="0" w:color="auto"/>
        <w:left w:val="none" w:sz="0" w:space="0" w:color="auto"/>
        <w:bottom w:val="none" w:sz="0" w:space="0" w:color="auto"/>
        <w:right w:val="none" w:sz="0" w:space="0" w:color="auto"/>
      </w:divBdr>
    </w:div>
    <w:div w:id="2057967161">
      <w:bodyDiv w:val="1"/>
      <w:marLeft w:val="0"/>
      <w:marRight w:val="0"/>
      <w:marTop w:val="0"/>
      <w:marBottom w:val="0"/>
      <w:divBdr>
        <w:top w:val="none" w:sz="0" w:space="0" w:color="auto"/>
        <w:left w:val="none" w:sz="0" w:space="0" w:color="auto"/>
        <w:bottom w:val="none" w:sz="0" w:space="0" w:color="auto"/>
        <w:right w:val="none" w:sz="0" w:space="0" w:color="auto"/>
      </w:divBdr>
    </w:div>
    <w:div w:id="2087922703">
      <w:bodyDiv w:val="1"/>
      <w:marLeft w:val="0"/>
      <w:marRight w:val="0"/>
      <w:marTop w:val="0"/>
      <w:marBottom w:val="0"/>
      <w:divBdr>
        <w:top w:val="none" w:sz="0" w:space="0" w:color="auto"/>
        <w:left w:val="none" w:sz="0" w:space="0" w:color="auto"/>
        <w:bottom w:val="none" w:sz="0" w:space="0" w:color="auto"/>
        <w:right w:val="none" w:sz="0" w:space="0" w:color="auto"/>
      </w:divBdr>
    </w:div>
    <w:div w:id="20982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98CB1.D7DC014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6CDB5F56FF2D4D9AFF4DC3BF4B8152" ma:contentTypeVersion="13" ma:contentTypeDescription="Create a new document." ma:contentTypeScope="" ma:versionID="a803ab91cc92cb2b15d37a8cd2cde61d">
  <xsd:schema xmlns:xsd="http://www.w3.org/2001/XMLSchema" xmlns:xs="http://www.w3.org/2001/XMLSchema" xmlns:p="http://schemas.microsoft.com/office/2006/metadata/properties" xmlns:ns2="f75a3372-b383-427f-96a7-6e78a40f7c4d" xmlns:ns3="76443155-49be-4a4a-a6a8-335a0c52b9e5" targetNamespace="http://schemas.microsoft.com/office/2006/metadata/properties" ma:root="true" ma:fieldsID="8c2fd30f1e210feb89a58b9b0af59e2c" ns2:_="" ns3:_="">
    <xsd:import namespace="f75a3372-b383-427f-96a7-6e78a40f7c4d"/>
    <xsd:import namespace="76443155-49be-4a4a-a6a8-335a0c52b9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3372-b383-427f-96a7-6e78a40f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3814a1-3aaa-4e6e-94d3-356d27f10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43155-49be-4a4a-a6a8-335a0c52b9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40c0a1-5355-4f16-b928-ab20ac013021}" ma:internalName="TaxCatchAll" ma:showField="CatchAllData" ma:web="76443155-49be-4a4a-a6a8-335a0c52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8469D7A-CC9E-46BE-B22E-290A2AF311B9}">
  <ds:schemaRefs>
    <ds:schemaRef ds:uri="http://schemas.microsoft.com/office/2006/metadata/longProperties"/>
  </ds:schemaRefs>
</ds:datastoreItem>
</file>

<file path=customXml/itemProps2.xml><?xml version="1.0" encoding="utf-8"?>
<ds:datastoreItem xmlns:ds="http://schemas.openxmlformats.org/officeDocument/2006/customXml" ds:itemID="{41DC443B-B5AF-4008-B242-B7FF710BEE95}">
  <ds:schemaRefs>
    <ds:schemaRef ds:uri="http://schemas.microsoft.com/sharepoint/v3/contenttype/forms"/>
  </ds:schemaRefs>
</ds:datastoreItem>
</file>

<file path=customXml/itemProps3.xml><?xml version="1.0" encoding="utf-8"?>
<ds:datastoreItem xmlns:ds="http://schemas.openxmlformats.org/officeDocument/2006/customXml" ds:itemID="{F4FAD94A-5422-4E84-8D71-26199EFE5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3372-b383-427f-96a7-6e78a40f7c4d"/>
    <ds:schemaRef ds:uri="76443155-49be-4a4a-a6a8-335a0c52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D83A2-B2F0-42B6-9E6A-A800049C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Links>
    <vt:vector size="12" baseType="variant">
      <vt:variant>
        <vt:i4>2162790</vt:i4>
      </vt:variant>
      <vt:variant>
        <vt:i4>0</vt:i4>
      </vt:variant>
      <vt:variant>
        <vt:i4>0</vt:i4>
      </vt:variant>
      <vt:variant>
        <vt:i4>5</vt:i4>
      </vt:variant>
      <vt:variant>
        <vt:lpwstr>https://thekeysupport.com/terms-of-use</vt:lpwstr>
      </vt:variant>
      <vt:variant>
        <vt:lpwstr/>
      </vt:variant>
      <vt:variant>
        <vt:i4>2293786</vt:i4>
      </vt:variant>
      <vt:variant>
        <vt:i4>2125</vt:i4>
      </vt:variant>
      <vt:variant>
        <vt:i4>1025</vt:i4>
      </vt:variant>
      <vt:variant>
        <vt:i4>1</vt:i4>
      </vt:variant>
      <vt:variant>
        <vt:lpwstr>cid:image002.jpg@01D98CB1.D7DC0140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Laura Rushton</cp:lastModifiedBy>
  <cp:revision>3</cp:revision>
  <cp:lastPrinted>2018-10-02T14:43:00Z</cp:lastPrinted>
  <dcterms:created xsi:type="dcterms:W3CDTF">2026-05-01T09:18:00Z</dcterms:created>
  <dcterms:modified xsi:type="dcterms:W3CDTF">2026-05-01T09:18:00Z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Rebecca Butterfield-Davis</vt:lpwstr>
  </property>
  <property fmtid="{D5CDD505-2E9C-101B-9397-08002B2CF9AE}" pid="4" name="Order">
    <vt:lpwstr>2200.00000000000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Rebecca Butterfield-Davis</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0x010100C0D146467DB6064DB089695EF11012E7</vt:lpwstr>
  </property>
  <property fmtid="{D5CDD505-2E9C-101B-9397-08002B2CF9AE}" pid="11" name="TriggerFlowInfo">
    <vt:lpwstr/>
  </property>
  <property fmtid="{D5CDD505-2E9C-101B-9397-08002B2CF9AE}" pid="12" name="lcf76f155ced4ddcb4097134ff3c332f">
    <vt:lpwstr/>
  </property>
  <property fmtid="{D5CDD505-2E9C-101B-9397-08002B2CF9AE}" pid="13" name="TaxCatchAll">
    <vt:lpwstr/>
  </property>
</Properties>
</file>