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Curriculum Correlation Document</w:t>
      </w:r>
    </w:p>
    <w:p>
      <w:pPr>
        <w:pStyle w:val="Heading1"/>
      </w:pPr>
      <w:r>
        <w:t>Netiquette: Online Etiquette and Ethics</w:t>
      </w:r>
    </w:p>
    <w:p>
      <w:r>
        <w:t>Ontario Curriculum Correlation – English</w:t>
      </w:r>
    </w:p>
    <w:p>
      <w:r>
        <w:br w:type="page"/>
      </w:r>
    </w:p>
    <w:p>
      <w:pPr>
        <w:pStyle w:val="Heading1"/>
      </w:pPr>
      <w:r>
        <w:t>Purpose</w:t>
      </w:r>
    </w:p>
    <w:p>
      <w:r>
        <w:t>This document outlines correlations between the educational video “Netiquette: Online Etiquette and Ethics” and the Ontario Curriculum, focusing on Health and Physical Education (HPE), Language, and Science and Technology.</w:t>
      </w:r>
    </w:p>
    <w:p>
      <w:r>
        <w:br w:type="page"/>
      </w:r>
    </w:p>
    <w:p>
      <w:pPr>
        <w:pStyle w:val="Heading1"/>
      </w:pPr>
      <w:r>
        <w:t>Video Segment Reference</w:t>
      </w:r>
    </w:p>
    <w:p>
      <w:r>
        <w:t>S1 – Respect and kindness online</w:t>
        <w:br/>
        <w:t>S2 – Thinking before posting</w:t>
        <w:br/>
        <w:t>S3 – Digital footprints</w:t>
        <w:br/>
        <w:t>S4 – Privacy and consent</w:t>
        <w:br/>
        <w:t>S5 – Copyright and credit</w:t>
        <w:br/>
        <w:t>S6 – Reporting and bystander action</w:t>
      </w:r>
    </w:p>
    <w:p>
      <w:r>
        <w:br w:type="page"/>
      </w:r>
    </w:p>
    <w:p>
      <w:pPr>
        <w:pStyle w:val="Heading1"/>
      </w:pPr>
      <w:r>
        <w:t>Health and Physical Education (HPE)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Grade / Strand</w:t>
            </w:r>
          </w:p>
        </w:tc>
        <w:tc>
          <w:tcPr>
            <w:tcW w:type="dxa" w:w="2160"/>
          </w:tcPr>
          <w:p>
            <w:r>
              <w:t>Curriculum Outcome</w:t>
            </w:r>
          </w:p>
        </w:tc>
        <w:tc>
          <w:tcPr>
            <w:tcW w:type="dxa" w:w="2160"/>
          </w:tcPr>
          <w:p>
            <w:r>
              <w:t>Video Segment(s)</w:t>
            </w:r>
          </w:p>
        </w:tc>
        <w:tc>
          <w:tcPr>
            <w:tcW w:type="dxa" w:w="2160"/>
          </w:tcPr>
          <w:p>
            <w:r>
              <w:t>Correlation</w:t>
            </w:r>
          </w:p>
        </w:tc>
      </w:tr>
      <w:tr>
        <w:tc>
          <w:tcPr>
            <w:tcW w:type="dxa" w:w="2160"/>
          </w:tcPr>
          <w:p>
            <w:r>
              <w:t>6–8, Strand D</w:t>
            </w:r>
          </w:p>
        </w:tc>
        <w:tc>
          <w:tcPr>
            <w:tcW w:type="dxa" w:w="2160"/>
          </w:tcPr>
          <w:p>
            <w:r>
              <w:t>Social-emotional learning and well-being</w:t>
            </w:r>
          </w:p>
        </w:tc>
        <w:tc>
          <w:tcPr>
            <w:tcW w:type="dxa" w:w="2160"/>
          </w:tcPr>
          <w:p>
            <w:r>
              <w:t>S1, S2</w:t>
            </w:r>
          </w:p>
        </w:tc>
        <w:tc>
          <w:tcPr>
            <w:tcW w:type="dxa" w:w="2160"/>
          </w:tcPr>
          <w:p>
            <w:r>
              <w:t>Empathy, respectful communication, and decision-making</w:t>
            </w:r>
          </w:p>
        </w:tc>
      </w:tr>
      <w:tr>
        <w:tc>
          <w:tcPr>
            <w:tcW w:type="dxa" w:w="2160"/>
          </w:tcPr>
          <w:p>
            <w:r>
              <w:t>6–8, Strand D</w:t>
            </w:r>
          </w:p>
        </w:tc>
        <w:tc>
          <w:tcPr>
            <w:tcW w:type="dxa" w:w="2160"/>
          </w:tcPr>
          <w:p>
            <w:r>
              <w:t>Personal safety and help-seeking</w:t>
            </w:r>
          </w:p>
        </w:tc>
        <w:tc>
          <w:tcPr>
            <w:tcW w:type="dxa" w:w="2160"/>
          </w:tcPr>
          <w:p>
            <w:r>
              <w:t>S3, S4, S6</w:t>
            </w:r>
          </w:p>
        </w:tc>
        <w:tc>
          <w:tcPr>
            <w:tcW w:type="dxa" w:w="2160"/>
          </w:tcPr>
          <w:p>
            <w:r>
              <w:t>Privacy protection and responsible responses</w:t>
            </w:r>
          </w:p>
        </w:tc>
      </w:tr>
      <w:tr>
        <w:tc>
          <w:tcPr>
            <w:tcW w:type="dxa" w:w="2160"/>
          </w:tcPr>
          <w:p>
            <w:r>
              <w:t>9, Strand D</w:t>
            </w:r>
          </w:p>
        </w:tc>
        <w:tc>
          <w:tcPr>
            <w:tcW w:type="dxa" w:w="2160"/>
          </w:tcPr>
          <w:p>
            <w:r>
              <w:t>Ethical decision-making</w:t>
            </w:r>
          </w:p>
        </w:tc>
        <w:tc>
          <w:tcPr>
            <w:tcW w:type="dxa" w:w="2160"/>
          </w:tcPr>
          <w:p>
            <w:r>
              <w:t>S5, S6</w:t>
            </w:r>
          </w:p>
        </w:tc>
        <w:tc>
          <w:tcPr>
            <w:tcW w:type="dxa" w:w="2160"/>
          </w:tcPr>
          <w:p>
            <w:r>
              <w:t>Accountability and reporting</w:t>
            </w:r>
          </w:p>
        </w:tc>
      </w:tr>
    </w:tbl>
    <w:p>
      <w:r>
        <w:br w:type="page"/>
      </w:r>
    </w:p>
    <w:p>
      <w:pPr>
        <w:pStyle w:val="Heading1"/>
      </w:pPr>
      <w:r>
        <w:t>Language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Grade / Strand</w:t>
            </w:r>
          </w:p>
        </w:tc>
        <w:tc>
          <w:tcPr>
            <w:tcW w:type="dxa" w:w="2160"/>
          </w:tcPr>
          <w:p>
            <w:r>
              <w:t>Curriculum Outcome</w:t>
            </w:r>
          </w:p>
        </w:tc>
        <w:tc>
          <w:tcPr>
            <w:tcW w:type="dxa" w:w="2160"/>
          </w:tcPr>
          <w:p>
            <w:r>
              <w:t>Video Segment(s)</w:t>
            </w:r>
          </w:p>
        </w:tc>
        <w:tc>
          <w:tcPr>
            <w:tcW w:type="dxa" w:w="2160"/>
          </w:tcPr>
          <w:p>
            <w:r>
              <w:t>Correlation</w:t>
            </w:r>
          </w:p>
        </w:tc>
      </w:tr>
      <w:tr>
        <w:tc>
          <w:tcPr>
            <w:tcW w:type="dxa" w:w="2160"/>
          </w:tcPr>
          <w:p>
            <w:r>
              <w:t>6–8 Writing</w:t>
            </w:r>
          </w:p>
        </w:tc>
        <w:tc>
          <w:tcPr>
            <w:tcW w:type="dxa" w:w="2160"/>
          </w:tcPr>
          <w:p>
            <w:r>
              <w:t>Purpose, audience, tone</w:t>
            </w:r>
          </w:p>
        </w:tc>
        <w:tc>
          <w:tcPr>
            <w:tcW w:type="dxa" w:w="2160"/>
          </w:tcPr>
          <w:p>
            <w:r>
              <w:t>S1, S2</w:t>
            </w:r>
          </w:p>
        </w:tc>
        <w:tc>
          <w:tcPr>
            <w:tcW w:type="dxa" w:w="2160"/>
          </w:tcPr>
          <w:p>
            <w:r>
              <w:t>Students consider impact of language</w:t>
            </w:r>
          </w:p>
        </w:tc>
      </w:tr>
      <w:tr>
        <w:tc>
          <w:tcPr>
            <w:tcW w:type="dxa" w:w="2160"/>
          </w:tcPr>
          <w:p>
            <w:r>
              <w:t>6–9 Writing</w:t>
            </w:r>
          </w:p>
        </w:tc>
        <w:tc>
          <w:tcPr>
            <w:tcW w:type="dxa" w:w="2160"/>
          </w:tcPr>
          <w:p>
            <w:r>
              <w:t>Conventions and clarity</w:t>
            </w:r>
          </w:p>
        </w:tc>
        <w:tc>
          <w:tcPr>
            <w:tcW w:type="dxa" w:w="2160"/>
          </w:tcPr>
          <w:p>
            <w:r>
              <w:t>S2</w:t>
            </w:r>
          </w:p>
        </w:tc>
        <w:tc>
          <w:tcPr>
            <w:tcW w:type="dxa" w:w="2160"/>
          </w:tcPr>
          <w:p>
            <w:r>
              <w:t>Clear, respectful digital writing</w:t>
            </w:r>
          </w:p>
        </w:tc>
      </w:tr>
      <w:tr>
        <w:tc>
          <w:tcPr>
            <w:tcW w:type="dxa" w:w="2160"/>
          </w:tcPr>
          <w:p>
            <w:r>
              <w:t>6–9 Media Literacy</w:t>
            </w:r>
          </w:p>
        </w:tc>
        <w:tc>
          <w:tcPr>
            <w:tcW w:type="dxa" w:w="2160"/>
          </w:tcPr>
          <w:p>
            <w:r>
              <w:t>Analyzing digital messages</w:t>
            </w:r>
          </w:p>
        </w:tc>
        <w:tc>
          <w:tcPr>
            <w:tcW w:type="dxa" w:w="2160"/>
          </w:tcPr>
          <w:p>
            <w:r>
              <w:t>S3, S4, S6</w:t>
            </w:r>
          </w:p>
        </w:tc>
        <w:tc>
          <w:tcPr>
            <w:tcW w:type="dxa" w:w="2160"/>
          </w:tcPr>
          <w:p>
            <w:r>
              <w:t>Understanding spread and impact of media</w:t>
            </w:r>
          </w:p>
        </w:tc>
      </w:tr>
    </w:tbl>
    <w:p>
      <w:r>
        <w:br w:type="page"/>
      </w:r>
    </w:p>
    <w:p>
      <w:pPr>
        <w:pStyle w:val="Heading1"/>
      </w:pPr>
      <w:r>
        <w:t>Science and Technology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Grade / Strand</w:t>
            </w:r>
          </w:p>
        </w:tc>
        <w:tc>
          <w:tcPr>
            <w:tcW w:type="dxa" w:w="2160"/>
          </w:tcPr>
          <w:p>
            <w:r>
              <w:t>Curriculum Outcome</w:t>
            </w:r>
          </w:p>
        </w:tc>
        <w:tc>
          <w:tcPr>
            <w:tcW w:type="dxa" w:w="2160"/>
          </w:tcPr>
          <w:p>
            <w:r>
              <w:t>Video Segment(s)</w:t>
            </w:r>
          </w:p>
        </w:tc>
        <w:tc>
          <w:tcPr>
            <w:tcW w:type="dxa" w:w="2160"/>
          </w:tcPr>
          <w:p>
            <w:r>
              <w:t>Correlation</w:t>
            </w:r>
          </w:p>
        </w:tc>
      </w:tr>
      <w:tr>
        <w:tc>
          <w:tcPr>
            <w:tcW w:type="dxa" w:w="2160"/>
          </w:tcPr>
          <w:p>
            <w:r>
              <w:t>6–8 STSE</w:t>
            </w:r>
          </w:p>
        </w:tc>
        <w:tc>
          <w:tcPr>
            <w:tcW w:type="dxa" w:w="2160"/>
          </w:tcPr>
          <w:p>
            <w:r>
              <w:t>Technology and society</w:t>
            </w:r>
          </w:p>
        </w:tc>
        <w:tc>
          <w:tcPr>
            <w:tcW w:type="dxa" w:w="2160"/>
          </w:tcPr>
          <w:p>
            <w:r>
              <w:t>S1–S4</w:t>
            </w:r>
          </w:p>
        </w:tc>
        <w:tc>
          <w:tcPr>
            <w:tcW w:type="dxa" w:w="2160"/>
          </w:tcPr>
          <w:p>
            <w:r>
              <w:t>Impact of technology on behaviour</w:t>
            </w:r>
          </w:p>
        </w:tc>
      </w:tr>
      <w:tr>
        <w:tc>
          <w:tcPr>
            <w:tcW w:type="dxa" w:w="2160"/>
          </w:tcPr>
          <w:p>
            <w:r>
              <w:t>9 STSE / Ethics</w:t>
            </w:r>
          </w:p>
        </w:tc>
        <w:tc>
          <w:tcPr>
            <w:tcW w:type="dxa" w:w="2160"/>
          </w:tcPr>
          <w:p>
            <w:r>
              <w:t>Social and ethical implications</w:t>
            </w:r>
          </w:p>
        </w:tc>
        <w:tc>
          <w:tcPr>
            <w:tcW w:type="dxa" w:w="2160"/>
          </w:tcPr>
          <w:p>
            <w:r>
              <w:t>S5, S6</w:t>
            </w:r>
          </w:p>
        </w:tc>
        <w:tc>
          <w:tcPr>
            <w:tcW w:type="dxa" w:w="2160"/>
          </w:tcPr>
          <w:p>
            <w:r>
              <w:t>Ethical technology use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