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82DCC" w14:textId="77777777" w:rsidR="00E41B7F" w:rsidRDefault="00000000">
      <w:pPr>
        <w:pStyle w:val="Title"/>
      </w:pPr>
      <w:r>
        <w:t>Document de corrélation avec le curriculum</w:t>
      </w:r>
    </w:p>
    <w:p w14:paraId="5D71D0A3" w14:textId="77777777" w:rsidR="00E41B7F" w:rsidRDefault="00000000">
      <w:r>
        <w:t>Naviguer le temps d’écran chez les enfants de moins de 6 ans</w:t>
      </w:r>
    </w:p>
    <w:p w14:paraId="725DDBC6" w14:textId="77777777" w:rsidR="00E41B7F" w:rsidRDefault="00000000">
      <w:r>
        <w:br w:type="page"/>
      </w:r>
    </w:p>
    <w:p w14:paraId="15C51D9D" w14:textId="77777777" w:rsidR="00E41B7F" w:rsidRDefault="00000000">
      <w:pPr>
        <w:pStyle w:val="Heading1"/>
      </w:pPr>
      <w:r>
        <w:lastRenderedPageBreak/>
        <w:t>Video Overview</w:t>
      </w:r>
    </w:p>
    <w:p w14:paraId="460DCC0D" w14:textId="77777777" w:rsidR="00E41B7F" w:rsidRDefault="00000000">
      <w:r>
        <w:t>Ce document présente les liens entre la vidéo et le curriculum de l’Ontario pour la maternelle et la 1re année.</w:t>
      </w:r>
    </w:p>
    <w:p w14:paraId="1A59FB85" w14:textId="77777777" w:rsidR="00E41B7F" w:rsidRDefault="00000000" w:rsidP="005B7BFA">
      <w:pPr>
        <w:pStyle w:val="Heading1"/>
        <w:spacing w:before="120"/>
      </w:pPr>
      <w:r>
        <w:t>Relevant Grades</w:t>
      </w:r>
    </w:p>
    <w:p w14:paraId="0912ED45" w14:textId="77777777" w:rsidR="00E41B7F" w:rsidRDefault="00000000">
      <w:r>
        <w:t>Maternelle (4–5 ans) et 1re année</w:t>
      </w:r>
    </w:p>
    <w:p w14:paraId="36251C46" w14:textId="77777777" w:rsidR="00E41B7F" w:rsidRDefault="00000000" w:rsidP="005B7BFA">
      <w:pPr>
        <w:pStyle w:val="Heading1"/>
        <w:spacing w:before="120"/>
      </w:pPr>
      <w:r>
        <w:t>Éducation physique et à la santé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E41B7F" w14:paraId="489296EA" w14:textId="77777777">
        <w:tc>
          <w:tcPr>
            <w:tcW w:w="2160" w:type="dxa"/>
          </w:tcPr>
          <w:p w14:paraId="48BA89B6" w14:textId="77777777" w:rsidR="00E41B7F" w:rsidRDefault="00000000">
            <w:r>
              <w:t>Volet / Attente</w:t>
            </w:r>
          </w:p>
        </w:tc>
        <w:tc>
          <w:tcPr>
            <w:tcW w:w="2160" w:type="dxa"/>
          </w:tcPr>
          <w:p w14:paraId="3741F49E" w14:textId="77777777" w:rsidR="00E41B7F" w:rsidRDefault="00000000">
            <w:r>
              <w:t>Attente du curriculum de l’Ontario</w:t>
            </w:r>
          </w:p>
        </w:tc>
        <w:tc>
          <w:tcPr>
            <w:tcW w:w="2160" w:type="dxa"/>
          </w:tcPr>
          <w:p w14:paraId="785221A5" w14:textId="77777777" w:rsidR="00E41B7F" w:rsidRDefault="00000000">
            <w:r>
              <w:t>Segment de la vidéo</w:t>
            </w:r>
          </w:p>
        </w:tc>
        <w:tc>
          <w:tcPr>
            <w:tcW w:w="2160" w:type="dxa"/>
          </w:tcPr>
          <w:p w14:paraId="01E1A564" w14:textId="77777777" w:rsidR="00E41B7F" w:rsidRDefault="00000000">
            <w:r>
              <w:t>Lien pédagogique</w:t>
            </w:r>
          </w:p>
        </w:tc>
      </w:tr>
      <w:tr w:rsidR="00E41B7F" w14:paraId="74FFCA50" w14:textId="77777777">
        <w:tc>
          <w:tcPr>
            <w:tcW w:w="2160" w:type="dxa"/>
          </w:tcPr>
          <w:p w14:paraId="3AB46195" w14:textId="77777777" w:rsidR="00E41B7F" w:rsidRDefault="00000000">
            <w:r>
              <w:t>Vie saine – D1</w:t>
            </w:r>
          </w:p>
        </w:tc>
        <w:tc>
          <w:tcPr>
            <w:tcW w:w="2160" w:type="dxa"/>
          </w:tcPr>
          <w:p w14:paraId="3510620D" w14:textId="77777777" w:rsidR="00E41B7F" w:rsidRDefault="00000000">
            <w:r>
              <w:t>Comprendre les routines favorisant la santé (sommeil, activité)</w:t>
            </w:r>
          </w:p>
        </w:tc>
        <w:tc>
          <w:tcPr>
            <w:tcW w:w="2160" w:type="dxa"/>
          </w:tcPr>
          <w:p w14:paraId="508E6D28" w14:textId="77777777" w:rsidR="00E41B7F" w:rsidRDefault="00000000">
            <w:r>
              <w:t>00:00–01:00</w:t>
            </w:r>
          </w:p>
        </w:tc>
        <w:tc>
          <w:tcPr>
            <w:tcW w:w="2160" w:type="dxa"/>
          </w:tcPr>
          <w:p w14:paraId="02FE689C" w14:textId="77777777" w:rsidR="00E41B7F" w:rsidRDefault="00000000">
            <w:r>
              <w:t>La vidéo explique comment le temps d’écran excessif nuit au sommeil et au jeu actif.</w:t>
            </w:r>
          </w:p>
        </w:tc>
      </w:tr>
      <w:tr w:rsidR="00E41B7F" w14:paraId="0478F6E8" w14:textId="77777777">
        <w:tc>
          <w:tcPr>
            <w:tcW w:w="2160" w:type="dxa"/>
          </w:tcPr>
          <w:p w14:paraId="14014E43" w14:textId="77777777" w:rsidR="00E41B7F" w:rsidRDefault="00000000">
            <w:r>
              <w:t>Compétences socioémotionnelles – A1</w:t>
            </w:r>
          </w:p>
        </w:tc>
        <w:tc>
          <w:tcPr>
            <w:tcW w:w="2160" w:type="dxa"/>
          </w:tcPr>
          <w:p w14:paraId="112419D0" w14:textId="77777777" w:rsidR="00E41B7F" w:rsidRDefault="00000000">
            <w:r>
              <w:t>Autorégulation et gestion des émotions</w:t>
            </w:r>
          </w:p>
        </w:tc>
        <w:tc>
          <w:tcPr>
            <w:tcW w:w="2160" w:type="dxa"/>
          </w:tcPr>
          <w:p w14:paraId="30FF0041" w14:textId="77777777" w:rsidR="00E41B7F" w:rsidRDefault="00000000">
            <w:r>
              <w:t>00:03–04:30</w:t>
            </w:r>
          </w:p>
        </w:tc>
        <w:tc>
          <w:tcPr>
            <w:tcW w:w="2160" w:type="dxa"/>
          </w:tcPr>
          <w:p w14:paraId="41B9803A" w14:textId="77777777" w:rsidR="00E41B7F" w:rsidRDefault="00000000">
            <w:r>
              <w:t>Les stratégies proposées soutiennent le développement de l’autorégulation.</w:t>
            </w:r>
          </w:p>
        </w:tc>
      </w:tr>
    </w:tbl>
    <w:p w14:paraId="2FA4E0D9" w14:textId="77777777" w:rsidR="00E41B7F" w:rsidRDefault="00000000" w:rsidP="005B7BFA">
      <w:pPr>
        <w:pStyle w:val="Heading1"/>
        <w:spacing w:before="120"/>
      </w:pPr>
      <w:r>
        <w:t>Sciences et technologie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E41B7F" w14:paraId="6CEAFFC2" w14:textId="77777777">
        <w:tc>
          <w:tcPr>
            <w:tcW w:w="2160" w:type="dxa"/>
          </w:tcPr>
          <w:p w14:paraId="6352B202" w14:textId="77777777" w:rsidR="00E41B7F" w:rsidRDefault="00000000">
            <w:r>
              <w:t>Volet / Attente</w:t>
            </w:r>
          </w:p>
        </w:tc>
        <w:tc>
          <w:tcPr>
            <w:tcW w:w="2160" w:type="dxa"/>
          </w:tcPr>
          <w:p w14:paraId="7683D402" w14:textId="77777777" w:rsidR="00E41B7F" w:rsidRDefault="00000000">
            <w:r>
              <w:t>Attente du curriculum de l’Ontario</w:t>
            </w:r>
          </w:p>
        </w:tc>
        <w:tc>
          <w:tcPr>
            <w:tcW w:w="2160" w:type="dxa"/>
          </w:tcPr>
          <w:p w14:paraId="3A695666" w14:textId="77777777" w:rsidR="00E41B7F" w:rsidRDefault="00000000">
            <w:r>
              <w:t>Segment de la vidéo</w:t>
            </w:r>
          </w:p>
        </w:tc>
        <w:tc>
          <w:tcPr>
            <w:tcW w:w="2160" w:type="dxa"/>
          </w:tcPr>
          <w:p w14:paraId="762462B0" w14:textId="77777777" w:rsidR="00E41B7F" w:rsidRDefault="00000000">
            <w:r>
              <w:t>Lien pédagogique</w:t>
            </w:r>
          </w:p>
        </w:tc>
      </w:tr>
      <w:tr w:rsidR="00E41B7F" w14:paraId="31995100" w14:textId="77777777">
        <w:tc>
          <w:tcPr>
            <w:tcW w:w="2160" w:type="dxa"/>
          </w:tcPr>
          <w:p w14:paraId="0E629F34" w14:textId="77777777" w:rsidR="00E41B7F" w:rsidRDefault="00000000">
            <w:r>
              <w:t>Systèmes vivants</w:t>
            </w:r>
          </w:p>
        </w:tc>
        <w:tc>
          <w:tcPr>
            <w:tcW w:w="2160" w:type="dxa"/>
          </w:tcPr>
          <w:p w14:paraId="78824CC1" w14:textId="77777777" w:rsidR="00E41B7F" w:rsidRDefault="00000000">
            <w:r>
              <w:t>Comprendre les besoins essentiels des êtres vivants</w:t>
            </w:r>
          </w:p>
        </w:tc>
        <w:tc>
          <w:tcPr>
            <w:tcW w:w="2160" w:type="dxa"/>
          </w:tcPr>
          <w:p w14:paraId="39C7712A" w14:textId="77777777" w:rsidR="00E41B7F" w:rsidRDefault="00000000">
            <w:r>
              <w:t>00:00–01:30</w:t>
            </w:r>
          </w:p>
        </w:tc>
        <w:tc>
          <w:tcPr>
            <w:tcW w:w="2160" w:type="dxa"/>
          </w:tcPr>
          <w:p w14:paraId="334D2536" w14:textId="77777777" w:rsidR="00E41B7F" w:rsidRDefault="00000000">
            <w:r>
              <w:t>La vidéo met l’accent sur le repos, le jeu et l’activité physique.</w:t>
            </w:r>
          </w:p>
        </w:tc>
      </w:tr>
    </w:tbl>
    <w:p w14:paraId="61C5324F" w14:textId="77777777" w:rsidR="00E41B7F" w:rsidRDefault="00000000" w:rsidP="005B7BFA">
      <w:pPr>
        <w:pStyle w:val="Heading1"/>
        <w:spacing w:before="120"/>
      </w:pPr>
      <w:r>
        <w:t>Français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E41B7F" w14:paraId="00B2D1B0" w14:textId="77777777">
        <w:tc>
          <w:tcPr>
            <w:tcW w:w="2160" w:type="dxa"/>
          </w:tcPr>
          <w:p w14:paraId="6527DB36" w14:textId="77777777" w:rsidR="00E41B7F" w:rsidRDefault="00000000">
            <w:r>
              <w:t>Volet / Attente</w:t>
            </w:r>
          </w:p>
        </w:tc>
        <w:tc>
          <w:tcPr>
            <w:tcW w:w="2160" w:type="dxa"/>
          </w:tcPr>
          <w:p w14:paraId="451190A4" w14:textId="77777777" w:rsidR="00E41B7F" w:rsidRDefault="00000000">
            <w:r>
              <w:t>Attente du curriculum de l’Ontario</w:t>
            </w:r>
          </w:p>
        </w:tc>
        <w:tc>
          <w:tcPr>
            <w:tcW w:w="2160" w:type="dxa"/>
          </w:tcPr>
          <w:p w14:paraId="4DE6BE3E" w14:textId="77777777" w:rsidR="00E41B7F" w:rsidRDefault="00000000">
            <w:r>
              <w:t>Segment de la vidéo</w:t>
            </w:r>
          </w:p>
        </w:tc>
        <w:tc>
          <w:tcPr>
            <w:tcW w:w="2160" w:type="dxa"/>
          </w:tcPr>
          <w:p w14:paraId="281D221F" w14:textId="77777777" w:rsidR="00E41B7F" w:rsidRDefault="00000000">
            <w:r>
              <w:t>Lien pédagogique</w:t>
            </w:r>
          </w:p>
        </w:tc>
      </w:tr>
      <w:tr w:rsidR="00E41B7F" w14:paraId="6C9373AE" w14:textId="77777777">
        <w:tc>
          <w:tcPr>
            <w:tcW w:w="2160" w:type="dxa"/>
          </w:tcPr>
          <w:p w14:paraId="6722F8EB" w14:textId="77777777" w:rsidR="00E41B7F" w:rsidRDefault="00000000">
            <w:r>
              <w:t>Communication orale</w:t>
            </w:r>
          </w:p>
        </w:tc>
        <w:tc>
          <w:tcPr>
            <w:tcW w:w="2160" w:type="dxa"/>
          </w:tcPr>
          <w:p w14:paraId="43B4411D" w14:textId="77777777" w:rsidR="00E41B7F" w:rsidRDefault="00000000">
            <w:r>
              <w:t>Comprendre un message oral</w:t>
            </w:r>
          </w:p>
        </w:tc>
        <w:tc>
          <w:tcPr>
            <w:tcW w:w="2160" w:type="dxa"/>
          </w:tcPr>
          <w:p w14:paraId="7532D07F" w14:textId="77777777" w:rsidR="00E41B7F" w:rsidRDefault="00000000">
            <w:r>
              <w:t>Vidéo complète</w:t>
            </w:r>
          </w:p>
        </w:tc>
        <w:tc>
          <w:tcPr>
            <w:tcW w:w="2160" w:type="dxa"/>
          </w:tcPr>
          <w:p w14:paraId="3975859C" w14:textId="77777777" w:rsidR="00E41B7F" w:rsidRDefault="00000000">
            <w:r>
              <w:t>Les élèves écoutent et discutent des messages clés présentés.</w:t>
            </w:r>
          </w:p>
        </w:tc>
      </w:tr>
    </w:tbl>
    <w:p w14:paraId="6FC9DB62" w14:textId="77777777" w:rsidR="00946D28" w:rsidRDefault="00946D28" w:rsidP="005B7BFA"/>
    <w:sectPr w:rsidR="00946D28" w:rsidSect="005B7B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E8E70F" w14:textId="77777777" w:rsidR="00946D28" w:rsidRDefault="00946D28" w:rsidP="005B7BFA">
      <w:pPr>
        <w:spacing w:after="0" w:line="240" w:lineRule="auto"/>
      </w:pPr>
      <w:r>
        <w:separator/>
      </w:r>
    </w:p>
  </w:endnote>
  <w:endnote w:type="continuationSeparator" w:id="0">
    <w:p w14:paraId="020561CA" w14:textId="77777777" w:rsidR="00946D28" w:rsidRDefault="00946D28" w:rsidP="005B7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56DED6" w14:textId="77777777" w:rsidR="00946D28" w:rsidRDefault="00946D28" w:rsidP="005B7BFA">
      <w:pPr>
        <w:spacing w:after="0" w:line="240" w:lineRule="auto"/>
      </w:pPr>
      <w:r>
        <w:separator/>
      </w:r>
    </w:p>
  </w:footnote>
  <w:footnote w:type="continuationSeparator" w:id="0">
    <w:p w14:paraId="1E4DFD69" w14:textId="77777777" w:rsidR="00946D28" w:rsidRDefault="00946D28" w:rsidP="005B7B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09216591">
    <w:abstractNumId w:val="8"/>
  </w:num>
  <w:num w:numId="2" w16cid:durableId="122191220">
    <w:abstractNumId w:val="6"/>
  </w:num>
  <w:num w:numId="3" w16cid:durableId="1831361302">
    <w:abstractNumId w:val="5"/>
  </w:num>
  <w:num w:numId="4" w16cid:durableId="329263037">
    <w:abstractNumId w:val="4"/>
  </w:num>
  <w:num w:numId="5" w16cid:durableId="333385644">
    <w:abstractNumId w:val="7"/>
  </w:num>
  <w:num w:numId="6" w16cid:durableId="1404718034">
    <w:abstractNumId w:val="3"/>
  </w:num>
  <w:num w:numId="7" w16cid:durableId="1005792248">
    <w:abstractNumId w:val="2"/>
  </w:num>
  <w:num w:numId="8" w16cid:durableId="1294288857">
    <w:abstractNumId w:val="1"/>
  </w:num>
  <w:num w:numId="9" w16cid:durableId="1090467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B7BFA"/>
    <w:rsid w:val="00883737"/>
    <w:rsid w:val="00946D28"/>
    <w:rsid w:val="00AA1D8D"/>
    <w:rsid w:val="00B47730"/>
    <w:rsid w:val="00CB0664"/>
    <w:rsid w:val="00E41B7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02422D"/>
  <w14:defaultImageDpi w14:val="300"/>
  <w15:docId w15:val="{0A9A3227-7FB5-6649-B923-EA54461C8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Brad schroeder</cp:lastModifiedBy>
  <cp:revision>2</cp:revision>
  <dcterms:created xsi:type="dcterms:W3CDTF">2013-12-23T23:15:00Z</dcterms:created>
  <dcterms:modified xsi:type="dcterms:W3CDTF">2025-12-16T19:20:00Z</dcterms:modified>
  <cp:category/>
</cp:coreProperties>
</file>