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CE9E2" w14:textId="77777777" w:rsidR="0026784E" w:rsidRDefault="00000000">
      <w:pPr>
        <w:pStyle w:val="Title"/>
        <w:jc w:val="center"/>
      </w:pPr>
      <w:r>
        <w:t>Curriculum Correlation Document</w:t>
      </w:r>
      <w:r>
        <w:br/>
        <w:t>Social Media and Your Mental Health</w:t>
      </w:r>
    </w:p>
    <w:p w14:paraId="3FE57418" w14:textId="77777777" w:rsidR="0026784E" w:rsidRDefault="00000000">
      <w:pPr>
        <w:jc w:val="center"/>
      </w:pPr>
      <w:r>
        <w:rPr>
          <w:sz w:val="28"/>
        </w:rPr>
        <w:t>Aligned to the Ontario Curriculum (Grades 6–12)</w:t>
      </w:r>
      <w:r>
        <w:rPr>
          <w:sz w:val="28"/>
        </w:rPr>
        <w:br/>
        <w:t>HPE • Science &amp; Technology • Language</w:t>
      </w:r>
    </w:p>
    <w:p w14:paraId="60A39342" w14:textId="45A81B6E" w:rsidR="0026784E" w:rsidRDefault="00000000">
      <w:pPr>
        <w:jc w:val="center"/>
      </w:pPr>
      <w:r>
        <w:br/>
        <w:t xml:space="preserve">Based on </w:t>
      </w:r>
      <w:r w:rsidR="00392F95">
        <w:t>video</w:t>
      </w:r>
      <w:r>
        <w:t>: Social Media and Your Mental Health</w:t>
      </w:r>
    </w:p>
    <w:p w14:paraId="7E55434F" w14:textId="77777777" w:rsidR="0026784E" w:rsidRDefault="00000000">
      <w:r>
        <w:br w:type="page"/>
      </w:r>
    </w:p>
    <w:p w14:paraId="280422F7" w14:textId="77777777" w:rsidR="0026784E" w:rsidRDefault="00000000">
      <w:pPr>
        <w:pStyle w:val="Heading1"/>
        <w:jc w:val="center"/>
      </w:pPr>
      <w:r>
        <w:lastRenderedPageBreak/>
        <w:t>Overview</w:t>
      </w:r>
    </w:p>
    <w:p w14:paraId="41BE1B8C" w14:textId="77777777" w:rsidR="0026784E" w:rsidRDefault="00000000">
      <w:r>
        <w:t>The educational video explores the relationship between social media use and mental health, including anxiety, depression, comparison pressure, emotional regulation, negative news exposure, and strategies to improve digital well-being. This document outlines curriculum correlations to the Ontario HPE, Science &amp; Technology, and Language strands.</w:t>
      </w:r>
    </w:p>
    <w:p w14:paraId="35339E14" w14:textId="77777777" w:rsidR="0026784E" w:rsidRDefault="00000000">
      <w:r>
        <w:br w:type="page"/>
      </w:r>
    </w:p>
    <w:p w14:paraId="18444567" w14:textId="77777777" w:rsidR="0026784E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784E" w14:paraId="0B165BBD" w14:textId="77777777">
        <w:tc>
          <w:tcPr>
            <w:tcW w:w="2880" w:type="dxa"/>
          </w:tcPr>
          <w:p w14:paraId="0E27359F" w14:textId="77777777" w:rsidR="0026784E" w:rsidRDefault="00000000">
            <w:r>
              <w:t>Ontario Outcome</w:t>
            </w:r>
          </w:p>
        </w:tc>
        <w:tc>
          <w:tcPr>
            <w:tcW w:w="2880" w:type="dxa"/>
          </w:tcPr>
          <w:p w14:paraId="1140C6E4" w14:textId="77777777" w:rsidR="0026784E" w:rsidRDefault="00000000">
            <w:r>
              <w:t>Strand / Grade Range</w:t>
            </w:r>
          </w:p>
        </w:tc>
        <w:tc>
          <w:tcPr>
            <w:tcW w:w="2880" w:type="dxa"/>
          </w:tcPr>
          <w:p w14:paraId="7D1AE028" w14:textId="77777777" w:rsidR="0026784E" w:rsidRDefault="00000000">
            <w:r>
              <w:t>Video Correlation</w:t>
            </w:r>
          </w:p>
        </w:tc>
      </w:tr>
      <w:tr w:rsidR="0026784E" w14:paraId="7D65B35D" w14:textId="77777777">
        <w:tc>
          <w:tcPr>
            <w:tcW w:w="2880" w:type="dxa"/>
          </w:tcPr>
          <w:p w14:paraId="73CA2937" w14:textId="77777777" w:rsidR="0026784E" w:rsidRDefault="00000000">
            <w:r>
              <w:t>Analyze how social media influences emotional well-being, including anxiety and low self-esteem.</w:t>
            </w:r>
          </w:p>
        </w:tc>
        <w:tc>
          <w:tcPr>
            <w:tcW w:w="2880" w:type="dxa"/>
          </w:tcPr>
          <w:p w14:paraId="2D9C0EBB" w14:textId="77777777" w:rsidR="0026784E" w:rsidRDefault="00000000">
            <w:r>
              <w:t>Strand A – SEL Skills (Grades 6–12)</w:t>
            </w:r>
          </w:p>
        </w:tc>
        <w:tc>
          <w:tcPr>
            <w:tcW w:w="2880" w:type="dxa"/>
          </w:tcPr>
          <w:p w14:paraId="56EDD733" w14:textId="77777777" w:rsidR="0026784E" w:rsidRDefault="00000000">
            <w:r>
              <w:t>Mentions JAMA studies showing increased anxiety/depression; comparison to filtered lives; emotional impact.</w:t>
            </w:r>
          </w:p>
        </w:tc>
      </w:tr>
      <w:tr w:rsidR="0026784E" w14:paraId="7605AD5F" w14:textId="77777777">
        <w:tc>
          <w:tcPr>
            <w:tcW w:w="2880" w:type="dxa"/>
          </w:tcPr>
          <w:p w14:paraId="419EEFF2" w14:textId="77777777" w:rsidR="0026784E" w:rsidRDefault="00000000">
            <w:r>
              <w:t>Apply decision-making strategies to support personal mental health.</w:t>
            </w:r>
          </w:p>
        </w:tc>
        <w:tc>
          <w:tcPr>
            <w:tcW w:w="2880" w:type="dxa"/>
          </w:tcPr>
          <w:p w14:paraId="0967E5D1" w14:textId="77777777" w:rsidR="0026784E" w:rsidRDefault="00000000">
            <w:r>
              <w:t>Strand D – Healthy Living (Grades 6–12)</w:t>
            </w:r>
          </w:p>
        </w:tc>
        <w:tc>
          <w:tcPr>
            <w:tcW w:w="2880" w:type="dxa"/>
          </w:tcPr>
          <w:p w14:paraId="71E840AA" w14:textId="77777777" w:rsidR="0026784E" w:rsidRDefault="00000000">
            <w:r>
              <w:t>Reflective questions: ‘What interactions make you unhappy?’ ‘How much time should you commit?’</w:t>
            </w:r>
          </w:p>
        </w:tc>
      </w:tr>
      <w:tr w:rsidR="0026784E" w14:paraId="2A987EA3" w14:textId="77777777">
        <w:tc>
          <w:tcPr>
            <w:tcW w:w="2880" w:type="dxa"/>
          </w:tcPr>
          <w:p w14:paraId="52D8F9D7" w14:textId="77777777" w:rsidR="0026784E" w:rsidRDefault="00000000">
            <w:r>
              <w:t>Demonstrate understanding of safe and healthy digital behaviour.</w:t>
            </w:r>
          </w:p>
        </w:tc>
        <w:tc>
          <w:tcPr>
            <w:tcW w:w="2880" w:type="dxa"/>
          </w:tcPr>
          <w:p w14:paraId="68F58F56" w14:textId="77777777" w:rsidR="0026784E" w:rsidRDefault="00000000">
            <w:r>
              <w:t>Strand D – Personal Safety</w:t>
            </w:r>
          </w:p>
        </w:tc>
        <w:tc>
          <w:tcPr>
            <w:tcW w:w="2880" w:type="dxa"/>
          </w:tcPr>
          <w:p w14:paraId="2F88B51A" w14:textId="77777777" w:rsidR="0026784E" w:rsidRDefault="00000000">
            <w:r>
              <w:t>Encourages limiting exposure to distressing content and recognizing signs of emotional overload.</w:t>
            </w:r>
          </w:p>
        </w:tc>
      </w:tr>
    </w:tbl>
    <w:p w14:paraId="373F050A" w14:textId="77777777" w:rsidR="0026784E" w:rsidRDefault="00000000">
      <w:r>
        <w:br w:type="page"/>
      </w:r>
    </w:p>
    <w:p w14:paraId="07B11199" w14:textId="77777777" w:rsidR="0026784E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784E" w14:paraId="7B175BF9" w14:textId="77777777">
        <w:tc>
          <w:tcPr>
            <w:tcW w:w="2880" w:type="dxa"/>
          </w:tcPr>
          <w:p w14:paraId="2EFCE091" w14:textId="77777777" w:rsidR="0026784E" w:rsidRDefault="00000000">
            <w:r>
              <w:t>Ontario Outcome</w:t>
            </w:r>
          </w:p>
        </w:tc>
        <w:tc>
          <w:tcPr>
            <w:tcW w:w="2880" w:type="dxa"/>
          </w:tcPr>
          <w:p w14:paraId="363FE72E" w14:textId="77777777" w:rsidR="0026784E" w:rsidRDefault="00000000">
            <w:r>
              <w:t>Strand / Grade Range</w:t>
            </w:r>
          </w:p>
        </w:tc>
        <w:tc>
          <w:tcPr>
            <w:tcW w:w="2880" w:type="dxa"/>
          </w:tcPr>
          <w:p w14:paraId="4C9494A5" w14:textId="77777777" w:rsidR="0026784E" w:rsidRDefault="00000000">
            <w:r>
              <w:t>Video Correlation</w:t>
            </w:r>
          </w:p>
        </w:tc>
      </w:tr>
      <w:tr w:rsidR="0026784E" w14:paraId="6F70616C" w14:textId="77777777">
        <w:tc>
          <w:tcPr>
            <w:tcW w:w="2880" w:type="dxa"/>
          </w:tcPr>
          <w:p w14:paraId="4A305E16" w14:textId="77777777" w:rsidR="0026784E" w:rsidRDefault="00000000">
            <w:r>
              <w:t>Analyze societal impacts of digital technologies on mental health.</w:t>
            </w:r>
          </w:p>
        </w:tc>
        <w:tc>
          <w:tcPr>
            <w:tcW w:w="2880" w:type="dxa"/>
          </w:tcPr>
          <w:p w14:paraId="3C964AEF" w14:textId="77777777" w:rsidR="0026784E" w:rsidRDefault="00000000">
            <w:r>
              <w:t>Strand A – Technology &amp; Society (Grades 6–12)</w:t>
            </w:r>
          </w:p>
        </w:tc>
        <w:tc>
          <w:tcPr>
            <w:tcW w:w="2880" w:type="dxa"/>
          </w:tcPr>
          <w:p w14:paraId="6CC57D9A" w14:textId="77777777" w:rsidR="0026784E" w:rsidRDefault="00000000">
            <w:r>
              <w:t>Shows effects of curated content, filtered images, and negative news cycles.</w:t>
            </w:r>
          </w:p>
        </w:tc>
      </w:tr>
      <w:tr w:rsidR="0026784E" w14:paraId="0260384A" w14:textId="77777777">
        <w:tc>
          <w:tcPr>
            <w:tcW w:w="2880" w:type="dxa"/>
          </w:tcPr>
          <w:p w14:paraId="45565C67" w14:textId="77777777" w:rsidR="0026784E" w:rsidRDefault="00000000">
            <w:r>
              <w:t>Explain data-driven features of social media that influence user behaviour.</w:t>
            </w:r>
          </w:p>
        </w:tc>
        <w:tc>
          <w:tcPr>
            <w:tcW w:w="2880" w:type="dxa"/>
          </w:tcPr>
          <w:p w14:paraId="1D23B21D" w14:textId="77777777" w:rsidR="0026784E" w:rsidRDefault="00000000">
            <w:r>
              <w:t>Strand A – Digital Systems</w:t>
            </w:r>
          </w:p>
        </w:tc>
        <w:tc>
          <w:tcPr>
            <w:tcW w:w="2880" w:type="dxa"/>
          </w:tcPr>
          <w:p w14:paraId="7D74BC14" w14:textId="77777777" w:rsidR="0026784E" w:rsidRDefault="00000000">
            <w:r>
              <w:t>Implied mechanisms: algorithms amplifying extreme content; emotional reinforcement cycles.</w:t>
            </w:r>
          </w:p>
        </w:tc>
      </w:tr>
      <w:tr w:rsidR="0026784E" w14:paraId="20369DB5" w14:textId="77777777">
        <w:tc>
          <w:tcPr>
            <w:tcW w:w="2880" w:type="dxa"/>
          </w:tcPr>
          <w:p w14:paraId="405C2D73" w14:textId="77777777" w:rsidR="0026784E" w:rsidRDefault="00000000">
            <w:r>
              <w:t>Assess risks of extended digital engagement and propose healthy strategies.</w:t>
            </w:r>
          </w:p>
        </w:tc>
        <w:tc>
          <w:tcPr>
            <w:tcW w:w="2880" w:type="dxa"/>
          </w:tcPr>
          <w:p w14:paraId="2B4861F5" w14:textId="77777777" w:rsidR="0026784E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12E2C1EF" w14:textId="77777777" w:rsidR="0026784E" w:rsidRDefault="00000000">
            <w:r>
              <w:t>Encourages self-monitoring of screen time and regulating exposure to harmful content.</w:t>
            </w:r>
          </w:p>
        </w:tc>
      </w:tr>
    </w:tbl>
    <w:p w14:paraId="6A4CDEDA" w14:textId="77777777" w:rsidR="0026784E" w:rsidRDefault="00000000">
      <w:r>
        <w:br w:type="page"/>
      </w:r>
    </w:p>
    <w:p w14:paraId="220E3095" w14:textId="77777777" w:rsidR="0026784E" w:rsidRDefault="00000000">
      <w:pPr>
        <w:pStyle w:val="Heading1"/>
        <w:jc w:val="center"/>
      </w:pPr>
      <w:r>
        <w:lastRenderedPageBreak/>
        <w:t>Language – Media Literacy &amp; Comprehension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784E" w14:paraId="4954515A" w14:textId="77777777">
        <w:tc>
          <w:tcPr>
            <w:tcW w:w="2880" w:type="dxa"/>
          </w:tcPr>
          <w:p w14:paraId="156A8060" w14:textId="77777777" w:rsidR="0026784E" w:rsidRDefault="00000000">
            <w:r>
              <w:t>Ontario Outcome</w:t>
            </w:r>
          </w:p>
        </w:tc>
        <w:tc>
          <w:tcPr>
            <w:tcW w:w="2880" w:type="dxa"/>
          </w:tcPr>
          <w:p w14:paraId="31CB97DA" w14:textId="77777777" w:rsidR="0026784E" w:rsidRDefault="00000000">
            <w:r>
              <w:t>Strand / Grade Range</w:t>
            </w:r>
          </w:p>
        </w:tc>
        <w:tc>
          <w:tcPr>
            <w:tcW w:w="2880" w:type="dxa"/>
          </w:tcPr>
          <w:p w14:paraId="6A8D49C7" w14:textId="77777777" w:rsidR="0026784E" w:rsidRDefault="00000000">
            <w:r>
              <w:t>Video Correlation</w:t>
            </w:r>
          </w:p>
        </w:tc>
      </w:tr>
      <w:tr w:rsidR="0026784E" w14:paraId="653EDA1F" w14:textId="77777777">
        <w:tc>
          <w:tcPr>
            <w:tcW w:w="2880" w:type="dxa"/>
          </w:tcPr>
          <w:p w14:paraId="42C1BF6A" w14:textId="77777777" w:rsidR="0026784E" w:rsidRDefault="00000000">
            <w:r>
              <w:t>Interpret explicit and implicit messages in digital content.</w:t>
            </w:r>
          </w:p>
        </w:tc>
        <w:tc>
          <w:tcPr>
            <w:tcW w:w="2880" w:type="dxa"/>
          </w:tcPr>
          <w:p w14:paraId="1DD9178F" w14:textId="77777777" w:rsidR="0026784E" w:rsidRDefault="00000000">
            <w:r>
              <w:t>Strand C – Comprehension (6–12)</w:t>
            </w:r>
          </w:p>
        </w:tc>
        <w:tc>
          <w:tcPr>
            <w:tcW w:w="2880" w:type="dxa"/>
          </w:tcPr>
          <w:p w14:paraId="2C697875" w14:textId="77777777" w:rsidR="0026784E" w:rsidRDefault="00000000">
            <w:r>
              <w:t>Explicit: social media impacts mental health. Implicit: self‑management and boundaries improve well‑being.</w:t>
            </w:r>
          </w:p>
        </w:tc>
      </w:tr>
      <w:tr w:rsidR="0026784E" w14:paraId="344E57E0" w14:textId="77777777">
        <w:tc>
          <w:tcPr>
            <w:tcW w:w="2880" w:type="dxa"/>
          </w:tcPr>
          <w:p w14:paraId="3742CB40" w14:textId="77777777" w:rsidR="0026784E" w:rsidRDefault="00000000">
            <w:r>
              <w:t>Evaluate media influence and credibility.</w:t>
            </w:r>
          </w:p>
        </w:tc>
        <w:tc>
          <w:tcPr>
            <w:tcW w:w="2880" w:type="dxa"/>
          </w:tcPr>
          <w:p w14:paraId="187C36FC" w14:textId="77777777" w:rsidR="0026784E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70562820" w14:textId="77777777" w:rsidR="0026784E" w:rsidRDefault="00000000">
            <w:r>
              <w:t>Discusses misleading portrayals of happiness and curated online personas.</w:t>
            </w:r>
          </w:p>
        </w:tc>
      </w:tr>
      <w:tr w:rsidR="0026784E" w14:paraId="05BAC8E9" w14:textId="77777777">
        <w:tc>
          <w:tcPr>
            <w:tcW w:w="2880" w:type="dxa"/>
          </w:tcPr>
          <w:p w14:paraId="3C8DF6C8" w14:textId="77777777" w:rsidR="0026784E" w:rsidRDefault="00000000">
            <w:r>
              <w:t>Express ideas about digital well-being and responsible use.</w:t>
            </w:r>
          </w:p>
        </w:tc>
        <w:tc>
          <w:tcPr>
            <w:tcW w:w="2880" w:type="dxa"/>
          </w:tcPr>
          <w:p w14:paraId="2D41184B" w14:textId="77777777" w:rsidR="0026784E" w:rsidRDefault="00000000">
            <w:r>
              <w:t>Strand D – Composition</w:t>
            </w:r>
          </w:p>
        </w:tc>
        <w:tc>
          <w:tcPr>
            <w:tcW w:w="2880" w:type="dxa"/>
          </w:tcPr>
          <w:p w14:paraId="354DD395" w14:textId="77777777" w:rsidR="0026784E" w:rsidRDefault="00000000">
            <w:r>
              <w:t>Prompts viewers to plan: where to focus online attention, when to take breaks.</w:t>
            </w:r>
          </w:p>
        </w:tc>
      </w:tr>
    </w:tbl>
    <w:p w14:paraId="69BA3496" w14:textId="77777777" w:rsidR="002B06F3" w:rsidRDefault="002B06F3"/>
    <w:sectPr w:rsidR="002B06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7268892">
    <w:abstractNumId w:val="8"/>
  </w:num>
  <w:num w:numId="2" w16cid:durableId="354959654">
    <w:abstractNumId w:val="6"/>
  </w:num>
  <w:num w:numId="3" w16cid:durableId="223297922">
    <w:abstractNumId w:val="5"/>
  </w:num>
  <w:num w:numId="4" w16cid:durableId="880702011">
    <w:abstractNumId w:val="4"/>
  </w:num>
  <w:num w:numId="5" w16cid:durableId="1043096832">
    <w:abstractNumId w:val="7"/>
  </w:num>
  <w:num w:numId="6" w16cid:durableId="343553740">
    <w:abstractNumId w:val="3"/>
  </w:num>
  <w:num w:numId="7" w16cid:durableId="1454204284">
    <w:abstractNumId w:val="2"/>
  </w:num>
  <w:num w:numId="8" w16cid:durableId="1889804984">
    <w:abstractNumId w:val="1"/>
  </w:num>
  <w:num w:numId="9" w16cid:durableId="142148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84E"/>
    <w:rsid w:val="0029639D"/>
    <w:rsid w:val="002B06F3"/>
    <w:rsid w:val="00326F90"/>
    <w:rsid w:val="00392F95"/>
    <w:rsid w:val="0084572B"/>
    <w:rsid w:val="008E7F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482C3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3</cp:revision>
  <dcterms:created xsi:type="dcterms:W3CDTF">2025-12-01T21:13:00Z</dcterms:created>
  <dcterms:modified xsi:type="dcterms:W3CDTF">2025-12-01T21:14:00Z</dcterms:modified>
  <cp:category/>
</cp:coreProperties>
</file>