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de corrélation avec le curriculum</w:t>
      </w:r>
    </w:p>
    <w:p>
      <w:r>
        <w:rPr>
          <w:i/>
        </w:rPr>
        <w:t>L’impact du temps d’écran sur le sommeil (enfants)</w:t>
        <w:br/>
        <w:t>Programme de l’Ontario – 3e à 5e année</w:t>
      </w:r>
    </w:p>
    <w:p>
      <w:r>
        <w:br w:type="page"/>
      </w:r>
    </w:p>
    <w:p>
      <w:pPr>
        <w:pStyle w:val="Heading1"/>
      </w:pPr>
      <w:r>
        <w:t>Aperçu de la vidéo</w:t>
      </w:r>
    </w:p>
    <w:p>
      <w:r>
        <w:t>Ce document présente les liens entre la vidéo éducative « Comment le temps d’écran peut affecter le sommeil » et le curriculum de l’Ontario. La vidéo explique comment l’exposition aux écrans avant le coucher perturbe la production de mélatonine et stimule le cerveau.</w:t>
      </w:r>
    </w:p>
    <w:p>
      <w:pPr>
        <w:pStyle w:val="Heading1"/>
      </w:pPr>
      <w:r>
        <w:t>Domaines du curriculum ciblés</w:t>
      </w:r>
    </w:p>
    <w:p>
      <w:r>
        <w:t>- Éducation physique et à la santé</w:t>
        <w:br/>
        <w:t>- Sciences et technologie</w:t>
        <w:br/>
        <w:t>- Français (langue d’enseignement)</w:t>
      </w:r>
    </w:p>
    <w:p>
      <w:pPr>
        <w:pStyle w:val="Heading1"/>
      </w:pPr>
      <w:r>
        <w:t>Tableaux de corrélation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Curriculum Area &amp; Strand</w:t>
            </w:r>
          </w:p>
        </w:tc>
        <w:tc>
          <w:tcPr>
            <w:tcW w:type="dxa" w:w="2160"/>
          </w:tcPr>
          <w:p>
            <w:r>
              <w:t>Ontario Curriculum Expectation</w:t>
            </w:r>
          </w:p>
        </w:tc>
        <w:tc>
          <w:tcPr>
            <w:tcW w:type="dxa" w:w="2160"/>
          </w:tcPr>
          <w:p>
            <w:r>
              <w:t>Related Video Segment</w:t>
            </w:r>
          </w:p>
        </w:tc>
        <w:tc>
          <w:tcPr>
            <w:tcW w:type="dxa" w:w="2160"/>
          </w:tcPr>
          <w:p>
            <w:r>
              <w:t>Connection to Learning</w:t>
            </w:r>
          </w:p>
        </w:tc>
      </w:tr>
      <w:tr>
        <w:tc>
          <w:tcPr>
            <w:tcW w:type="dxa" w:w="2160"/>
          </w:tcPr>
          <w:p>
            <w:r>
              <w:t>ÉPS – Vie saine (D1)</w:t>
            </w:r>
          </w:p>
        </w:tc>
        <w:tc>
          <w:tcPr>
            <w:tcW w:type="dxa" w:w="2160"/>
          </w:tcPr>
          <w:p>
            <w:r>
              <w:t>Comprendre les facteurs qui influencent le sommeil et la santé</w:t>
            </w:r>
          </w:p>
        </w:tc>
        <w:tc>
          <w:tcPr>
            <w:tcW w:type="dxa" w:w="2160"/>
          </w:tcPr>
          <w:p>
            <w:r>
              <w:t>00:00–00:30 Introduction au temps d’écran avant le coucher</w:t>
            </w:r>
          </w:p>
        </w:tc>
        <w:tc>
          <w:tcPr>
            <w:tcW w:type="dxa" w:w="2160"/>
          </w:tcPr>
          <w:p>
            <w:r>
              <w:t>Montre que l’utilisation des écrans réduit la qualité du sommeil.</w:t>
            </w:r>
          </w:p>
        </w:tc>
      </w:tr>
      <w:tr>
        <w:tc>
          <w:tcPr>
            <w:tcW w:type="dxa" w:w="2160"/>
          </w:tcPr>
          <w:p>
            <w:r>
              <w:t>ÉPS – Vie saine (D2)</w:t>
            </w:r>
          </w:p>
        </w:tc>
        <w:tc>
          <w:tcPr>
            <w:tcW w:type="dxa" w:w="2160"/>
          </w:tcPr>
          <w:p>
            <w:r>
              <w:t>Faire des choix éclairés liés à la santé</w:t>
            </w:r>
          </w:p>
        </w:tc>
        <w:tc>
          <w:tcPr>
            <w:tcW w:type="dxa" w:w="2160"/>
          </w:tcPr>
          <w:p>
            <w:r>
              <w:t>00:00–01:00 Utilisation des écrans le soir</w:t>
            </w:r>
          </w:p>
        </w:tc>
        <w:tc>
          <w:tcPr>
            <w:tcW w:type="dxa" w:w="2160"/>
          </w:tcPr>
          <w:p>
            <w:r>
              <w:t>Encourage l’adoption de routines plus saines.</w:t>
            </w:r>
          </w:p>
        </w:tc>
      </w:tr>
      <w:tr>
        <w:tc>
          <w:tcPr>
            <w:tcW w:type="dxa" w:w="2160"/>
          </w:tcPr>
          <w:p>
            <w:r>
              <w:t>ÉPS – Compétences socioémotionnelles (A1)</w:t>
            </w:r>
          </w:p>
        </w:tc>
        <w:tc>
          <w:tcPr>
            <w:tcW w:type="dxa" w:w="2160"/>
          </w:tcPr>
          <w:p>
            <w:r>
              <w:t>Autorégulation et prise de décisions responsables</w:t>
            </w:r>
          </w:p>
        </w:tc>
        <w:tc>
          <w:tcPr>
            <w:tcW w:type="dxa" w:w="2160"/>
          </w:tcPr>
          <w:p>
            <w:r>
              <w:t>00:01–01:20 Stimulation du cerveau avant le coucher</w:t>
            </w:r>
          </w:p>
        </w:tc>
        <w:tc>
          <w:tcPr>
            <w:tcW w:type="dxa" w:w="2160"/>
          </w:tcPr>
          <w:p>
            <w:r>
              <w:t>Favorise la réflexion sur le calme et la gestion des habitudes.</w:t>
            </w:r>
          </w:p>
        </w:tc>
      </w:tr>
      <w:tr>
        <w:tc>
          <w:tcPr>
            <w:tcW w:type="dxa" w:w="2160"/>
          </w:tcPr>
          <w:p>
            <w:r>
              <w:t>Sciences – Systèmes vivants</w:t>
            </w:r>
          </w:p>
        </w:tc>
        <w:tc>
          <w:tcPr>
            <w:tcW w:type="dxa" w:w="2160"/>
          </w:tcPr>
          <w:p>
            <w:r>
              <w:t>Comprendre les fonctions du corps humain</w:t>
            </w:r>
          </w:p>
        </w:tc>
        <w:tc>
          <w:tcPr>
            <w:tcW w:type="dxa" w:w="2160"/>
          </w:tcPr>
          <w:p>
            <w:r>
              <w:t>00:00–01:00 Explication de la mélatonine</w:t>
            </w:r>
          </w:p>
        </w:tc>
        <w:tc>
          <w:tcPr>
            <w:tcW w:type="dxa" w:w="2160"/>
          </w:tcPr>
          <w:p>
            <w:r>
              <w:t>Présente une notion biologique liée au sommeil.</w:t>
            </w:r>
          </w:p>
        </w:tc>
      </w:tr>
      <w:tr>
        <w:tc>
          <w:tcPr>
            <w:tcW w:type="dxa" w:w="2160"/>
          </w:tcPr>
          <w:p>
            <w:r>
              <w:t>Français – Communication orale</w:t>
            </w:r>
          </w:p>
        </w:tc>
        <w:tc>
          <w:tcPr>
            <w:tcW w:type="dxa" w:w="2160"/>
          </w:tcPr>
          <w:p>
            <w:r>
              <w:t>Comprendre un message oral et en dégager l’essentiel</w:t>
            </w:r>
          </w:p>
        </w:tc>
        <w:tc>
          <w:tcPr>
            <w:tcW w:type="dxa" w:w="2160"/>
          </w:tcPr>
          <w:p>
            <w:r>
              <w:t>Vidéo complète</w:t>
            </w:r>
          </w:p>
        </w:tc>
        <w:tc>
          <w:tcPr>
            <w:tcW w:type="dxa" w:w="2160"/>
          </w:tcPr>
          <w:p>
            <w:r>
              <w:t>Les élèves écoutent et interprètent les messages clés.</w:t>
            </w:r>
          </w:p>
        </w:tc>
      </w:tr>
      <w:tr>
        <w:tc>
          <w:tcPr>
            <w:tcW w:type="dxa" w:w="2160"/>
          </w:tcPr>
          <w:p>
            <w:r>
              <w:t>Français – Écriture</w:t>
            </w:r>
          </w:p>
        </w:tc>
        <w:tc>
          <w:tcPr>
            <w:tcW w:type="dxa" w:w="2160"/>
          </w:tcPr>
          <w:p>
            <w:r>
              <w:t>Produire des textes courts liés à l’expérience personnelle</w:t>
            </w:r>
          </w:p>
        </w:tc>
        <w:tc>
          <w:tcPr>
            <w:tcW w:type="dxa" w:w="2160"/>
          </w:tcPr>
          <w:p>
            <w:r>
              <w:t>Activités après le visionnement</w:t>
            </w:r>
          </w:p>
        </w:tc>
        <w:tc>
          <w:tcPr>
            <w:tcW w:type="dxa" w:w="2160"/>
          </w:tcPr>
          <w:p>
            <w:r>
              <w:t>Les élèves rédigent une réflexion sur leur routine du coucher.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