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28650166" w14:textId="77777777" w:rsidR="006A7D36" w:rsidRDefault="00267C2F">
            <w:r>
              <w:t>David Arenburg</w:t>
            </w:r>
          </w:p>
          <w:p w14:paraId="6FC8777D" w14:textId="77777777" w:rsidR="00267C2F" w:rsidRDefault="00267C2F">
            <w:r>
              <w:t>Donald Smith</w:t>
            </w:r>
          </w:p>
          <w:p w14:paraId="5CA15A67" w14:textId="023BD204" w:rsidR="00267C2F" w:rsidRDefault="00267C2F">
            <w:r>
              <w:t>Debbie Dauphinee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6B40535C" w:rsidR="00870037" w:rsidRDefault="00D6177B">
            <w:r>
              <w:t>MM/DD/YYYY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7B4ADA3D" w:rsidR="00472DB2" w:rsidRDefault="008C548A">
            <w:r>
              <w:t>Zero Turn Mower</w:t>
            </w:r>
          </w:p>
        </w:tc>
        <w:tc>
          <w:tcPr>
            <w:tcW w:w="3117" w:type="dxa"/>
          </w:tcPr>
          <w:p w14:paraId="031B7D4D" w14:textId="4B342338" w:rsidR="00472DB2" w:rsidRDefault="008C548A">
            <w:r>
              <w:t>Gas</w:t>
            </w:r>
          </w:p>
        </w:tc>
        <w:tc>
          <w:tcPr>
            <w:tcW w:w="3117" w:type="dxa"/>
          </w:tcPr>
          <w:p w14:paraId="50A2A9F8" w14:textId="2FBEE5DE" w:rsidR="00472DB2" w:rsidRDefault="008C548A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47DE3EC1" w:rsidR="00472DB2" w:rsidRDefault="008C548A">
            <w:r>
              <w:t>Van With Trailer</w:t>
            </w:r>
          </w:p>
        </w:tc>
        <w:tc>
          <w:tcPr>
            <w:tcW w:w="3117" w:type="dxa"/>
          </w:tcPr>
          <w:p w14:paraId="2EA285AD" w14:textId="19121213" w:rsidR="00472DB2" w:rsidRDefault="008C548A">
            <w:r>
              <w:t>Oil</w:t>
            </w:r>
          </w:p>
        </w:tc>
        <w:tc>
          <w:tcPr>
            <w:tcW w:w="3117" w:type="dxa"/>
          </w:tcPr>
          <w:p w14:paraId="2BEEFE5D" w14:textId="16161187" w:rsidR="00472DB2" w:rsidRDefault="008C548A">
            <w:r>
              <w:t xml:space="preserve">Eye </w:t>
            </w:r>
            <w:r w:rsidR="008D78B3">
              <w:t>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3D51E537" w:rsidR="00472DB2" w:rsidRDefault="008C548A">
            <w:r>
              <w:t>Leaf Blower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220EE493" w:rsidR="00472DB2" w:rsidRDefault="008D78B3">
            <w:r>
              <w:t>Ear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6395B316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 xml:space="preserve">When operating zero turn in </w:t>
      </w:r>
      <w:proofErr w:type="gramStart"/>
      <w:r w:rsidRPr="00A53172">
        <w:rPr>
          <w:sz w:val="28"/>
          <w:szCs w:val="28"/>
        </w:rPr>
        <w:t>close proximity</w:t>
      </w:r>
      <w:proofErr w:type="gramEnd"/>
      <w:r w:rsidRPr="00A53172">
        <w:rPr>
          <w:sz w:val="28"/>
          <w:szCs w:val="28"/>
        </w:rPr>
        <w:t xml:space="preserve"> with fellow employees always make eye contact with them before proceeding. Never come up behind them without their knowing. </w:t>
      </w:r>
      <w:proofErr w:type="gramStart"/>
      <w:r w:rsidRPr="00A53172">
        <w:rPr>
          <w:sz w:val="28"/>
          <w:szCs w:val="28"/>
        </w:rPr>
        <w:t>Likewise</w:t>
      </w:r>
      <w:proofErr w:type="gramEnd"/>
      <w:r w:rsidRPr="00A53172">
        <w:rPr>
          <w:sz w:val="28"/>
          <w:szCs w:val="28"/>
        </w:rPr>
        <w:t xml:space="preserve"> the other employees are to make eye contact with the zero turn operator. </w:t>
      </w:r>
    </w:p>
    <w:p w14:paraId="01043514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 xml:space="preserve"> Zero turn refresher required at the beginning of each season. Video or hands on.</w:t>
      </w:r>
    </w:p>
    <w:p w14:paraId="1974F64B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>Park van on level surface</w:t>
      </w:r>
    </w:p>
    <w:p w14:paraId="37194D4D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>Use safety pylons if parked on side of road</w:t>
      </w:r>
    </w:p>
    <w:p w14:paraId="60B74ED6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>Undo chain binders on zero turn. Flip safety latch back to allow trailer to drop to unload the zero turn</w:t>
      </w:r>
    </w:p>
    <w:p w14:paraId="73585163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>Turn on zero turn to half speed, release emergency brake and drive down ramp</w:t>
      </w:r>
    </w:p>
    <w:p w14:paraId="1E374784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>Do hazard assessment of property</w:t>
      </w:r>
    </w:p>
    <w:p w14:paraId="49BF52DE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>Ensure the grass chute is down, both gas tanks full before proceeding with mowing</w:t>
      </w:r>
    </w:p>
    <w:p w14:paraId="4BDAE62A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>Mow outer limits first</w:t>
      </w:r>
    </w:p>
    <w:p w14:paraId="27BCB918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 xml:space="preserve">If area is relatively steep mow across never up and down. </w:t>
      </w:r>
    </w:p>
    <w:p w14:paraId="0E158D69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lastRenderedPageBreak/>
        <w:t>If area is too steep to use zero turn as tip over is a possibility, use whippersnapper</w:t>
      </w:r>
    </w:p>
    <w:p w14:paraId="6BDEB7C1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>Do not mow near vehicles</w:t>
      </w:r>
    </w:p>
    <w:p w14:paraId="5A3C534F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 xml:space="preserve">Mow with chute away from decks, walkways, </w:t>
      </w:r>
      <w:proofErr w:type="gramStart"/>
      <w:r w:rsidRPr="00A53172">
        <w:rPr>
          <w:sz w:val="28"/>
          <w:szCs w:val="28"/>
        </w:rPr>
        <w:t>driveways</w:t>
      </w:r>
      <w:proofErr w:type="gramEnd"/>
      <w:r w:rsidRPr="00A53172">
        <w:rPr>
          <w:sz w:val="28"/>
          <w:szCs w:val="28"/>
        </w:rPr>
        <w:t xml:space="preserve"> and other objects.</w:t>
      </w:r>
    </w:p>
    <w:p w14:paraId="5754E2A0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>Stop zero turn if there are people in the area or approach the work area.</w:t>
      </w:r>
    </w:p>
    <w:p w14:paraId="6E8707A9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 xml:space="preserve">Do not allow cut grass to build up on the deck around the spindles/belts. Blow off when warranted </w:t>
      </w:r>
    </w:p>
    <w:p w14:paraId="4D3DE20B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>Turn zero turn speed to half speed and load backwards onto the ramp. Engage parking brake. Turn off.</w:t>
      </w:r>
    </w:p>
    <w:p w14:paraId="5A159F61" w14:textId="77777777" w:rsidR="00A53172" w:rsidRPr="00A53172" w:rsidRDefault="00A53172" w:rsidP="00A53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3172">
        <w:rPr>
          <w:sz w:val="28"/>
          <w:szCs w:val="28"/>
        </w:rPr>
        <w:t>Flip safety latch on trailer. Use chain binders to chain zero turn to trailer. Watch out for hot exhaust!</w:t>
      </w:r>
    </w:p>
    <w:p w14:paraId="0A902ED9" w14:textId="77777777" w:rsidR="00A53172" w:rsidRPr="00A53172" w:rsidRDefault="00A53172" w:rsidP="00A53172">
      <w:pPr>
        <w:pStyle w:val="ListParagraph"/>
        <w:rPr>
          <w:sz w:val="28"/>
          <w:szCs w:val="28"/>
        </w:rPr>
      </w:pPr>
    </w:p>
    <w:p w14:paraId="5861EFCE" w14:textId="77777777" w:rsidR="00A53172" w:rsidRPr="00A53172" w:rsidRDefault="00A53172" w:rsidP="00A53172">
      <w:pPr>
        <w:pStyle w:val="ListParagraph"/>
        <w:rPr>
          <w:sz w:val="28"/>
          <w:szCs w:val="28"/>
        </w:rPr>
      </w:pPr>
    </w:p>
    <w:p w14:paraId="40399BC9" w14:textId="77777777" w:rsidR="00A53172" w:rsidRPr="00A53172" w:rsidRDefault="00A53172" w:rsidP="00A53172">
      <w:pPr>
        <w:pStyle w:val="ListParagraph"/>
        <w:rPr>
          <w:sz w:val="28"/>
          <w:szCs w:val="28"/>
        </w:rPr>
      </w:pPr>
      <w:r w:rsidRPr="00A53172">
        <w:rPr>
          <w:sz w:val="28"/>
          <w:szCs w:val="28"/>
        </w:rPr>
        <w:t xml:space="preserve">Please note – A hard hat shall be worn when working in </w:t>
      </w:r>
      <w:proofErr w:type="gramStart"/>
      <w:r w:rsidRPr="00A53172">
        <w:rPr>
          <w:sz w:val="28"/>
          <w:szCs w:val="28"/>
        </w:rPr>
        <w:t>close proximity</w:t>
      </w:r>
      <w:proofErr w:type="gramEnd"/>
      <w:r w:rsidRPr="00A53172">
        <w:rPr>
          <w:sz w:val="28"/>
          <w:szCs w:val="28"/>
        </w:rPr>
        <w:t xml:space="preserve"> of a building where debris could be thrown and ricocheted.</w:t>
      </w:r>
    </w:p>
    <w:p w14:paraId="7D1A41B6" w14:textId="77777777" w:rsidR="00A53172" w:rsidRPr="00A53172" w:rsidRDefault="00A53172" w:rsidP="00A53172">
      <w:pPr>
        <w:pStyle w:val="ListParagraph"/>
        <w:rPr>
          <w:sz w:val="28"/>
          <w:szCs w:val="28"/>
        </w:rPr>
      </w:pPr>
    </w:p>
    <w:p w14:paraId="7357DF32" w14:textId="3C6AD716" w:rsidR="00A53172" w:rsidRPr="00A53172" w:rsidRDefault="00A53172" w:rsidP="00A53172">
      <w:pPr>
        <w:pStyle w:val="ListParagraph"/>
        <w:rPr>
          <w:sz w:val="28"/>
          <w:szCs w:val="28"/>
        </w:rPr>
      </w:pPr>
      <w:r w:rsidRPr="00A53172">
        <w:rPr>
          <w:sz w:val="28"/>
          <w:szCs w:val="28"/>
        </w:rPr>
        <w:t>Pleas</w:t>
      </w:r>
      <w:r w:rsidRPr="00A53172">
        <w:rPr>
          <w:sz w:val="28"/>
          <w:szCs w:val="28"/>
        </w:rPr>
        <w:t>e</w:t>
      </w:r>
      <w:r w:rsidRPr="00A53172">
        <w:rPr>
          <w:sz w:val="28"/>
          <w:szCs w:val="28"/>
        </w:rPr>
        <w:t xml:space="preserve"> note -Work at schools to be completed only after school hours</w:t>
      </w:r>
    </w:p>
    <w:p w14:paraId="4CB1F08F" w14:textId="00C368BC" w:rsidR="00F97161" w:rsidRPr="00F97161" w:rsidRDefault="00F97161" w:rsidP="00A53172">
      <w:pPr>
        <w:rPr>
          <w:sz w:val="28"/>
          <w:szCs w:val="28"/>
        </w:rPr>
      </w:pPr>
    </w:p>
    <w:sectPr w:rsidR="00F97161" w:rsidRPr="00F97161" w:rsidSect="000F470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11CD" w14:textId="77777777" w:rsidR="00A53172" w:rsidRDefault="00A53172" w:rsidP="00A53172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1 – Zero turn operation</w:t>
    </w:r>
  </w:p>
  <w:p w14:paraId="5C1F97F9" w14:textId="77777777" w:rsidR="00A53172" w:rsidRDefault="00A53172" w:rsidP="00A53172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28A33C9F" w14:textId="77777777" w:rsidR="00A53172" w:rsidRDefault="00A53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66A7EF28" w:rsidR="00DA7601" w:rsidRDefault="00A53172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1 – Zero turn operation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44440D7A" w:rsidR="009C6E60" w:rsidRPr="00830C38" w:rsidRDefault="00267C2F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 xml:space="preserve"> </w:t>
          </w:r>
          <w:r w:rsidR="009C6E60">
            <w:rPr>
              <w:b/>
              <w:bCs/>
              <w:sz w:val="96"/>
              <w:szCs w:val="96"/>
            </w:rPr>
            <w:t>1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429D28AC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8C548A">
            <w:t>08/12/1997</w:t>
          </w:r>
        </w:p>
      </w:tc>
    </w:tr>
  </w:tbl>
  <w:p w14:paraId="5BE83231" w14:textId="482423BB" w:rsidR="008F0130" w:rsidRPr="00F37CAE" w:rsidRDefault="00267C2F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Zero Turn Operation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17F1"/>
    <w:multiLevelType w:val="hybridMultilevel"/>
    <w:tmpl w:val="FDE28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2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267C2F"/>
    <w:rsid w:val="00472DB2"/>
    <w:rsid w:val="00533D91"/>
    <w:rsid w:val="00651325"/>
    <w:rsid w:val="006A7053"/>
    <w:rsid w:val="006A7D36"/>
    <w:rsid w:val="0071456B"/>
    <w:rsid w:val="00747C1E"/>
    <w:rsid w:val="00870037"/>
    <w:rsid w:val="008C548A"/>
    <w:rsid w:val="008D78B3"/>
    <w:rsid w:val="008F0130"/>
    <w:rsid w:val="009C6E60"/>
    <w:rsid w:val="00A31EAA"/>
    <w:rsid w:val="00A53172"/>
    <w:rsid w:val="00A57AFC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2022-09-20T23:41:00Z</dcterms:modified>
</cp:coreProperties>
</file>