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70037" w14:paraId="37EB657E" w14:textId="77777777" w:rsidTr="00E81C13">
        <w:tc>
          <w:tcPr>
            <w:tcW w:w="3116" w:type="dxa"/>
          </w:tcPr>
          <w:p w14:paraId="62150AEF" w14:textId="483C68AC" w:rsidR="00870037" w:rsidRPr="006A7D36" w:rsidRDefault="00A57AFC">
            <w:pPr>
              <w:rPr>
                <w:b/>
                <w:bCs/>
              </w:rPr>
            </w:pPr>
            <w:r w:rsidRPr="006A7D36">
              <w:rPr>
                <w:b/>
                <w:bCs/>
              </w:rPr>
              <w:t>Developed By</w:t>
            </w:r>
          </w:p>
        </w:tc>
        <w:tc>
          <w:tcPr>
            <w:tcW w:w="3117" w:type="dxa"/>
          </w:tcPr>
          <w:p w14:paraId="5C516A09" w14:textId="1C6B191E" w:rsidR="00870037" w:rsidRPr="00D6177B" w:rsidRDefault="00533D91">
            <w:pPr>
              <w:rPr>
                <w:b/>
                <w:bCs/>
              </w:rPr>
            </w:pPr>
            <w:r w:rsidRPr="00D6177B">
              <w:rPr>
                <w:b/>
                <w:bCs/>
              </w:rPr>
              <w:t>Reviewed By</w:t>
            </w:r>
          </w:p>
        </w:tc>
        <w:tc>
          <w:tcPr>
            <w:tcW w:w="3117" w:type="dxa"/>
          </w:tcPr>
          <w:p w14:paraId="3A5DB4BC" w14:textId="7E99EF51" w:rsidR="00870037" w:rsidRPr="00D6177B" w:rsidRDefault="00533D91">
            <w:pPr>
              <w:rPr>
                <w:b/>
                <w:bCs/>
              </w:rPr>
            </w:pPr>
            <w:r w:rsidRPr="00D6177B">
              <w:rPr>
                <w:b/>
                <w:bCs/>
              </w:rPr>
              <w:t>Updated</w:t>
            </w:r>
          </w:p>
        </w:tc>
      </w:tr>
      <w:tr w:rsidR="00870037" w14:paraId="0225E166" w14:textId="77777777" w:rsidTr="00E81C13">
        <w:tc>
          <w:tcPr>
            <w:tcW w:w="3116" w:type="dxa"/>
          </w:tcPr>
          <w:p w14:paraId="5C8892BD" w14:textId="77777777" w:rsidR="006A7D36" w:rsidRDefault="005001D8">
            <w:r>
              <w:t>Gretchen Gerhardt</w:t>
            </w:r>
          </w:p>
          <w:p w14:paraId="5CA15A67" w14:textId="6C7003CC" w:rsidR="005001D8" w:rsidRDefault="005001D8">
            <w:r>
              <w:t xml:space="preserve">Darren </w:t>
            </w:r>
            <w:proofErr w:type="spellStart"/>
            <w:r>
              <w:t>Haughn</w:t>
            </w:r>
            <w:proofErr w:type="spellEnd"/>
          </w:p>
        </w:tc>
        <w:tc>
          <w:tcPr>
            <w:tcW w:w="3117" w:type="dxa"/>
          </w:tcPr>
          <w:p w14:paraId="35161422" w14:textId="3C947999" w:rsidR="00870037" w:rsidRDefault="00D6177B">
            <w:r>
              <w:t>WAGPI JOHS Committee</w:t>
            </w:r>
          </w:p>
        </w:tc>
        <w:tc>
          <w:tcPr>
            <w:tcW w:w="3117" w:type="dxa"/>
          </w:tcPr>
          <w:p w14:paraId="2B0F39B7" w14:textId="3BB7D91B" w:rsidR="00870037" w:rsidRDefault="005001D8">
            <w:r>
              <w:t>10/13/2010</w:t>
            </w:r>
          </w:p>
        </w:tc>
      </w:tr>
    </w:tbl>
    <w:p w14:paraId="2B4C2FF9" w14:textId="77777777" w:rsidR="0071456B" w:rsidRDefault="0071456B"/>
    <w:tbl>
      <w:tblPr>
        <w:tblStyle w:val="TableGrid"/>
        <w:tblW w:w="0" w:type="auto"/>
        <w:tblLook w:val="04A0" w:firstRow="1" w:lastRow="0" w:firstColumn="1" w:lastColumn="0" w:noHBand="0" w:noVBand="1"/>
      </w:tblPr>
      <w:tblGrid>
        <w:gridCol w:w="3116"/>
        <w:gridCol w:w="3117"/>
        <w:gridCol w:w="3117"/>
      </w:tblGrid>
      <w:tr w:rsidR="00472DB2" w14:paraId="69B0D257" w14:textId="77777777" w:rsidTr="00472DB2">
        <w:tc>
          <w:tcPr>
            <w:tcW w:w="3116" w:type="dxa"/>
          </w:tcPr>
          <w:p w14:paraId="0984098C" w14:textId="77777777" w:rsidR="00CB7BBA" w:rsidRDefault="00CB7BBA" w:rsidP="00E642C3">
            <w:pPr>
              <w:jc w:val="center"/>
              <w:rPr>
                <w:b/>
                <w:bCs/>
                <w:sz w:val="24"/>
                <w:szCs w:val="24"/>
              </w:rPr>
            </w:pPr>
          </w:p>
          <w:p w14:paraId="5FDE1D81" w14:textId="699B6524" w:rsidR="00472DB2" w:rsidRPr="00E642C3" w:rsidRDefault="00472DB2" w:rsidP="00E642C3">
            <w:pPr>
              <w:jc w:val="center"/>
              <w:rPr>
                <w:b/>
                <w:bCs/>
                <w:sz w:val="24"/>
                <w:szCs w:val="24"/>
              </w:rPr>
            </w:pPr>
            <w:r w:rsidRPr="00E642C3">
              <w:rPr>
                <w:b/>
                <w:bCs/>
                <w:sz w:val="24"/>
                <w:szCs w:val="24"/>
              </w:rPr>
              <w:t xml:space="preserve">Equipment </w:t>
            </w:r>
            <w:r w:rsidR="0000337C" w:rsidRPr="00E642C3">
              <w:rPr>
                <w:b/>
                <w:bCs/>
                <w:sz w:val="24"/>
                <w:szCs w:val="24"/>
              </w:rPr>
              <w:t>R</w:t>
            </w:r>
            <w:r w:rsidRPr="00E642C3">
              <w:rPr>
                <w:b/>
                <w:bCs/>
                <w:sz w:val="24"/>
                <w:szCs w:val="24"/>
              </w:rPr>
              <w:t>equired</w:t>
            </w:r>
          </w:p>
        </w:tc>
        <w:tc>
          <w:tcPr>
            <w:tcW w:w="3117" w:type="dxa"/>
          </w:tcPr>
          <w:p w14:paraId="153D3EB5" w14:textId="77777777" w:rsidR="00CB7BBA" w:rsidRDefault="00CB7BBA" w:rsidP="00E642C3">
            <w:pPr>
              <w:jc w:val="center"/>
              <w:rPr>
                <w:b/>
                <w:bCs/>
                <w:sz w:val="24"/>
                <w:szCs w:val="24"/>
              </w:rPr>
            </w:pPr>
          </w:p>
          <w:p w14:paraId="671ED512" w14:textId="54888AAF" w:rsidR="00472DB2" w:rsidRPr="00E642C3" w:rsidRDefault="00E642C3" w:rsidP="00E642C3">
            <w:pPr>
              <w:jc w:val="center"/>
              <w:rPr>
                <w:b/>
                <w:bCs/>
                <w:sz w:val="24"/>
                <w:szCs w:val="24"/>
              </w:rPr>
            </w:pPr>
            <w:r w:rsidRPr="00E642C3">
              <w:rPr>
                <w:b/>
                <w:bCs/>
                <w:sz w:val="24"/>
                <w:szCs w:val="24"/>
              </w:rPr>
              <w:t>Material Required</w:t>
            </w:r>
          </w:p>
        </w:tc>
        <w:tc>
          <w:tcPr>
            <w:tcW w:w="3117" w:type="dxa"/>
          </w:tcPr>
          <w:p w14:paraId="24E1135E" w14:textId="56811AE5" w:rsidR="00472DB2" w:rsidRPr="00E642C3" w:rsidRDefault="00E642C3" w:rsidP="00E642C3">
            <w:pPr>
              <w:jc w:val="center"/>
              <w:rPr>
                <w:b/>
                <w:bCs/>
                <w:sz w:val="24"/>
                <w:szCs w:val="24"/>
              </w:rPr>
            </w:pPr>
            <w:r w:rsidRPr="00E642C3">
              <w:rPr>
                <w:b/>
                <w:bCs/>
                <w:sz w:val="24"/>
                <w:szCs w:val="24"/>
              </w:rPr>
              <w:t>Personal Protective Equipment</w:t>
            </w:r>
          </w:p>
        </w:tc>
      </w:tr>
      <w:tr w:rsidR="00472DB2" w14:paraId="0B5F7560" w14:textId="77777777" w:rsidTr="00472DB2">
        <w:tc>
          <w:tcPr>
            <w:tcW w:w="3116" w:type="dxa"/>
          </w:tcPr>
          <w:p w14:paraId="3F82419A" w14:textId="3D728187" w:rsidR="00472DB2" w:rsidRDefault="005001D8">
            <w:r>
              <w:t>Wood Splitter</w:t>
            </w:r>
          </w:p>
        </w:tc>
        <w:tc>
          <w:tcPr>
            <w:tcW w:w="3117" w:type="dxa"/>
          </w:tcPr>
          <w:p w14:paraId="031B7D4D" w14:textId="32619B98" w:rsidR="00472DB2" w:rsidRDefault="00C158A9">
            <w:r>
              <w:t>Wood</w:t>
            </w:r>
          </w:p>
        </w:tc>
        <w:tc>
          <w:tcPr>
            <w:tcW w:w="3117" w:type="dxa"/>
          </w:tcPr>
          <w:p w14:paraId="50A2A9F8" w14:textId="0F14D232" w:rsidR="00472DB2" w:rsidRDefault="00C158A9">
            <w:r>
              <w:t>Steel toe footwear</w:t>
            </w:r>
          </w:p>
        </w:tc>
      </w:tr>
      <w:tr w:rsidR="00472DB2" w14:paraId="0AA0F853" w14:textId="77777777" w:rsidTr="00472DB2">
        <w:tc>
          <w:tcPr>
            <w:tcW w:w="3116" w:type="dxa"/>
          </w:tcPr>
          <w:p w14:paraId="6826AC07" w14:textId="77777777" w:rsidR="00472DB2" w:rsidRDefault="00472DB2"/>
        </w:tc>
        <w:tc>
          <w:tcPr>
            <w:tcW w:w="3117" w:type="dxa"/>
          </w:tcPr>
          <w:p w14:paraId="2EA285AD" w14:textId="619BA50D" w:rsidR="00472DB2" w:rsidRDefault="00C158A9">
            <w:r>
              <w:t>Straight Gas</w:t>
            </w:r>
          </w:p>
        </w:tc>
        <w:tc>
          <w:tcPr>
            <w:tcW w:w="3117" w:type="dxa"/>
          </w:tcPr>
          <w:p w14:paraId="2BEEFE5D" w14:textId="691D394E" w:rsidR="00472DB2" w:rsidRDefault="00C158A9">
            <w:r>
              <w:t>Gloves</w:t>
            </w:r>
          </w:p>
        </w:tc>
      </w:tr>
      <w:tr w:rsidR="00472DB2" w14:paraId="51B5CC90" w14:textId="77777777" w:rsidTr="00472DB2">
        <w:tc>
          <w:tcPr>
            <w:tcW w:w="3116" w:type="dxa"/>
          </w:tcPr>
          <w:p w14:paraId="5C634704" w14:textId="77777777" w:rsidR="00472DB2" w:rsidRDefault="00472DB2"/>
        </w:tc>
        <w:tc>
          <w:tcPr>
            <w:tcW w:w="3117" w:type="dxa"/>
          </w:tcPr>
          <w:p w14:paraId="67A84D80" w14:textId="1DAF0F99" w:rsidR="00472DB2" w:rsidRDefault="00C158A9">
            <w:r>
              <w:t>Engine Oil</w:t>
            </w:r>
          </w:p>
        </w:tc>
        <w:tc>
          <w:tcPr>
            <w:tcW w:w="3117" w:type="dxa"/>
          </w:tcPr>
          <w:p w14:paraId="3EB21AAA" w14:textId="77777777" w:rsidR="00472DB2" w:rsidRDefault="00472DB2"/>
        </w:tc>
      </w:tr>
      <w:tr w:rsidR="00472DB2" w14:paraId="38496CED" w14:textId="77777777" w:rsidTr="00472DB2">
        <w:tc>
          <w:tcPr>
            <w:tcW w:w="3116" w:type="dxa"/>
          </w:tcPr>
          <w:p w14:paraId="4675A43A" w14:textId="77777777" w:rsidR="00472DB2" w:rsidRDefault="00472DB2"/>
        </w:tc>
        <w:tc>
          <w:tcPr>
            <w:tcW w:w="3117" w:type="dxa"/>
          </w:tcPr>
          <w:p w14:paraId="2A2A1ED6" w14:textId="77777777" w:rsidR="00472DB2" w:rsidRDefault="00472DB2"/>
        </w:tc>
        <w:tc>
          <w:tcPr>
            <w:tcW w:w="3117" w:type="dxa"/>
          </w:tcPr>
          <w:p w14:paraId="2CEDC272" w14:textId="77777777" w:rsidR="00472DB2" w:rsidRDefault="00472DB2"/>
        </w:tc>
      </w:tr>
    </w:tbl>
    <w:p w14:paraId="503F0AA9" w14:textId="77777777" w:rsidR="00D74633" w:rsidRDefault="00D74633"/>
    <w:p w14:paraId="4E8A3C79" w14:textId="08ADF4F4" w:rsidR="00CB7BBA" w:rsidRDefault="00CB7BBA">
      <w:pPr>
        <w:rPr>
          <w:b/>
          <w:bCs/>
          <w:sz w:val="32"/>
          <w:szCs w:val="32"/>
        </w:rPr>
      </w:pPr>
      <w:r w:rsidRPr="00CB7BBA">
        <w:rPr>
          <w:b/>
          <w:bCs/>
          <w:sz w:val="32"/>
          <w:szCs w:val="32"/>
        </w:rPr>
        <w:t>Job Steps</w:t>
      </w:r>
    </w:p>
    <w:p w14:paraId="24030C21" w14:textId="77777777" w:rsidR="00D841C8" w:rsidRPr="00D841C8" w:rsidRDefault="00D841C8" w:rsidP="00D841C8">
      <w:pPr>
        <w:pStyle w:val="ListParagraph"/>
        <w:numPr>
          <w:ilvl w:val="0"/>
          <w:numId w:val="1"/>
        </w:numPr>
        <w:rPr>
          <w:rFonts w:asciiTheme="minorHAnsi" w:hAnsiTheme="minorHAnsi" w:cstheme="minorHAnsi"/>
          <w:sz w:val="28"/>
          <w:szCs w:val="28"/>
        </w:rPr>
      </w:pPr>
      <w:r w:rsidRPr="00D841C8">
        <w:rPr>
          <w:rFonts w:asciiTheme="minorHAnsi" w:hAnsiTheme="minorHAnsi" w:cstheme="minorHAnsi"/>
          <w:sz w:val="28"/>
          <w:szCs w:val="28"/>
        </w:rPr>
        <w:t xml:space="preserve">Perform safety check of splitter. Fill gas/oil if required. </w:t>
      </w:r>
    </w:p>
    <w:p w14:paraId="23F5225C" w14:textId="77777777" w:rsidR="00D841C8" w:rsidRPr="00D841C8" w:rsidRDefault="00D841C8" w:rsidP="00D841C8">
      <w:pPr>
        <w:pStyle w:val="ListParagraph"/>
        <w:numPr>
          <w:ilvl w:val="0"/>
          <w:numId w:val="1"/>
        </w:numPr>
        <w:rPr>
          <w:rFonts w:asciiTheme="minorHAnsi" w:hAnsiTheme="minorHAnsi" w:cstheme="minorHAnsi"/>
          <w:sz w:val="28"/>
          <w:szCs w:val="28"/>
        </w:rPr>
      </w:pPr>
      <w:r w:rsidRPr="00D841C8">
        <w:rPr>
          <w:rFonts w:asciiTheme="minorHAnsi" w:hAnsiTheme="minorHAnsi" w:cstheme="minorHAnsi"/>
          <w:sz w:val="28"/>
          <w:szCs w:val="28"/>
        </w:rPr>
        <w:t xml:space="preserve">Shut off splitter for re fueling. </w:t>
      </w:r>
    </w:p>
    <w:p w14:paraId="0E33EB22" w14:textId="77777777" w:rsidR="00D841C8" w:rsidRPr="00D841C8" w:rsidRDefault="00D841C8" w:rsidP="00D841C8">
      <w:pPr>
        <w:pStyle w:val="ListParagraph"/>
        <w:numPr>
          <w:ilvl w:val="0"/>
          <w:numId w:val="1"/>
        </w:numPr>
        <w:rPr>
          <w:rFonts w:asciiTheme="minorHAnsi" w:hAnsiTheme="minorHAnsi" w:cstheme="minorHAnsi"/>
          <w:sz w:val="28"/>
          <w:szCs w:val="28"/>
        </w:rPr>
      </w:pPr>
      <w:r w:rsidRPr="00D841C8">
        <w:rPr>
          <w:rFonts w:asciiTheme="minorHAnsi" w:hAnsiTheme="minorHAnsi" w:cstheme="minorHAnsi"/>
          <w:sz w:val="28"/>
          <w:szCs w:val="28"/>
        </w:rPr>
        <w:t>Use proper lifting techniques when loading wood onto the splitter.</w:t>
      </w:r>
    </w:p>
    <w:p w14:paraId="78D0244E" w14:textId="77777777" w:rsidR="00D841C8" w:rsidRPr="00D841C8" w:rsidRDefault="00D841C8" w:rsidP="00D841C8">
      <w:pPr>
        <w:pStyle w:val="ListParagraph"/>
        <w:numPr>
          <w:ilvl w:val="0"/>
          <w:numId w:val="1"/>
        </w:numPr>
        <w:rPr>
          <w:rFonts w:asciiTheme="minorHAnsi" w:hAnsiTheme="minorHAnsi" w:cstheme="minorHAnsi"/>
          <w:sz w:val="28"/>
          <w:szCs w:val="28"/>
        </w:rPr>
      </w:pPr>
      <w:r w:rsidRPr="00D841C8">
        <w:rPr>
          <w:rFonts w:asciiTheme="minorHAnsi" w:hAnsiTheme="minorHAnsi" w:cstheme="minorHAnsi"/>
          <w:sz w:val="28"/>
          <w:szCs w:val="28"/>
        </w:rPr>
        <w:t>Level splitter.</w:t>
      </w:r>
    </w:p>
    <w:p w14:paraId="640DC3F0" w14:textId="77777777" w:rsidR="00D841C8" w:rsidRPr="00D841C8" w:rsidRDefault="00D841C8" w:rsidP="00D841C8">
      <w:pPr>
        <w:pStyle w:val="ListParagraph"/>
        <w:numPr>
          <w:ilvl w:val="0"/>
          <w:numId w:val="1"/>
        </w:numPr>
        <w:rPr>
          <w:rFonts w:asciiTheme="minorHAnsi" w:hAnsiTheme="minorHAnsi" w:cstheme="minorHAnsi"/>
          <w:sz w:val="28"/>
          <w:szCs w:val="28"/>
        </w:rPr>
      </w:pPr>
      <w:r w:rsidRPr="00D841C8">
        <w:rPr>
          <w:rFonts w:asciiTheme="minorHAnsi" w:hAnsiTheme="minorHAnsi" w:cstheme="minorHAnsi"/>
          <w:sz w:val="28"/>
          <w:szCs w:val="28"/>
        </w:rPr>
        <w:t>Put wood splitter piston in the furthest back position and load wood in front of the piston.</w:t>
      </w:r>
    </w:p>
    <w:p w14:paraId="7F22B4E9" w14:textId="77777777" w:rsidR="00D841C8" w:rsidRPr="00D841C8" w:rsidRDefault="00D841C8" w:rsidP="00D841C8">
      <w:pPr>
        <w:pStyle w:val="ListParagraph"/>
        <w:numPr>
          <w:ilvl w:val="0"/>
          <w:numId w:val="1"/>
        </w:numPr>
        <w:rPr>
          <w:rFonts w:asciiTheme="minorHAnsi" w:hAnsiTheme="minorHAnsi" w:cstheme="minorHAnsi"/>
          <w:sz w:val="28"/>
          <w:szCs w:val="28"/>
        </w:rPr>
      </w:pPr>
      <w:r w:rsidRPr="00D841C8">
        <w:rPr>
          <w:rFonts w:asciiTheme="minorHAnsi" w:hAnsiTheme="minorHAnsi" w:cstheme="minorHAnsi"/>
          <w:sz w:val="28"/>
          <w:szCs w:val="28"/>
        </w:rPr>
        <w:t>Engage the splitter-split the wood, keeping hands on the controls and away from the wood.</w:t>
      </w:r>
    </w:p>
    <w:p w14:paraId="71834FF8" w14:textId="77777777" w:rsidR="00D841C8" w:rsidRPr="00D841C8" w:rsidRDefault="00D841C8" w:rsidP="00D841C8">
      <w:pPr>
        <w:pStyle w:val="ListParagraph"/>
        <w:numPr>
          <w:ilvl w:val="0"/>
          <w:numId w:val="1"/>
        </w:numPr>
        <w:rPr>
          <w:rFonts w:asciiTheme="minorHAnsi" w:hAnsiTheme="minorHAnsi" w:cstheme="minorHAnsi"/>
          <w:sz w:val="28"/>
          <w:szCs w:val="28"/>
        </w:rPr>
      </w:pPr>
      <w:r w:rsidRPr="00D841C8">
        <w:rPr>
          <w:rFonts w:asciiTheme="minorHAnsi" w:hAnsiTheme="minorHAnsi" w:cstheme="minorHAnsi"/>
          <w:sz w:val="28"/>
          <w:szCs w:val="28"/>
        </w:rPr>
        <w:t xml:space="preserve">When cycle is complete, return the cylinder and move split wood away from the work area. </w:t>
      </w:r>
    </w:p>
    <w:p w14:paraId="559FCAB6" w14:textId="77777777" w:rsidR="00D841C8" w:rsidRPr="00D841C8" w:rsidRDefault="00D841C8" w:rsidP="00D841C8">
      <w:pPr>
        <w:pStyle w:val="ListParagraph"/>
        <w:numPr>
          <w:ilvl w:val="0"/>
          <w:numId w:val="1"/>
        </w:numPr>
        <w:rPr>
          <w:rFonts w:asciiTheme="minorHAnsi" w:hAnsiTheme="minorHAnsi" w:cstheme="minorHAnsi"/>
          <w:sz w:val="28"/>
          <w:szCs w:val="28"/>
        </w:rPr>
      </w:pPr>
      <w:r w:rsidRPr="00D841C8">
        <w:rPr>
          <w:rFonts w:asciiTheme="minorHAnsi" w:hAnsiTheme="minorHAnsi" w:cstheme="minorHAnsi"/>
          <w:sz w:val="28"/>
          <w:szCs w:val="28"/>
        </w:rPr>
        <w:t>Continue with next piece of wood. When finished splitting wood rake/clean up bits of wood from the work area.</w:t>
      </w:r>
    </w:p>
    <w:p w14:paraId="6E309E6D" w14:textId="77777777" w:rsidR="00D841C8" w:rsidRPr="00D841C8" w:rsidRDefault="00D841C8" w:rsidP="00D841C8">
      <w:pPr>
        <w:pStyle w:val="ListParagraph"/>
        <w:ind w:left="480"/>
        <w:rPr>
          <w:rFonts w:asciiTheme="minorHAnsi" w:hAnsiTheme="minorHAnsi" w:cstheme="minorHAnsi"/>
          <w:sz w:val="28"/>
          <w:szCs w:val="28"/>
        </w:rPr>
      </w:pPr>
    </w:p>
    <w:p w14:paraId="5A3AB488" w14:textId="77777777" w:rsidR="00D841C8" w:rsidRPr="00D841C8" w:rsidRDefault="00D841C8" w:rsidP="00D841C8">
      <w:pPr>
        <w:pStyle w:val="ListParagraph"/>
        <w:ind w:left="480"/>
        <w:rPr>
          <w:rFonts w:asciiTheme="minorHAnsi" w:hAnsiTheme="minorHAnsi" w:cstheme="minorHAnsi"/>
          <w:sz w:val="28"/>
          <w:szCs w:val="28"/>
        </w:rPr>
      </w:pPr>
      <w:r w:rsidRPr="00D841C8">
        <w:rPr>
          <w:rFonts w:asciiTheme="minorHAnsi" w:hAnsiTheme="minorHAnsi" w:cstheme="minorHAnsi"/>
          <w:b/>
          <w:bCs/>
          <w:sz w:val="28"/>
          <w:szCs w:val="28"/>
        </w:rPr>
        <w:t>Note</w:t>
      </w:r>
      <w:r w:rsidRPr="00D841C8">
        <w:rPr>
          <w:rFonts w:asciiTheme="minorHAnsi" w:hAnsiTheme="minorHAnsi" w:cstheme="minorHAnsi"/>
          <w:sz w:val="28"/>
          <w:szCs w:val="28"/>
        </w:rPr>
        <w:t>: When there are 2 people – one operating the splitter and one loading the splitter. The operator must be always aware of the “loader”. The splitter piston must be stopped while the “loader” is loading the wood. The operator and/or the “loader” shall not lean in to grab any stuck pieces of wood on the piston as the piston is moving back into the ready position.</w:t>
      </w:r>
    </w:p>
    <w:p w14:paraId="4CB1F08F" w14:textId="2D53C897" w:rsidR="00F97161" w:rsidRPr="00F97161" w:rsidRDefault="00D841C8" w:rsidP="00D841C8">
      <w:pPr>
        <w:tabs>
          <w:tab w:val="left" w:pos="5280"/>
        </w:tabs>
        <w:rPr>
          <w:sz w:val="28"/>
          <w:szCs w:val="28"/>
        </w:rPr>
      </w:pPr>
      <w:r>
        <w:rPr>
          <w:sz w:val="28"/>
          <w:szCs w:val="28"/>
        </w:rPr>
        <w:tab/>
      </w:r>
    </w:p>
    <w:sectPr w:rsidR="00F97161" w:rsidRPr="00F97161" w:rsidSect="000F470F">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C313" w14:textId="77777777" w:rsidR="000F470F" w:rsidRDefault="000F470F" w:rsidP="000F470F">
      <w:pPr>
        <w:spacing w:after="0" w:line="240" w:lineRule="auto"/>
      </w:pPr>
      <w:r>
        <w:separator/>
      </w:r>
    </w:p>
  </w:endnote>
  <w:endnote w:type="continuationSeparator" w:id="0">
    <w:p w14:paraId="3904A11F" w14:textId="77777777" w:rsidR="000F470F" w:rsidRDefault="000F470F" w:rsidP="000F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95FD" w14:textId="3FE5F53D" w:rsidR="00DA7601" w:rsidRDefault="00D841C8">
    <w:pPr>
      <w:pStyle w:val="Footer"/>
      <w:jc w:val="center"/>
      <w:rPr>
        <w:color w:val="4472C4" w:themeColor="accent1"/>
      </w:rPr>
    </w:pPr>
    <w:r>
      <w:rPr>
        <w:color w:val="4472C4" w:themeColor="accent1"/>
      </w:rPr>
      <w:t>10 – Wood Splitting</w:t>
    </w:r>
  </w:p>
  <w:p w14:paraId="39B7CD1A" w14:textId="267ED96B" w:rsidR="00DA7601" w:rsidRDefault="00DA7601">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C72B82E" w14:textId="6AA43CA7" w:rsidR="00F55050" w:rsidRDefault="00F55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84B3" w14:textId="77777777" w:rsidR="000F470F" w:rsidRDefault="000F470F" w:rsidP="000F470F">
      <w:pPr>
        <w:spacing w:after="0" w:line="240" w:lineRule="auto"/>
      </w:pPr>
      <w:r>
        <w:separator/>
      </w:r>
    </w:p>
  </w:footnote>
  <w:footnote w:type="continuationSeparator" w:id="0">
    <w:p w14:paraId="3B9F362A" w14:textId="77777777" w:rsidR="000F470F" w:rsidRDefault="000F470F" w:rsidP="000F4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46D6" w14:textId="5BB7EFA8" w:rsidR="000F470F" w:rsidRDefault="000F470F">
    <w:pPr>
      <w:pStyle w:val="Header"/>
    </w:pPr>
    <w:r>
      <w:t>Job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3145"/>
      <w:gridCol w:w="4690"/>
    </w:tblGrid>
    <w:tr w:rsidR="009C6E60" w14:paraId="3068E899" w14:textId="77777777" w:rsidTr="00D71BD0">
      <w:tc>
        <w:tcPr>
          <w:tcW w:w="1530" w:type="dxa"/>
        </w:tcPr>
        <w:p w14:paraId="57F84D17" w14:textId="39771143" w:rsidR="009C6E60" w:rsidRPr="00830C38" w:rsidRDefault="00D71BD0" w:rsidP="009C6E60">
          <w:pPr>
            <w:pStyle w:val="Header"/>
            <w:jc w:val="center"/>
            <w:rPr>
              <w:b/>
              <w:bCs/>
            </w:rPr>
          </w:pPr>
          <w:r>
            <w:rPr>
              <w:b/>
              <w:bCs/>
              <w:sz w:val="96"/>
              <w:szCs w:val="96"/>
            </w:rPr>
            <w:t>10</w:t>
          </w:r>
        </w:p>
      </w:tc>
      <w:tc>
        <w:tcPr>
          <w:tcW w:w="7835" w:type="dxa"/>
          <w:gridSpan w:val="2"/>
        </w:tcPr>
        <w:p w14:paraId="6BB240B2" w14:textId="77777777" w:rsidR="009C6E60" w:rsidRDefault="009C6E60" w:rsidP="009C6E60">
          <w:pPr>
            <w:pStyle w:val="Header"/>
          </w:pPr>
          <w:r>
            <w:rPr>
              <w:noProof/>
            </w:rPr>
            <w:drawing>
              <wp:inline distT="0" distB="0" distL="0" distR="0" wp14:anchorId="43AFF9D8" wp14:editId="51109927">
                <wp:extent cx="5172075" cy="1019496"/>
                <wp:effectExtent l="0" t="0" r="0" b="952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7809" cy="1020626"/>
                        </a:xfrm>
                        <a:prstGeom prst="rect">
                          <a:avLst/>
                        </a:prstGeom>
                        <a:noFill/>
                        <a:ln>
                          <a:noFill/>
                        </a:ln>
                      </pic:spPr>
                    </pic:pic>
                  </a:graphicData>
                </a:graphic>
              </wp:inline>
            </w:drawing>
          </w:r>
        </w:p>
      </w:tc>
    </w:tr>
    <w:tr w:rsidR="00747C1E" w14:paraId="79E55A25" w14:textId="77777777" w:rsidTr="00D71BD0">
      <w:tc>
        <w:tcPr>
          <w:tcW w:w="4675" w:type="dxa"/>
          <w:gridSpan w:val="2"/>
        </w:tcPr>
        <w:p w14:paraId="6402B0C0" w14:textId="14D11193" w:rsidR="00747C1E" w:rsidRDefault="00747C1E">
          <w:pPr>
            <w:pStyle w:val="Header"/>
          </w:pPr>
        </w:p>
      </w:tc>
      <w:tc>
        <w:tcPr>
          <w:tcW w:w="4690" w:type="dxa"/>
        </w:tcPr>
        <w:p w14:paraId="5643962F" w14:textId="57C2FD04" w:rsidR="00747C1E" w:rsidRDefault="00C90D99" w:rsidP="00C90D99">
          <w:pPr>
            <w:pStyle w:val="Header"/>
            <w:jc w:val="right"/>
          </w:pPr>
          <w:r>
            <w:t xml:space="preserve">Created: </w:t>
          </w:r>
          <w:r w:rsidR="005001D8">
            <w:t>04/01/1998</w:t>
          </w:r>
        </w:p>
      </w:tc>
    </w:tr>
  </w:tbl>
  <w:p w14:paraId="5BE83231" w14:textId="0B46A131" w:rsidR="008F0130" w:rsidRPr="00F37CAE" w:rsidRDefault="00D71BD0">
    <w:pPr>
      <w:pStyle w:val="Header"/>
      <w:rPr>
        <w:b/>
        <w:bCs/>
        <w:sz w:val="48"/>
        <w:szCs w:val="48"/>
      </w:rPr>
    </w:pPr>
    <w:r>
      <w:rPr>
        <w:b/>
        <w:bCs/>
        <w:sz w:val="48"/>
        <w:szCs w:val="48"/>
      </w:rPr>
      <w:t>Wood Splitting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C08BF"/>
    <w:multiLevelType w:val="hybridMultilevel"/>
    <w:tmpl w:val="4B940402"/>
    <w:lvl w:ilvl="0" w:tplc="A58A0BDC">
      <w:start w:val="1"/>
      <w:numFmt w:val="decimal"/>
      <w:lvlText w:val="%1."/>
      <w:lvlJc w:val="left"/>
      <w:pPr>
        <w:ind w:left="480" w:hanging="36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num w:numId="1" w16cid:durableId="42233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AA"/>
    <w:rsid w:val="0000337C"/>
    <w:rsid w:val="00096744"/>
    <w:rsid w:val="000F470F"/>
    <w:rsid w:val="00472DB2"/>
    <w:rsid w:val="005001D8"/>
    <w:rsid w:val="00533D91"/>
    <w:rsid w:val="00651325"/>
    <w:rsid w:val="006A7053"/>
    <w:rsid w:val="006A7D36"/>
    <w:rsid w:val="0071456B"/>
    <w:rsid w:val="00747C1E"/>
    <w:rsid w:val="00870037"/>
    <w:rsid w:val="008F0130"/>
    <w:rsid w:val="009C6E60"/>
    <w:rsid w:val="00A31EAA"/>
    <w:rsid w:val="00A57AFC"/>
    <w:rsid w:val="00C158A9"/>
    <w:rsid w:val="00C90D99"/>
    <w:rsid w:val="00CB7BBA"/>
    <w:rsid w:val="00D6177B"/>
    <w:rsid w:val="00D71BD0"/>
    <w:rsid w:val="00D74633"/>
    <w:rsid w:val="00D841C8"/>
    <w:rsid w:val="00DA7601"/>
    <w:rsid w:val="00E41E9F"/>
    <w:rsid w:val="00E642C3"/>
    <w:rsid w:val="00E81C13"/>
    <w:rsid w:val="00F37CAE"/>
    <w:rsid w:val="00F55050"/>
    <w:rsid w:val="00F9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D19D4"/>
  <w15:chartTrackingRefBased/>
  <w15:docId w15:val="{45983D01-1009-49CF-917F-85D528B9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70F"/>
  </w:style>
  <w:style w:type="paragraph" w:styleId="Footer">
    <w:name w:val="footer"/>
    <w:basedOn w:val="Normal"/>
    <w:link w:val="FooterChar"/>
    <w:uiPriority w:val="99"/>
    <w:unhideWhenUsed/>
    <w:rsid w:val="000F4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70F"/>
  </w:style>
  <w:style w:type="table" w:styleId="TableGrid">
    <w:name w:val="Table Grid"/>
    <w:basedOn w:val="TableNormal"/>
    <w:uiPriority w:val="39"/>
    <w:rsid w:val="0087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1C8"/>
    <w:pPr>
      <w:spacing w:after="0" w:line="240" w:lineRule="auto"/>
      <w:ind w:left="720"/>
      <w:contextualSpacing/>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Stead</dc:creator>
  <cp:keywords/>
  <dc:description/>
  <cp:lastModifiedBy>Peter Stead</cp:lastModifiedBy>
  <cp:revision>28</cp:revision>
  <dcterms:created xsi:type="dcterms:W3CDTF">2021-12-29T22:02:00Z</dcterms:created>
  <dcterms:modified xsi:type="dcterms:W3CDTF">2022-09-20T20:30:00Z</dcterms:modified>
</cp:coreProperties>
</file>