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70037" w14:paraId="37EB657E" w14:textId="77777777" w:rsidTr="00E81C13">
        <w:tc>
          <w:tcPr>
            <w:tcW w:w="3116" w:type="dxa"/>
          </w:tcPr>
          <w:p w14:paraId="62150AEF" w14:textId="483C68AC" w:rsidR="00870037" w:rsidRPr="006A7D36" w:rsidRDefault="00A57AFC">
            <w:pPr>
              <w:rPr>
                <w:b/>
                <w:bCs/>
              </w:rPr>
            </w:pPr>
            <w:r w:rsidRPr="006A7D36">
              <w:rPr>
                <w:b/>
                <w:bCs/>
              </w:rPr>
              <w:t>Developed By</w:t>
            </w:r>
          </w:p>
        </w:tc>
        <w:tc>
          <w:tcPr>
            <w:tcW w:w="3117" w:type="dxa"/>
          </w:tcPr>
          <w:p w14:paraId="5C516A09" w14:textId="1C6B191E" w:rsidR="00870037" w:rsidRPr="00D6177B" w:rsidRDefault="00533D91">
            <w:pPr>
              <w:rPr>
                <w:b/>
                <w:bCs/>
              </w:rPr>
            </w:pPr>
            <w:r w:rsidRPr="00D6177B">
              <w:rPr>
                <w:b/>
                <w:bCs/>
              </w:rPr>
              <w:t>Reviewed By</w:t>
            </w:r>
          </w:p>
        </w:tc>
        <w:tc>
          <w:tcPr>
            <w:tcW w:w="3117" w:type="dxa"/>
          </w:tcPr>
          <w:p w14:paraId="3A5DB4BC" w14:textId="7E99EF51" w:rsidR="00870037" w:rsidRPr="00D6177B" w:rsidRDefault="00533D91">
            <w:pPr>
              <w:rPr>
                <w:b/>
                <w:bCs/>
              </w:rPr>
            </w:pPr>
            <w:r w:rsidRPr="00D6177B">
              <w:rPr>
                <w:b/>
                <w:bCs/>
              </w:rPr>
              <w:t>Updated</w:t>
            </w:r>
          </w:p>
        </w:tc>
      </w:tr>
      <w:tr w:rsidR="00870037" w14:paraId="0225E166" w14:textId="77777777" w:rsidTr="00E81C13">
        <w:tc>
          <w:tcPr>
            <w:tcW w:w="3116" w:type="dxa"/>
          </w:tcPr>
          <w:p w14:paraId="55AF32C5" w14:textId="77777777" w:rsidR="006A7D36" w:rsidRDefault="008240F7">
            <w:r>
              <w:t>Wayne Farrell</w:t>
            </w:r>
          </w:p>
          <w:p w14:paraId="5CA15A67" w14:textId="2523031C" w:rsidR="008240F7" w:rsidRDefault="008240F7">
            <w:r>
              <w:t xml:space="preserve">Kevin </w:t>
            </w:r>
            <w:proofErr w:type="spellStart"/>
            <w:r>
              <w:t>Langille</w:t>
            </w:r>
            <w:proofErr w:type="spellEnd"/>
          </w:p>
        </w:tc>
        <w:tc>
          <w:tcPr>
            <w:tcW w:w="3117" w:type="dxa"/>
          </w:tcPr>
          <w:p w14:paraId="35161422" w14:textId="3C947999" w:rsidR="00870037" w:rsidRDefault="00D6177B">
            <w:r>
              <w:t>WAGPI JOHS Committee</w:t>
            </w:r>
          </w:p>
        </w:tc>
        <w:tc>
          <w:tcPr>
            <w:tcW w:w="3117" w:type="dxa"/>
          </w:tcPr>
          <w:p w14:paraId="2B0F39B7" w14:textId="484E5E92" w:rsidR="00870037" w:rsidRDefault="008240F7">
            <w:r>
              <w:t>05/25/2018</w:t>
            </w:r>
          </w:p>
        </w:tc>
      </w:tr>
    </w:tbl>
    <w:p w14:paraId="2B4C2FF9" w14:textId="77777777" w:rsidR="0071456B" w:rsidRDefault="0071456B"/>
    <w:tbl>
      <w:tblPr>
        <w:tblStyle w:val="TableGrid"/>
        <w:tblW w:w="0" w:type="auto"/>
        <w:tblLook w:val="04A0" w:firstRow="1" w:lastRow="0" w:firstColumn="1" w:lastColumn="0" w:noHBand="0" w:noVBand="1"/>
      </w:tblPr>
      <w:tblGrid>
        <w:gridCol w:w="3116"/>
        <w:gridCol w:w="3117"/>
        <w:gridCol w:w="3117"/>
      </w:tblGrid>
      <w:tr w:rsidR="00472DB2" w14:paraId="69B0D257" w14:textId="77777777" w:rsidTr="00472DB2">
        <w:tc>
          <w:tcPr>
            <w:tcW w:w="3116" w:type="dxa"/>
          </w:tcPr>
          <w:p w14:paraId="0984098C" w14:textId="77777777" w:rsidR="00CB7BBA" w:rsidRDefault="00CB7BBA" w:rsidP="00E642C3">
            <w:pPr>
              <w:jc w:val="center"/>
              <w:rPr>
                <w:b/>
                <w:bCs/>
                <w:sz w:val="24"/>
                <w:szCs w:val="24"/>
              </w:rPr>
            </w:pPr>
          </w:p>
          <w:p w14:paraId="5FDE1D81" w14:textId="699B6524" w:rsidR="00472DB2" w:rsidRPr="00E642C3" w:rsidRDefault="00472DB2" w:rsidP="00E642C3">
            <w:pPr>
              <w:jc w:val="center"/>
              <w:rPr>
                <w:b/>
                <w:bCs/>
                <w:sz w:val="24"/>
                <w:szCs w:val="24"/>
              </w:rPr>
            </w:pPr>
            <w:r w:rsidRPr="00E642C3">
              <w:rPr>
                <w:b/>
                <w:bCs/>
                <w:sz w:val="24"/>
                <w:szCs w:val="24"/>
              </w:rPr>
              <w:t xml:space="preserve">Equipment </w:t>
            </w:r>
            <w:r w:rsidR="0000337C" w:rsidRPr="00E642C3">
              <w:rPr>
                <w:b/>
                <w:bCs/>
                <w:sz w:val="24"/>
                <w:szCs w:val="24"/>
              </w:rPr>
              <w:t>R</w:t>
            </w:r>
            <w:r w:rsidRPr="00E642C3">
              <w:rPr>
                <w:b/>
                <w:bCs/>
                <w:sz w:val="24"/>
                <w:szCs w:val="24"/>
              </w:rPr>
              <w:t>equired</w:t>
            </w:r>
          </w:p>
        </w:tc>
        <w:tc>
          <w:tcPr>
            <w:tcW w:w="3117" w:type="dxa"/>
          </w:tcPr>
          <w:p w14:paraId="153D3EB5" w14:textId="77777777" w:rsidR="00CB7BBA" w:rsidRDefault="00CB7BBA" w:rsidP="00E642C3">
            <w:pPr>
              <w:jc w:val="center"/>
              <w:rPr>
                <w:b/>
                <w:bCs/>
                <w:sz w:val="24"/>
                <w:szCs w:val="24"/>
              </w:rPr>
            </w:pPr>
          </w:p>
          <w:p w14:paraId="671ED512" w14:textId="54888AAF" w:rsidR="00472DB2" w:rsidRPr="00E642C3" w:rsidRDefault="00E642C3" w:rsidP="00E642C3">
            <w:pPr>
              <w:jc w:val="center"/>
              <w:rPr>
                <w:b/>
                <w:bCs/>
                <w:sz w:val="24"/>
                <w:szCs w:val="24"/>
              </w:rPr>
            </w:pPr>
            <w:r w:rsidRPr="00E642C3">
              <w:rPr>
                <w:b/>
                <w:bCs/>
                <w:sz w:val="24"/>
                <w:szCs w:val="24"/>
              </w:rPr>
              <w:t>Material Required</w:t>
            </w:r>
          </w:p>
        </w:tc>
        <w:tc>
          <w:tcPr>
            <w:tcW w:w="3117" w:type="dxa"/>
          </w:tcPr>
          <w:p w14:paraId="24E1135E" w14:textId="56811AE5" w:rsidR="00472DB2" w:rsidRPr="00E642C3" w:rsidRDefault="00E642C3" w:rsidP="00E642C3">
            <w:pPr>
              <w:jc w:val="center"/>
              <w:rPr>
                <w:b/>
                <w:bCs/>
                <w:sz w:val="24"/>
                <w:szCs w:val="24"/>
              </w:rPr>
            </w:pPr>
            <w:r w:rsidRPr="00E642C3">
              <w:rPr>
                <w:b/>
                <w:bCs/>
                <w:sz w:val="24"/>
                <w:szCs w:val="24"/>
              </w:rPr>
              <w:t>Personal Protective Equipment</w:t>
            </w:r>
          </w:p>
        </w:tc>
      </w:tr>
      <w:tr w:rsidR="00472DB2" w14:paraId="0B5F7560" w14:textId="77777777" w:rsidTr="00472DB2">
        <w:tc>
          <w:tcPr>
            <w:tcW w:w="3116" w:type="dxa"/>
          </w:tcPr>
          <w:p w14:paraId="3F82419A" w14:textId="306F672A" w:rsidR="00472DB2" w:rsidRDefault="00006CC6">
            <w:r>
              <w:t>Backhoe</w:t>
            </w:r>
          </w:p>
        </w:tc>
        <w:tc>
          <w:tcPr>
            <w:tcW w:w="3117" w:type="dxa"/>
          </w:tcPr>
          <w:p w14:paraId="031B7D4D" w14:textId="77777777" w:rsidR="00472DB2" w:rsidRDefault="00472DB2"/>
        </w:tc>
        <w:tc>
          <w:tcPr>
            <w:tcW w:w="3117" w:type="dxa"/>
          </w:tcPr>
          <w:p w14:paraId="50A2A9F8" w14:textId="1047D37D" w:rsidR="00472DB2" w:rsidRDefault="00006CC6">
            <w:r>
              <w:t>Steel toe footwear</w:t>
            </w:r>
          </w:p>
        </w:tc>
      </w:tr>
      <w:tr w:rsidR="00472DB2" w14:paraId="0AA0F853" w14:textId="77777777" w:rsidTr="00472DB2">
        <w:tc>
          <w:tcPr>
            <w:tcW w:w="3116" w:type="dxa"/>
          </w:tcPr>
          <w:p w14:paraId="6826AC07" w14:textId="77777777" w:rsidR="00472DB2" w:rsidRDefault="00472DB2"/>
        </w:tc>
        <w:tc>
          <w:tcPr>
            <w:tcW w:w="3117" w:type="dxa"/>
          </w:tcPr>
          <w:p w14:paraId="2EA285AD" w14:textId="77777777" w:rsidR="00472DB2" w:rsidRDefault="00472DB2"/>
        </w:tc>
        <w:tc>
          <w:tcPr>
            <w:tcW w:w="3117" w:type="dxa"/>
          </w:tcPr>
          <w:p w14:paraId="2BEEFE5D" w14:textId="3C27384C" w:rsidR="00472DB2" w:rsidRDefault="00006CC6">
            <w:r>
              <w:t>Ear Protection</w:t>
            </w:r>
          </w:p>
        </w:tc>
      </w:tr>
      <w:tr w:rsidR="00472DB2" w14:paraId="51B5CC90" w14:textId="77777777" w:rsidTr="00472DB2">
        <w:tc>
          <w:tcPr>
            <w:tcW w:w="3116" w:type="dxa"/>
          </w:tcPr>
          <w:p w14:paraId="5C634704" w14:textId="77777777" w:rsidR="00472DB2" w:rsidRDefault="00472DB2"/>
        </w:tc>
        <w:tc>
          <w:tcPr>
            <w:tcW w:w="3117" w:type="dxa"/>
          </w:tcPr>
          <w:p w14:paraId="67A84D80" w14:textId="77777777" w:rsidR="00472DB2" w:rsidRDefault="00472DB2"/>
        </w:tc>
        <w:tc>
          <w:tcPr>
            <w:tcW w:w="3117" w:type="dxa"/>
          </w:tcPr>
          <w:p w14:paraId="3EB21AAA" w14:textId="1773C204" w:rsidR="00472DB2" w:rsidRDefault="00006CC6">
            <w:r>
              <w:t>Hard Hat (Site Specific)</w:t>
            </w:r>
          </w:p>
        </w:tc>
      </w:tr>
      <w:tr w:rsidR="00472DB2" w14:paraId="38496CED" w14:textId="77777777" w:rsidTr="00472DB2">
        <w:tc>
          <w:tcPr>
            <w:tcW w:w="3116" w:type="dxa"/>
          </w:tcPr>
          <w:p w14:paraId="4675A43A" w14:textId="77777777" w:rsidR="00472DB2" w:rsidRDefault="00472DB2"/>
        </w:tc>
        <w:tc>
          <w:tcPr>
            <w:tcW w:w="3117" w:type="dxa"/>
          </w:tcPr>
          <w:p w14:paraId="2A2A1ED6" w14:textId="77777777" w:rsidR="00472DB2" w:rsidRDefault="00472DB2"/>
        </w:tc>
        <w:tc>
          <w:tcPr>
            <w:tcW w:w="3117" w:type="dxa"/>
          </w:tcPr>
          <w:p w14:paraId="2CEDC272" w14:textId="219C90F1" w:rsidR="00472DB2" w:rsidRDefault="00006CC6">
            <w:r>
              <w:t>Safety Vest (Site Specific)</w:t>
            </w:r>
          </w:p>
        </w:tc>
      </w:tr>
      <w:tr w:rsidR="00006CC6" w14:paraId="5EFDB8E1" w14:textId="77777777" w:rsidTr="00472DB2">
        <w:tc>
          <w:tcPr>
            <w:tcW w:w="3116" w:type="dxa"/>
          </w:tcPr>
          <w:p w14:paraId="215F71DD" w14:textId="77777777" w:rsidR="00006CC6" w:rsidRDefault="00006CC6"/>
        </w:tc>
        <w:tc>
          <w:tcPr>
            <w:tcW w:w="3117" w:type="dxa"/>
          </w:tcPr>
          <w:p w14:paraId="659FF204" w14:textId="77777777" w:rsidR="00006CC6" w:rsidRDefault="00006CC6"/>
        </w:tc>
        <w:tc>
          <w:tcPr>
            <w:tcW w:w="3117" w:type="dxa"/>
          </w:tcPr>
          <w:p w14:paraId="44146F46" w14:textId="3F9DD6D8" w:rsidR="00006CC6" w:rsidRDefault="00006CC6">
            <w:r>
              <w:t>Gloves</w:t>
            </w:r>
          </w:p>
        </w:tc>
      </w:tr>
    </w:tbl>
    <w:p w14:paraId="503F0AA9" w14:textId="77777777" w:rsidR="00D74633" w:rsidRDefault="00D74633"/>
    <w:p w14:paraId="4E8A3C79" w14:textId="08ADF4F4" w:rsidR="00CB7BBA" w:rsidRDefault="00CB7BBA">
      <w:pPr>
        <w:rPr>
          <w:b/>
          <w:bCs/>
          <w:sz w:val="32"/>
          <w:szCs w:val="32"/>
        </w:rPr>
      </w:pPr>
      <w:r w:rsidRPr="00CB7BBA">
        <w:rPr>
          <w:b/>
          <w:bCs/>
          <w:sz w:val="32"/>
          <w:szCs w:val="32"/>
        </w:rPr>
        <w:t>Job Steps</w:t>
      </w:r>
    </w:p>
    <w:p w14:paraId="3ED0C103" w14:textId="77777777" w:rsidR="00C07131" w:rsidRDefault="00C07131" w:rsidP="00C07131">
      <w:pPr>
        <w:spacing w:after="0"/>
        <w:rPr>
          <w:sz w:val="28"/>
          <w:szCs w:val="28"/>
        </w:rPr>
      </w:pPr>
      <w:r>
        <w:rPr>
          <w:sz w:val="28"/>
          <w:szCs w:val="28"/>
        </w:rPr>
        <w:t>1. Only competent trained employees will operate a backhoe</w:t>
      </w:r>
    </w:p>
    <w:p w14:paraId="69896A60" w14:textId="77777777" w:rsidR="00C07131" w:rsidRPr="00ED4A83" w:rsidRDefault="00C07131" w:rsidP="00C07131">
      <w:pPr>
        <w:spacing w:after="0"/>
        <w:rPr>
          <w:sz w:val="28"/>
          <w:szCs w:val="28"/>
        </w:rPr>
      </w:pPr>
      <w:r>
        <w:rPr>
          <w:sz w:val="28"/>
          <w:szCs w:val="28"/>
        </w:rPr>
        <w:t>2</w:t>
      </w:r>
      <w:r w:rsidRPr="00ED4A83">
        <w:rPr>
          <w:sz w:val="28"/>
          <w:szCs w:val="28"/>
        </w:rPr>
        <w:t>.</w:t>
      </w:r>
      <w:r>
        <w:rPr>
          <w:sz w:val="28"/>
          <w:szCs w:val="28"/>
        </w:rPr>
        <w:t xml:space="preserve"> </w:t>
      </w:r>
      <w:proofErr w:type="spellStart"/>
      <w:r w:rsidRPr="00ED4A83">
        <w:rPr>
          <w:sz w:val="28"/>
          <w:szCs w:val="28"/>
        </w:rPr>
        <w:t>Pretrip</w:t>
      </w:r>
      <w:proofErr w:type="spellEnd"/>
    </w:p>
    <w:p w14:paraId="57C2E05B" w14:textId="77777777" w:rsidR="00C07131" w:rsidRDefault="00C07131" w:rsidP="00C07131">
      <w:pPr>
        <w:spacing w:after="0"/>
        <w:rPr>
          <w:sz w:val="28"/>
          <w:szCs w:val="28"/>
        </w:rPr>
      </w:pPr>
      <w:r>
        <w:rPr>
          <w:sz w:val="28"/>
          <w:szCs w:val="28"/>
        </w:rPr>
        <w:t>3</w:t>
      </w:r>
      <w:r w:rsidRPr="00ED4A83">
        <w:rPr>
          <w:sz w:val="28"/>
          <w:szCs w:val="28"/>
        </w:rPr>
        <w:t>.</w:t>
      </w:r>
      <w:r>
        <w:rPr>
          <w:sz w:val="28"/>
          <w:szCs w:val="28"/>
        </w:rPr>
        <w:t xml:space="preserve"> </w:t>
      </w:r>
      <w:r w:rsidRPr="00ED4A83">
        <w:rPr>
          <w:sz w:val="28"/>
          <w:szCs w:val="28"/>
        </w:rPr>
        <w:t>Hazard Assessment</w:t>
      </w:r>
      <w:r>
        <w:rPr>
          <w:sz w:val="28"/>
          <w:szCs w:val="28"/>
        </w:rPr>
        <w:t>-includes any underground obstructions as well</w:t>
      </w:r>
    </w:p>
    <w:p w14:paraId="6A25EA15" w14:textId="77777777" w:rsidR="00C07131" w:rsidRDefault="00C07131" w:rsidP="00C07131">
      <w:pPr>
        <w:spacing w:after="0"/>
        <w:rPr>
          <w:sz w:val="28"/>
          <w:szCs w:val="28"/>
        </w:rPr>
      </w:pPr>
      <w:r>
        <w:rPr>
          <w:sz w:val="28"/>
          <w:szCs w:val="28"/>
        </w:rPr>
        <w:t xml:space="preserve">4. Always be aware of your work area </w:t>
      </w:r>
      <w:proofErr w:type="gramStart"/>
      <w:r>
        <w:rPr>
          <w:sz w:val="28"/>
          <w:szCs w:val="28"/>
        </w:rPr>
        <w:t>in regards to</w:t>
      </w:r>
      <w:proofErr w:type="gramEnd"/>
      <w:r>
        <w:rPr>
          <w:sz w:val="28"/>
          <w:szCs w:val="28"/>
        </w:rPr>
        <w:t xml:space="preserve"> people entering /leaving</w:t>
      </w:r>
    </w:p>
    <w:p w14:paraId="4B921E77" w14:textId="77777777" w:rsidR="00C07131" w:rsidRDefault="00C07131" w:rsidP="00C07131">
      <w:pPr>
        <w:spacing w:after="0"/>
        <w:rPr>
          <w:sz w:val="28"/>
          <w:szCs w:val="28"/>
        </w:rPr>
      </w:pPr>
      <w:r>
        <w:rPr>
          <w:sz w:val="28"/>
          <w:szCs w:val="28"/>
        </w:rPr>
        <w:t xml:space="preserve">5. Put stabilizer arms down, speed up engine and dig into the earth. </w:t>
      </w:r>
    </w:p>
    <w:p w14:paraId="3FA79838" w14:textId="77777777" w:rsidR="00C07131" w:rsidRDefault="00C07131" w:rsidP="00C07131">
      <w:pPr>
        <w:spacing w:after="0"/>
        <w:rPr>
          <w:sz w:val="28"/>
          <w:szCs w:val="28"/>
        </w:rPr>
      </w:pPr>
      <w:r>
        <w:rPr>
          <w:sz w:val="28"/>
          <w:szCs w:val="28"/>
        </w:rPr>
        <w:t>6. Put the soil where it is easy to get at to fill back in the hole.</w:t>
      </w:r>
    </w:p>
    <w:p w14:paraId="1B875FC8" w14:textId="77777777" w:rsidR="00C07131" w:rsidRDefault="00C07131" w:rsidP="00C07131">
      <w:pPr>
        <w:spacing w:after="0"/>
        <w:rPr>
          <w:sz w:val="28"/>
          <w:szCs w:val="28"/>
        </w:rPr>
      </w:pPr>
      <w:r>
        <w:rPr>
          <w:sz w:val="28"/>
          <w:szCs w:val="28"/>
        </w:rPr>
        <w:t>7. Always go slow on a side swing for balance</w:t>
      </w:r>
    </w:p>
    <w:p w14:paraId="3372416A" w14:textId="77777777" w:rsidR="00C07131" w:rsidRDefault="00C07131" w:rsidP="00C07131">
      <w:pPr>
        <w:spacing w:after="0"/>
        <w:rPr>
          <w:sz w:val="28"/>
          <w:szCs w:val="28"/>
        </w:rPr>
      </w:pPr>
      <w:r>
        <w:rPr>
          <w:sz w:val="28"/>
          <w:szCs w:val="28"/>
        </w:rPr>
        <w:t>8. Always operate a backhoe with safety in mind</w:t>
      </w:r>
    </w:p>
    <w:p w14:paraId="41445D78" w14:textId="77777777" w:rsidR="00C07131" w:rsidRDefault="00C07131" w:rsidP="00C07131">
      <w:pPr>
        <w:spacing w:after="0"/>
        <w:rPr>
          <w:sz w:val="28"/>
          <w:szCs w:val="28"/>
        </w:rPr>
      </w:pPr>
      <w:r>
        <w:rPr>
          <w:sz w:val="28"/>
          <w:szCs w:val="28"/>
        </w:rPr>
        <w:t xml:space="preserve">9. Set the controls in neutral or park with the parking brake on. Never start the backhoe from any position other than from the </w:t>
      </w:r>
      <w:proofErr w:type="spellStart"/>
      <w:proofErr w:type="gramStart"/>
      <w:r>
        <w:rPr>
          <w:sz w:val="28"/>
          <w:szCs w:val="28"/>
        </w:rPr>
        <w:t>drivers</w:t>
      </w:r>
      <w:proofErr w:type="spellEnd"/>
      <w:proofErr w:type="gramEnd"/>
      <w:r>
        <w:rPr>
          <w:sz w:val="28"/>
          <w:szCs w:val="28"/>
        </w:rPr>
        <w:t xml:space="preserve"> seat. [when equipment is started and warming up, check the brakes and other equipment to make sure it is working properly]</w:t>
      </w:r>
    </w:p>
    <w:p w14:paraId="76C295E3" w14:textId="77777777" w:rsidR="00C07131" w:rsidRDefault="00C07131" w:rsidP="00C07131">
      <w:pPr>
        <w:spacing w:after="0"/>
        <w:rPr>
          <w:sz w:val="28"/>
          <w:szCs w:val="28"/>
        </w:rPr>
      </w:pPr>
      <w:r>
        <w:rPr>
          <w:sz w:val="28"/>
          <w:szCs w:val="28"/>
        </w:rPr>
        <w:t>10. When operating the loader be sure the backhoe is secured in the upright position and carry the loader bucket low, close to the ground. Keep backhoe in gear when travelling downhill. Use the engine’s RPM to help maintain control.</w:t>
      </w:r>
    </w:p>
    <w:p w14:paraId="21FD28BE" w14:textId="77777777" w:rsidR="00C07131" w:rsidRDefault="00C07131" w:rsidP="00C07131">
      <w:pPr>
        <w:spacing w:after="0"/>
        <w:rPr>
          <w:sz w:val="28"/>
          <w:szCs w:val="28"/>
        </w:rPr>
      </w:pPr>
      <w:r>
        <w:rPr>
          <w:sz w:val="28"/>
          <w:szCs w:val="28"/>
        </w:rPr>
        <w:t xml:space="preserve">11.Before beginning the backhoe digging process, lower the stabilizers so the wheels are off the ground leveling the unit. Check the boom swings to avoid hitting anyone or anything that may be in the boom’s path. Speed up the engine </w:t>
      </w:r>
      <w:r>
        <w:rPr>
          <w:sz w:val="28"/>
          <w:szCs w:val="28"/>
        </w:rPr>
        <w:lastRenderedPageBreak/>
        <w:t>to dig into the earth. When operating on a slope be sure the unit is level with the stabilizers. Swing loads uphill to avoid a balance problem while on the slope and place soil well away from the edge of the trench.</w:t>
      </w:r>
    </w:p>
    <w:p w14:paraId="0810BD7F" w14:textId="77777777" w:rsidR="00C07131" w:rsidRDefault="00C07131" w:rsidP="00C07131">
      <w:pPr>
        <w:spacing w:after="0"/>
        <w:rPr>
          <w:sz w:val="28"/>
          <w:szCs w:val="28"/>
        </w:rPr>
      </w:pPr>
      <w:r>
        <w:rPr>
          <w:sz w:val="28"/>
          <w:szCs w:val="28"/>
        </w:rPr>
        <w:t xml:space="preserve">12. When loading dump </w:t>
      </w:r>
      <w:proofErr w:type="gramStart"/>
      <w:r>
        <w:rPr>
          <w:sz w:val="28"/>
          <w:szCs w:val="28"/>
        </w:rPr>
        <w:t>trucks</w:t>
      </w:r>
      <w:proofErr w:type="gramEnd"/>
      <w:r>
        <w:rPr>
          <w:sz w:val="28"/>
          <w:szCs w:val="28"/>
        </w:rPr>
        <w:t xml:space="preserve"> the dump truck driver must be out of the cab and away from the process. Never swing a load over the cab.</w:t>
      </w:r>
    </w:p>
    <w:p w14:paraId="054254A8" w14:textId="77777777" w:rsidR="00C07131" w:rsidRDefault="00C07131" w:rsidP="00C07131">
      <w:pPr>
        <w:spacing w:after="0"/>
        <w:rPr>
          <w:sz w:val="28"/>
          <w:szCs w:val="28"/>
        </w:rPr>
      </w:pPr>
      <w:r>
        <w:rPr>
          <w:sz w:val="28"/>
          <w:szCs w:val="28"/>
        </w:rPr>
        <w:t xml:space="preserve">13. If you must use the highway be sure your </w:t>
      </w:r>
      <w:proofErr w:type="gramStart"/>
      <w:r>
        <w:rPr>
          <w:sz w:val="28"/>
          <w:szCs w:val="28"/>
        </w:rPr>
        <w:t>slow moving</w:t>
      </w:r>
      <w:proofErr w:type="gramEnd"/>
      <w:r>
        <w:rPr>
          <w:sz w:val="28"/>
          <w:szCs w:val="28"/>
        </w:rPr>
        <w:t xml:space="preserve"> sign is in place and always use hand or turn signals. Follow the rules of the road. If traffic gets backed up behind you, pull over and let them pass.</w:t>
      </w:r>
    </w:p>
    <w:p w14:paraId="5CB66841" w14:textId="77777777" w:rsidR="00C07131" w:rsidRDefault="00C07131" w:rsidP="00C07131">
      <w:pPr>
        <w:spacing w:after="0"/>
        <w:rPr>
          <w:sz w:val="28"/>
          <w:szCs w:val="28"/>
        </w:rPr>
      </w:pPr>
      <w:r>
        <w:rPr>
          <w:sz w:val="28"/>
          <w:szCs w:val="28"/>
        </w:rPr>
        <w:t>14. When transporting the backhoe use proper tie – downs and loading procedures [ see manual]. Use ratchet type binders as tie downs. Be sure the boom is adequately blocked to avoid a serious injury in case it falls. Never rely upon hydraulics to hold the boom. It must be blocked to avoid a fall.</w:t>
      </w:r>
    </w:p>
    <w:p w14:paraId="4CB1F08F" w14:textId="73668387" w:rsidR="00F97161" w:rsidRPr="00F97161" w:rsidRDefault="00F97161" w:rsidP="00C07131">
      <w:pPr>
        <w:rPr>
          <w:sz w:val="28"/>
          <w:szCs w:val="28"/>
        </w:rPr>
      </w:pPr>
    </w:p>
    <w:sectPr w:rsidR="00F97161" w:rsidRPr="00F97161" w:rsidSect="000F470F">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C313" w14:textId="77777777" w:rsidR="000F470F" w:rsidRDefault="000F470F" w:rsidP="000F470F">
      <w:pPr>
        <w:spacing w:after="0" w:line="240" w:lineRule="auto"/>
      </w:pPr>
      <w:r>
        <w:separator/>
      </w:r>
    </w:p>
  </w:endnote>
  <w:endnote w:type="continuationSeparator" w:id="0">
    <w:p w14:paraId="3904A11F" w14:textId="77777777" w:rsidR="000F470F" w:rsidRDefault="000F470F" w:rsidP="000F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437D" w14:textId="19549A4E" w:rsidR="00C07131" w:rsidRDefault="00C07131" w:rsidP="00C07131">
    <w:pPr>
      <w:pStyle w:val="Footer"/>
      <w:jc w:val="center"/>
      <w:rPr>
        <w:color w:val="4472C4" w:themeColor="accent1"/>
      </w:rPr>
    </w:pPr>
    <w:r>
      <w:rPr>
        <w:color w:val="4472C4" w:themeColor="accent1"/>
      </w:rPr>
      <w:t>22 – Backhoe Digging</w:t>
    </w:r>
  </w:p>
  <w:p w14:paraId="6513DC5D" w14:textId="77777777" w:rsidR="00C07131" w:rsidRDefault="00C07131" w:rsidP="00C0713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2</w:t>
    </w:r>
    <w:r>
      <w:rPr>
        <w:color w:val="4472C4" w:themeColor="accent1"/>
      </w:rPr>
      <w:fldChar w:fldCharType="end"/>
    </w:r>
  </w:p>
  <w:p w14:paraId="60A7BFD3" w14:textId="45F9C057" w:rsidR="00C07131" w:rsidRDefault="00C07131" w:rsidP="00C07131">
    <w:pPr>
      <w:pStyle w:val="Footer"/>
      <w:tabs>
        <w:tab w:val="clear" w:pos="4680"/>
        <w:tab w:val="clear" w:pos="9360"/>
        <w:tab w:val="left" w:pos="3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5FD" w14:textId="4313273F" w:rsidR="00DA7601" w:rsidRDefault="00C07131">
    <w:pPr>
      <w:pStyle w:val="Footer"/>
      <w:jc w:val="center"/>
      <w:rPr>
        <w:color w:val="4472C4" w:themeColor="accent1"/>
      </w:rPr>
    </w:pPr>
    <w:r>
      <w:rPr>
        <w:color w:val="4472C4" w:themeColor="accent1"/>
      </w:rPr>
      <w:t>22 – Backhoe Digging</w:t>
    </w:r>
  </w:p>
  <w:p w14:paraId="39B7CD1A" w14:textId="267ED96B" w:rsidR="00DA7601" w:rsidRDefault="00DA760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C72B82E" w14:textId="6AA43CA7" w:rsidR="00F55050" w:rsidRDefault="00F5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84B3" w14:textId="77777777" w:rsidR="000F470F" w:rsidRDefault="000F470F" w:rsidP="000F470F">
      <w:pPr>
        <w:spacing w:after="0" w:line="240" w:lineRule="auto"/>
      </w:pPr>
      <w:r>
        <w:separator/>
      </w:r>
    </w:p>
  </w:footnote>
  <w:footnote w:type="continuationSeparator" w:id="0">
    <w:p w14:paraId="3B9F362A" w14:textId="77777777" w:rsidR="000F470F" w:rsidRDefault="000F470F" w:rsidP="000F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46D6" w14:textId="5BB7EFA8" w:rsidR="000F470F" w:rsidRDefault="000F470F">
    <w:pPr>
      <w:pStyle w:val="Header"/>
    </w:pPr>
    <w:r>
      <w:t>Job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145"/>
      <w:gridCol w:w="4675"/>
      <w:gridCol w:w="10"/>
    </w:tblGrid>
    <w:tr w:rsidR="009C6E60" w14:paraId="3068E899" w14:textId="77777777" w:rsidTr="009C6E60">
      <w:tc>
        <w:tcPr>
          <w:tcW w:w="1530" w:type="dxa"/>
        </w:tcPr>
        <w:p w14:paraId="57F84D17" w14:textId="0946A6B2" w:rsidR="009C6E60" w:rsidRPr="00830C38" w:rsidRDefault="000A16AD" w:rsidP="009C6E60">
          <w:pPr>
            <w:pStyle w:val="Header"/>
            <w:jc w:val="center"/>
            <w:rPr>
              <w:b/>
              <w:bCs/>
            </w:rPr>
          </w:pPr>
          <w:r>
            <w:rPr>
              <w:b/>
              <w:bCs/>
              <w:sz w:val="96"/>
              <w:szCs w:val="96"/>
            </w:rPr>
            <w:t>22</w:t>
          </w:r>
        </w:p>
      </w:tc>
      <w:tc>
        <w:tcPr>
          <w:tcW w:w="7830" w:type="dxa"/>
          <w:gridSpan w:val="3"/>
        </w:tcPr>
        <w:p w14:paraId="6BB240B2" w14:textId="77777777" w:rsidR="009C6E60" w:rsidRDefault="009C6E60" w:rsidP="009C6E60">
          <w:pPr>
            <w:pStyle w:val="Header"/>
          </w:pPr>
          <w:r>
            <w:rPr>
              <w:noProof/>
            </w:rPr>
            <w:drawing>
              <wp:inline distT="0" distB="0" distL="0" distR="0" wp14:anchorId="43AFF9D8" wp14:editId="51109927">
                <wp:extent cx="5172075" cy="1019496"/>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7809" cy="1020626"/>
                        </a:xfrm>
                        <a:prstGeom prst="rect">
                          <a:avLst/>
                        </a:prstGeom>
                        <a:noFill/>
                        <a:ln>
                          <a:noFill/>
                        </a:ln>
                      </pic:spPr>
                    </pic:pic>
                  </a:graphicData>
                </a:graphic>
              </wp:inline>
            </w:drawing>
          </w:r>
        </w:p>
      </w:tc>
    </w:tr>
    <w:tr w:rsidR="00747C1E" w14:paraId="79E55A25" w14:textId="77777777" w:rsidTr="009C6E60">
      <w:trPr>
        <w:gridAfter w:val="1"/>
        <w:wAfter w:w="10" w:type="dxa"/>
      </w:trPr>
      <w:tc>
        <w:tcPr>
          <w:tcW w:w="4675" w:type="dxa"/>
          <w:gridSpan w:val="2"/>
        </w:tcPr>
        <w:p w14:paraId="6402B0C0" w14:textId="14D11193" w:rsidR="00747C1E" w:rsidRDefault="00747C1E">
          <w:pPr>
            <w:pStyle w:val="Header"/>
          </w:pPr>
        </w:p>
      </w:tc>
      <w:tc>
        <w:tcPr>
          <w:tcW w:w="4675" w:type="dxa"/>
        </w:tcPr>
        <w:p w14:paraId="5643962F" w14:textId="28C85BDE" w:rsidR="00747C1E" w:rsidRDefault="00C90D99" w:rsidP="00C90D99">
          <w:pPr>
            <w:pStyle w:val="Header"/>
            <w:jc w:val="right"/>
          </w:pPr>
          <w:r>
            <w:t xml:space="preserve">Created: </w:t>
          </w:r>
          <w:r w:rsidR="008240F7">
            <w:t>07</w:t>
          </w:r>
          <w:r w:rsidR="00006CC6">
            <w:t>/18/2003</w:t>
          </w:r>
        </w:p>
      </w:tc>
    </w:tr>
  </w:tbl>
  <w:p w14:paraId="5BE83231" w14:textId="2F97CF8D" w:rsidR="008F0130" w:rsidRPr="00F37CAE" w:rsidRDefault="000A16AD">
    <w:pPr>
      <w:pStyle w:val="Header"/>
      <w:rPr>
        <w:b/>
        <w:bCs/>
        <w:sz w:val="48"/>
        <w:szCs w:val="48"/>
      </w:rPr>
    </w:pPr>
    <w:r>
      <w:rPr>
        <w:b/>
        <w:bCs/>
        <w:sz w:val="48"/>
        <w:szCs w:val="48"/>
      </w:rPr>
      <w:t>Backhoe Digging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AA"/>
    <w:rsid w:val="0000337C"/>
    <w:rsid w:val="00006CC6"/>
    <w:rsid w:val="00096744"/>
    <w:rsid w:val="000A16AD"/>
    <w:rsid w:val="000F470F"/>
    <w:rsid w:val="00472DB2"/>
    <w:rsid w:val="00533D91"/>
    <w:rsid w:val="00651325"/>
    <w:rsid w:val="006A7053"/>
    <w:rsid w:val="006A7D36"/>
    <w:rsid w:val="0071456B"/>
    <w:rsid w:val="00747C1E"/>
    <w:rsid w:val="008240F7"/>
    <w:rsid w:val="00870037"/>
    <w:rsid w:val="008F0130"/>
    <w:rsid w:val="009C6E60"/>
    <w:rsid w:val="00A31EAA"/>
    <w:rsid w:val="00A57AFC"/>
    <w:rsid w:val="00C07131"/>
    <w:rsid w:val="00C90D99"/>
    <w:rsid w:val="00CB7BBA"/>
    <w:rsid w:val="00D6177B"/>
    <w:rsid w:val="00D74633"/>
    <w:rsid w:val="00DA7601"/>
    <w:rsid w:val="00E41E9F"/>
    <w:rsid w:val="00E642C3"/>
    <w:rsid w:val="00E81C13"/>
    <w:rsid w:val="00F37CAE"/>
    <w:rsid w:val="00F55050"/>
    <w:rsid w:val="00F9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D19D4"/>
  <w15:chartTrackingRefBased/>
  <w15:docId w15:val="{45983D01-1009-49CF-917F-85D528B9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70F"/>
  </w:style>
  <w:style w:type="paragraph" w:styleId="Footer">
    <w:name w:val="footer"/>
    <w:basedOn w:val="Normal"/>
    <w:link w:val="FooterChar"/>
    <w:uiPriority w:val="99"/>
    <w:unhideWhenUsed/>
    <w:rsid w:val="000F4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70F"/>
  </w:style>
  <w:style w:type="table" w:styleId="TableGrid">
    <w:name w:val="Table Grid"/>
    <w:basedOn w:val="TableNormal"/>
    <w:uiPriority w:val="39"/>
    <w:rsid w:val="0087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Stead</dc:creator>
  <cp:keywords/>
  <dc:description/>
  <cp:lastModifiedBy>Peter Stead</cp:lastModifiedBy>
  <cp:revision>28</cp:revision>
  <dcterms:created xsi:type="dcterms:W3CDTF">2021-12-29T22:02:00Z</dcterms:created>
  <dcterms:modified xsi:type="dcterms:W3CDTF">2022-09-20T21:30:00Z</dcterms:modified>
</cp:coreProperties>
</file>