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870037" w14:paraId="37EB657E" w14:textId="77777777" w:rsidTr="00E81C13">
        <w:tc>
          <w:tcPr>
            <w:tcW w:w="3116" w:type="dxa"/>
          </w:tcPr>
          <w:p w14:paraId="62150AEF" w14:textId="483C68AC" w:rsidR="00870037" w:rsidRPr="006A7D36" w:rsidRDefault="00A57AFC">
            <w:pPr>
              <w:rPr>
                <w:b/>
                <w:bCs/>
              </w:rPr>
            </w:pPr>
            <w:r w:rsidRPr="006A7D36">
              <w:rPr>
                <w:b/>
                <w:bCs/>
              </w:rPr>
              <w:t>Developed By</w:t>
            </w:r>
          </w:p>
        </w:tc>
        <w:tc>
          <w:tcPr>
            <w:tcW w:w="3117" w:type="dxa"/>
          </w:tcPr>
          <w:p w14:paraId="5C516A09" w14:textId="1C6B191E" w:rsidR="00870037" w:rsidRPr="00D6177B" w:rsidRDefault="00533D91">
            <w:pPr>
              <w:rPr>
                <w:b/>
                <w:bCs/>
              </w:rPr>
            </w:pPr>
            <w:r w:rsidRPr="00D6177B">
              <w:rPr>
                <w:b/>
                <w:bCs/>
              </w:rPr>
              <w:t>Reviewed By</w:t>
            </w:r>
          </w:p>
        </w:tc>
        <w:tc>
          <w:tcPr>
            <w:tcW w:w="3117" w:type="dxa"/>
          </w:tcPr>
          <w:p w14:paraId="3A5DB4BC" w14:textId="7E99EF51" w:rsidR="00870037" w:rsidRPr="00D6177B" w:rsidRDefault="00533D91">
            <w:pPr>
              <w:rPr>
                <w:b/>
                <w:bCs/>
              </w:rPr>
            </w:pPr>
            <w:r w:rsidRPr="00D6177B">
              <w:rPr>
                <w:b/>
                <w:bCs/>
              </w:rPr>
              <w:t>Updated</w:t>
            </w:r>
          </w:p>
        </w:tc>
      </w:tr>
      <w:tr w:rsidR="00870037" w14:paraId="0225E166" w14:textId="77777777" w:rsidTr="00E81C13">
        <w:tc>
          <w:tcPr>
            <w:tcW w:w="3116" w:type="dxa"/>
          </w:tcPr>
          <w:p w14:paraId="52C74746" w14:textId="3CDE1606" w:rsidR="00870037" w:rsidRDefault="00DA0811">
            <w:r>
              <w:t>Debbie Dauphinee</w:t>
            </w:r>
          </w:p>
          <w:p w14:paraId="7306DF26" w14:textId="43C34852" w:rsidR="006A7D36" w:rsidRDefault="00DA0811">
            <w:r>
              <w:t>Wayne Farrell</w:t>
            </w:r>
          </w:p>
          <w:p w14:paraId="5CA15A67" w14:textId="35BA38E6" w:rsidR="006A7D36" w:rsidRDefault="006A7D36"/>
        </w:tc>
        <w:tc>
          <w:tcPr>
            <w:tcW w:w="3117" w:type="dxa"/>
          </w:tcPr>
          <w:p w14:paraId="35161422" w14:textId="3C947999" w:rsidR="00870037" w:rsidRDefault="00D6177B">
            <w:r>
              <w:t>WAGPI JOHS Committee</w:t>
            </w:r>
          </w:p>
        </w:tc>
        <w:tc>
          <w:tcPr>
            <w:tcW w:w="3117" w:type="dxa"/>
          </w:tcPr>
          <w:p w14:paraId="2B0F39B7" w14:textId="1A9FCC64" w:rsidR="00870037" w:rsidRDefault="00DA0811">
            <w:r>
              <w:t>04/18/2018</w:t>
            </w:r>
          </w:p>
        </w:tc>
      </w:tr>
    </w:tbl>
    <w:p w14:paraId="2B4C2FF9" w14:textId="77777777" w:rsidR="0071456B" w:rsidRDefault="0071456B"/>
    <w:tbl>
      <w:tblPr>
        <w:tblStyle w:val="TableGrid"/>
        <w:tblW w:w="0" w:type="auto"/>
        <w:tblLook w:val="04A0" w:firstRow="1" w:lastRow="0" w:firstColumn="1" w:lastColumn="0" w:noHBand="0" w:noVBand="1"/>
      </w:tblPr>
      <w:tblGrid>
        <w:gridCol w:w="3116"/>
        <w:gridCol w:w="3117"/>
        <w:gridCol w:w="3117"/>
      </w:tblGrid>
      <w:tr w:rsidR="00472DB2" w14:paraId="69B0D257" w14:textId="77777777" w:rsidTr="00472DB2">
        <w:tc>
          <w:tcPr>
            <w:tcW w:w="3116" w:type="dxa"/>
          </w:tcPr>
          <w:p w14:paraId="0984098C" w14:textId="77777777" w:rsidR="00CB7BBA" w:rsidRDefault="00CB7BBA" w:rsidP="00E642C3">
            <w:pPr>
              <w:jc w:val="center"/>
              <w:rPr>
                <w:b/>
                <w:bCs/>
                <w:sz w:val="24"/>
                <w:szCs w:val="24"/>
              </w:rPr>
            </w:pPr>
          </w:p>
          <w:p w14:paraId="5FDE1D81" w14:textId="699B6524" w:rsidR="00472DB2" w:rsidRPr="00E642C3" w:rsidRDefault="00472DB2" w:rsidP="00E642C3">
            <w:pPr>
              <w:jc w:val="center"/>
              <w:rPr>
                <w:b/>
                <w:bCs/>
                <w:sz w:val="24"/>
                <w:szCs w:val="24"/>
              </w:rPr>
            </w:pPr>
            <w:r w:rsidRPr="00E642C3">
              <w:rPr>
                <w:b/>
                <w:bCs/>
                <w:sz w:val="24"/>
                <w:szCs w:val="24"/>
              </w:rPr>
              <w:t xml:space="preserve">Equipment </w:t>
            </w:r>
            <w:r w:rsidR="0000337C" w:rsidRPr="00E642C3">
              <w:rPr>
                <w:b/>
                <w:bCs/>
                <w:sz w:val="24"/>
                <w:szCs w:val="24"/>
              </w:rPr>
              <w:t>R</w:t>
            </w:r>
            <w:r w:rsidRPr="00E642C3">
              <w:rPr>
                <w:b/>
                <w:bCs/>
                <w:sz w:val="24"/>
                <w:szCs w:val="24"/>
              </w:rPr>
              <w:t>equired</w:t>
            </w:r>
          </w:p>
        </w:tc>
        <w:tc>
          <w:tcPr>
            <w:tcW w:w="3117" w:type="dxa"/>
          </w:tcPr>
          <w:p w14:paraId="153D3EB5" w14:textId="77777777" w:rsidR="00CB7BBA" w:rsidRDefault="00CB7BBA" w:rsidP="00E642C3">
            <w:pPr>
              <w:jc w:val="center"/>
              <w:rPr>
                <w:b/>
                <w:bCs/>
                <w:sz w:val="24"/>
                <w:szCs w:val="24"/>
              </w:rPr>
            </w:pPr>
          </w:p>
          <w:p w14:paraId="671ED512" w14:textId="54888AAF" w:rsidR="00472DB2" w:rsidRPr="00E642C3" w:rsidRDefault="00E642C3" w:rsidP="00E642C3">
            <w:pPr>
              <w:jc w:val="center"/>
              <w:rPr>
                <w:b/>
                <w:bCs/>
                <w:sz w:val="24"/>
                <w:szCs w:val="24"/>
              </w:rPr>
            </w:pPr>
            <w:r w:rsidRPr="00E642C3">
              <w:rPr>
                <w:b/>
                <w:bCs/>
                <w:sz w:val="24"/>
                <w:szCs w:val="24"/>
              </w:rPr>
              <w:t>Material Required</w:t>
            </w:r>
          </w:p>
        </w:tc>
        <w:tc>
          <w:tcPr>
            <w:tcW w:w="3117" w:type="dxa"/>
          </w:tcPr>
          <w:p w14:paraId="24E1135E" w14:textId="56811AE5" w:rsidR="00472DB2" w:rsidRPr="00E642C3" w:rsidRDefault="00E642C3" w:rsidP="00E642C3">
            <w:pPr>
              <w:jc w:val="center"/>
              <w:rPr>
                <w:b/>
                <w:bCs/>
                <w:sz w:val="24"/>
                <w:szCs w:val="24"/>
              </w:rPr>
            </w:pPr>
            <w:r w:rsidRPr="00E642C3">
              <w:rPr>
                <w:b/>
                <w:bCs/>
                <w:sz w:val="24"/>
                <w:szCs w:val="24"/>
              </w:rPr>
              <w:t>Personal Protective Equipment</w:t>
            </w:r>
          </w:p>
        </w:tc>
      </w:tr>
      <w:tr w:rsidR="00472DB2" w14:paraId="0B5F7560" w14:textId="77777777" w:rsidTr="00472DB2">
        <w:tc>
          <w:tcPr>
            <w:tcW w:w="3116" w:type="dxa"/>
          </w:tcPr>
          <w:p w14:paraId="3F82419A" w14:textId="60ECB2DE" w:rsidR="00472DB2" w:rsidRDefault="00DA0811">
            <w:r>
              <w:t>Roller</w:t>
            </w:r>
          </w:p>
        </w:tc>
        <w:tc>
          <w:tcPr>
            <w:tcW w:w="3117" w:type="dxa"/>
          </w:tcPr>
          <w:p w14:paraId="031B7D4D" w14:textId="77777777" w:rsidR="00472DB2" w:rsidRDefault="00472DB2"/>
        </w:tc>
        <w:tc>
          <w:tcPr>
            <w:tcW w:w="3117" w:type="dxa"/>
          </w:tcPr>
          <w:p w14:paraId="50A2A9F8" w14:textId="091E873A" w:rsidR="00472DB2" w:rsidRDefault="00DA0811">
            <w:r>
              <w:t>Ear Protection</w:t>
            </w:r>
          </w:p>
        </w:tc>
      </w:tr>
      <w:tr w:rsidR="00472DB2" w14:paraId="0AA0F853" w14:textId="77777777" w:rsidTr="00472DB2">
        <w:tc>
          <w:tcPr>
            <w:tcW w:w="3116" w:type="dxa"/>
          </w:tcPr>
          <w:p w14:paraId="6826AC07" w14:textId="77777777" w:rsidR="00472DB2" w:rsidRDefault="00472DB2"/>
        </w:tc>
        <w:tc>
          <w:tcPr>
            <w:tcW w:w="3117" w:type="dxa"/>
          </w:tcPr>
          <w:p w14:paraId="2EA285AD" w14:textId="77777777" w:rsidR="00472DB2" w:rsidRDefault="00472DB2"/>
        </w:tc>
        <w:tc>
          <w:tcPr>
            <w:tcW w:w="3117" w:type="dxa"/>
          </w:tcPr>
          <w:p w14:paraId="2BEEFE5D" w14:textId="43596DA0" w:rsidR="00472DB2" w:rsidRDefault="00DA0811">
            <w:r>
              <w:t>Steel toe Footwear</w:t>
            </w:r>
          </w:p>
        </w:tc>
      </w:tr>
      <w:tr w:rsidR="00472DB2" w14:paraId="51B5CC90" w14:textId="77777777" w:rsidTr="00472DB2">
        <w:tc>
          <w:tcPr>
            <w:tcW w:w="3116" w:type="dxa"/>
          </w:tcPr>
          <w:p w14:paraId="5C634704" w14:textId="77777777" w:rsidR="00472DB2" w:rsidRDefault="00472DB2"/>
        </w:tc>
        <w:tc>
          <w:tcPr>
            <w:tcW w:w="3117" w:type="dxa"/>
          </w:tcPr>
          <w:p w14:paraId="67A84D80" w14:textId="77777777" w:rsidR="00472DB2" w:rsidRDefault="00472DB2"/>
        </w:tc>
        <w:tc>
          <w:tcPr>
            <w:tcW w:w="3117" w:type="dxa"/>
          </w:tcPr>
          <w:p w14:paraId="3EB21AAA" w14:textId="1787F984" w:rsidR="00472DB2" w:rsidRDefault="00DA0811">
            <w:r>
              <w:t>Safety Vest</w:t>
            </w:r>
          </w:p>
        </w:tc>
      </w:tr>
      <w:tr w:rsidR="00472DB2" w14:paraId="38496CED" w14:textId="77777777" w:rsidTr="00472DB2">
        <w:tc>
          <w:tcPr>
            <w:tcW w:w="3116" w:type="dxa"/>
          </w:tcPr>
          <w:p w14:paraId="4675A43A" w14:textId="77777777" w:rsidR="00472DB2" w:rsidRDefault="00472DB2"/>
        </w:tc>
        <w:tc>
          <w:tcPr>
            <w:tcW w:w="3117" w:type="dxa"/>
          </w:tcPr>
          <w:p w14:paraId="2A2A1ED6" w14:textId="77777777" w:rsidR="00472DB2" w:rsidRDefault="00472DB2"/>
        </w:tc>
        <w:tc>
          <w:tcPr>
            <w:tcW w:w="3117" w:type="dxa"/>
          </w:tcPr>
          <w:p w14:paraId="2CEDC272" w14:textId="56F9A8CF" w:rsidR="00472DB2" w:rsidRDefault="00DA0811">
            <w:r>
              <w:t>Hard Hat (Site Specific)</w:t>
            </w:r>
          </w:p>
        </w:tc>
      </w:tr>
    </w:tbl>
    <w:p w14:paraId="503F0AA9" w14:textId="77777777" w:rsidR="00D74633" w:rsidRDefault="00D74633"/>
    <w:p w14:paraId="7AEF6068" w14:textId="4F7A637A" w:rsidR="00415486" w:rsidRDefault="002A5FA4" w:rsidP="00415486">
      <w:pPr>
        <w:rPr>
          <w:b/>
          <w:bCs/>
          <w:sz w:val="32"/>
          <w:szCs w:val="32"/>
        </w:rPr>
      </w:pPr>
      <w:r>
        <w:rPr>
          <w:b/>
          <w:bCs/>
          <w:sz w:val="32"/>
          <w:szCs w:val="32"/>
        </w:rPr>
        <w:t>General</w:t>
      </w:r>
    </w:p>
    <w:p w14:paraId="3C8B0052" w14:textId="77777777" w:rsidR="002A5FA4" w:rsidRDefault="002A5FA4" w:rsidP="002A5FA4">
      <w:r>
        <w:t>Employees who operate or work around rollers / compactors are at risk for injury from a machine roll over or being struck by the machine or its components. The operator must be trained and have experience operating a ride on roller.</w:t>
      </w:r>
    </w:p>
    <w:p w14:paraId="11EF9D06" w14:textId="59EEB08F" w:rsidR="00415486" w:rsidRDefault="002A5FA4" w:rsidP="00415486">
      <w:pPr>
        <w:rPr>
          <w:b/>
          <w:bCs/>
          <w:sz w:val="32"/>
          <w:szCs w:val="32"/>
        </w:rPr>
      </w:pPr>
      <w:r>
        <w:rPr>
          <w:b/>
          <w:bCs/>
          <w:sz w:val="32"/>
          <w:szCs w:val="32"/>
        </w:rPr>
        <w:t>Hazards</w:t>
      </w:r>
    </w:p>
    <w:p w14:paraId="4C48213B" w14:textId="77777777" w:rsidR="00D87C9C" w:rsidRDefault="00D87C9C" w:rsidP="00D87C9C">
      <w:pPr>
        <w:pStyle w:val="ListParagraph"/>
        <w:numPr>
          <w:ilvl w:val="0"/>
          <w:numId w:val="1"/>
        </w:numPr>
      </w:pPr>
      <w:r>
        <w:t>Severe bodily impact</w:t>
      </w:r>
    </w:p>
    <w:p w14:paraId="37C0426B" w14:textId="77777777" w:rsidR="00D87C9C" w:rsidRDefault="00D87C9C" w:rsidP="00D87C9C">
      <w:pPr>
        <w:pStyle w:val="ListParagraph"/>
        <w:numPr>
          <w:ilvl w:val="0"/>
          <w:numId w:val="1"/>
        </w:numPr>
      </w:pPr>
      <w:r>
        <w:t>Musculoskeletal injuries</w:t>
      </w:r>
    </w:p>
    <w:p w14:paraId="25F939F3" w14:textId="77777777" w:rsidR="00D87C9C" w:rsidRDefault="00D87C9C" w:rsidP="00D87C9C">
      <w:pPr>
        <w:pStyle w:val="ListParagraph"/>
        <w:numPr>
          <w:ilvl w:val="0"/>
          <w:numId w:val="1"/>
        </w:numPr>
      </w:pPr>
      <w:r>
        <w:t>Property / Equipment Damage</w:t>
      </w:r>
    </w:p>
    <w:p w14:paraId="5F814585" w14:textId="44A1BBD4" w:rsidR="00D87C9C" w:rsidRPr="00D87C9C" w:rsidRDefault="00D87C9C" w:rsidP="00415486">
      <w:pPr>
        <w:pStyle w:val="ListParagraph"/>
        <w:numPr>
          <w:ilvl w:val="0"/>
          <w:numId w:val="1"/>
        </w:numPr>
        <w:rPr>
          <w:b/>
          <w:bCs/>
          <w:sz w:val="32"/>
          <w:szCs w:val="32"/>
        </w:rPr>
      </w:pPr>
      <w:r w:rsidRPr="00BB5143">
        <w:t>Site Conditions</w:t>
      </w:r>
    </w:p>
    <w:p w14:paraId="4E8A3C79" w14:textId="0FA83254" w:rsidR="00CB7BBA" w:rsidRDefault="00CB7BBA">
      <w:pPr>
        <w:rPr>
          <w:b/>
          <w:bCs/>
          <w:sz w:val="32"/>
          <w:szCs w:val="32"/>
        </w:rPr>
      </w:pPr>
      <w:r w:rsidRPr="00CB7BBA">
        <w:rPr>
          <w:b/>
          <w:bCs/>
          <w:sz w:val="32"/>
          <w:szCs w:val="32"/>
        </w:rPr>
        <w:t>Job Steps</w:t>
      </w:r>
    </w:p>
    <w:p w14:paraId="14ED2267" w14:textId="20DF5078" w:rsidR="00CB7BBA" w:rsidRDefault="009C30F6" w:rsidP="009C30F6">
      <w:pPr>
        <w:pStyle w:val="ListParagraph"/>
        <w:numPr>
          <w:ilvl w:val="0"/>
          <w:numId w:val="2"/>
        </w:numPr>
        <w:rPr>
          <w:rFonts w:cstheme="minorHAnsi"/>
          <w:sz w:val="28"/>
          <w:szCs w:val="28"/>
        </w:rPr>
      </w:pPr>
      <w:r w:rsidRPr="002C2AA7">
        <w:rPr>
          <w:rFonts w:cstheme="minorHAnsi"/>
          <w:sz w:val="28"/>
          <w:szCs w:val="28"/>
        </w:rPr>
        <w:t xml:space="preserve">DCP Only, Refer to </w:t>
      </w:r>
      <w:r w:rsidR="002C2AA7" w:rsidRPr="002C2AA7">
        <w:rPr>
          <w:rFonts w:cstheme="minorHAnsi"/>
          <w:sz w:val="28"/>
          <w:szCs w:val="28"/>
        </w:rPr>
        <w:t>operator’s</w:t>
      </w:r>
      <w:r w:rsidRPr="002C2AA7">
        <w:rPr>
          <w:rFonts w:cstheme="minorHAnsi"/>
          <w:sz w:val="28"/>
          <w:szCs w:val="28"/>
        </w:rPr>
        <w:t xml:space="preserve"> manual.</w:t>
      </w:r>
    </w:p>
    <w:p w14:paraId="1BA50198" w14:textId="77777777" w:rsidR="002C2AA7" w:rsidRPr="002C2AA7" w:rsidRDefault="002C2AA7" w:rsidP="002C2AA7">
      <w:pPr>
        <w:pStyle w:val="ListParagraph"/>
        <w:rPr>
          <w:rFonts w:cstheme="minorHAnsi"/>
          <w:sz w:val="28"/>
          <w:szCs w:val="28"/>
        </w:rPr>
      </w:pPr>
    </w:p>
    <w:p w14:paraId="2982F6AC" w14:textId="7749F480" w:rsidR="009C30F6" w:rsidRDefault="009C30F6" w:rsidP="009C30F6">
      <w:pPr>
        <w:pStyle w:val="ListParagraph"/>
        <w:numPr>
          <w:ilvl w:val="0"/>
          <w:numId w:val="2"/>
        </w:numPr>
        <w:rPr>
          <w:rFonts w:cstheme="minorHAnsi"/>
          <w:sz w:val="28"/>
          <w:szCs w:val="28"/>
        </w:rPr>
      </w:pPr>
      <w:r w:rsidRPr="002C2AA7">
        <w:rPr>
          <w:rFonts w:cstheme="minorHAnsi"/>
          <w:sz w:val="28"/>
          <w:szCs w:val="28"/>
        </w:rPr>
        <w:t>Site Hazard Assessment</w:t>
      </w:r>
    </w:p>
    <w:p w14:paraId="502F1072" w14:textId="77777777" w:rsidR="002C2AA7" w:rsidRPr="002C2AA7" w:rsidRDefault="002C2AA7" w:rsidP="002C2AA7">
      <w:pPr>
        <w:pStyle w:val="ListParagraph"/>
        <w:rPr>
          <w:rFonts w:cstheme="minorHAnsi"/>
          <w:sz w:val="28"/>
          <w:szCs w:val="28"/>
        </w:rPr>
      </w:pPr>
    </w:p>
    <w:p w14:paraId="7E52B8CC" w14:textId="5D72A230" w:rsidR="009C30F6" w:rsidRDefault="009C30F6" w:rsidP="009C30F6">
      <w:pPr>
        <w:pStyle w:val="ListParagraph"/>
        <w:numPr>
          <w:ilvl w:val="0"/>
          <w:numId w:val="2"/>
        </w:numPr>
        <w:rPr>
          <w:rFonts w:cstheme="minorHAnsi"/>
          <w:sz w:val="28"/>
          <w:szCs w:val="28"/>
        </w:rPr>
      </w:pPr>
      <w:proofErr w:type="spellStart"/>
      <w:r w:rsidRPr="002C2AA7">
        <w:rPr>
          <w:rFonts w:cstheme="minorHAnsi"/>
          <w:sz w:val="28"/>
          <w:szCs w:val="28"/>
        </w:rPr>
        <w:t>Pretrip</w:t>
      </w:r>
      <w:proofErr w:type="spellEnd"/>
      <w:r w:rsidRPr="002C2AA7">
        <w:rPr>
          <w:rFonts w:cstheme="minorHAnsi"/>
          <w:sz w:val="28"/>
          <w:szCs w:val="28"/>
        </w:rPr>
        <w:t xml:space="preserve"> Roller</w:t>
      </w:r>
    </w:p>
    <w:p w14:paraId="1811E0A3" w14:textId="77777777" w:rsidR="002C2AA7" w:rsidRPr="002C2AA7" w:rsidRDefault="002C2AA7" w:rsidP="002C2AA7">
      <w:pPr>
        <w:pStyle w:val="ListParagraph"/>
        <w:rPr>
          <w:rFonts w:cstheme="minorHAnsi"/>
          <w:sz w:val="28"/>
          <w:szCs w:val="28"/>
        </w:rPr>
      </w:pPr>
    </w:p>
    <w:p w14:paraId="353D6744" w14:textId="6A0EA201" w:rsidR="003E7A98" w:rsidRDefault="003E7A98" w:rsidP="009C30F6">
      <w:pPr>
        <w:pStyle w:val="ListParagraph"/>
        <w:numPr>
          <w:ilvl w:val="0"/>
          <w:numId w:val="2"/>
        </w:numPr>
        <w:rPr>
          <w:rFonts w:cstheme="minorHAnsi"/>
          <w:sz w:val="28"/>
          <w:szCs w:val="28"/>
        </w:rPr>
      </w:pPr>
      <w:r w:rsidRPr="002C2AA7">
        <w:rPr>
          <w:rFonts w:cstheme="minorHAnsi"/>
          <w:sz w:val="28"/>
          <w:szCs w:val="28"/>
        </w:rPr>
        <w:t>Fasten Seatbelt</w:t>
      </w:r>
    </w:p>
    <w:p w14:paraId="56C76400" w14:textId="77777777" w:rsidR="002C2AA7" w:rsidRPr="002C2AA7" w:rsidRDefault="002C2AA7" w:rsidP="002C2AA7">
      <w:pPr>
        <w:pStyle w:val="ListParagraph"/>
        <w:rPr>
          <w:rFonts w:cstheme="minorHAnsi"/>
          <w:sz w:val="28"/>
          <w:szCs w:val="28"/>
        </w:rPr>
      </w:pPr>
    </w:p>
    <w:p w14:paraId="52515B9B" w14:textId="547B3F83" w:rsidR="003E7A98" w:rsidRDefault="003E7A98" w:rsidP="009C30F6">
      <w:pPr>
        <w:pStyle w:val="ListParagraph"/>
        <w:numPr>
          <w:ilvl w:val="0"/>
          <w:numId w:val="2"/>
        </w:numPr>
        <w:rPr>
          <w:rFonts w:cstheme="minorHAnsi"/>
          <w:sz w:val="28"/>
          <w:szCs w:val="28"/>
        </w:rPr>
      </w:pPr>
      <w:r w:rsidRPr="002C2AA7">
        <w:rPr>
          <w:rFonts w:cstheme="minorHAnsi"/>
          <w:sz w:val="28"/>
          <w:szCs w:val="28"/>
        </w:rPr>
        <w:lastRenderedPageBreak/>
        <w:t>Start Engine</w:t>
      </w:r>
    </w:p>
    <w:p w14:paraId="113A7A0F" w14:textId="77777777" w:rsidR="00D20F55" w:rsidRPr="00D20F55" w:rsidRDefault="00D20F55" w:rsidP="00D20F55">
      <w:pPr>
        <w:pStyle w:val="ListParagraph"/>
        <w:rPr>
          <w:rFonts w:cstheme="minorHAnsi"/>
          <w:sz w:val="28"/>
          <w:szCs w:val="28"/>
        </w:rPr>
      </w:pPr>
    </w:p>
    <w:p w14:paraId="0CB19461" w14:textId="1396013E" w:rsidR="004E1A9B" w:rsidRDefault="004E1A9B" w:rsidP="009C30F6">
      <w:pPr>
        <w:pStyle w:val="ListParagraph"/>
        <w:numPr>
          <w:ilvl w:val="0"/>
          <w:numId w:val="2"/>
        </w:numPr>
        <w:rPr>
          <w:rFonts w:cstheme="minorHAnsi"/>
          <w:sz w:val="28"/>
          <w:szCs w:val="28"/>
        </w:rPr>
      </w:pPr>
      <w:r w:rsidRPr="002C2AA7">
        <w:rPr>
          <w:rFonts w:cstheme="minorHAnsi"/>
          <w:sz w:val="28"/>
          <w:szCs w:val="28"/>
        </w:rPr>
        <w:t>Proceed to move roller around area to be compacted by moving the forward reverse lever in the desired direction, the further you push or pull this lever the faster the travel speed will be</w:t>
      </w:r>
    </w:p>
    <w:p w14:paraId="61ABB2C6" w14:textId="77777777" w:rsidR="00D20F55" w:rsidRPr="00D20F55" w:rsidRDefault="00D20F55" w:rsidP="00D20F55">
      <w:pPr>
        <w:pStyle w:val="ListParagraph"/>
        <w:rPr>
          <w:rFonts w:cstheme="minorHAnsi"/>
          <w:sz w:val="28"/>
          <w:szCs w:val="28"/>
        </w:rPr>
      </w:pPr>
    </w:p>
    <w:p w14:paraId="6C248D6C" w14:textId="08C8E25C" w:rsidR="00592416" w:rsidRDefault="00466F0D" w:rsidP="009C30F6">
      <w:pPr>
        <w:pStyle w:val="ListParagraph"/>
        <w:numPr>
          <w:ilvl w:val="0"/>
          <w:numId w:val="2"/>
        </w:numPr>
        <w:rPr>
          <w:rFonts w:cstheme="minorHAnsi"/>
          <w:sz w:val="28"/>
          <w:szCs w:val="28"/>
        </w:rPr>
      </w:pPr>
      <w:r w:rsidRPr="002C2AA7">
        <w:rPr>
          <w:rFonts w:cstheme="minorHAnsi"/>
          <w:sz w:val="28"/>
          <w:szCs w:val="28"/>
        </w:rPr>
        <w:t>Always travel up &amp; down slopes, not across or roll over may occur</w:t>
      </w:r>
    </w:p>
    <w:p w14:paraId="53E164E8" w14:textId="77777777" w:rsidR="00D20F55" w:rsidRPr="00D20F55" w:rsidRDefault="00D20F55" w:rsidP="00D20F55">
      <w:pPr>
        <w:pStyle w:val="ListParagraph"/>
        <w:rPr>
          <w:rFonts w:cstheme="minorHAnsi"/>
          <w:sz w:val="28"/>
          <w:szCs w:val="28"/>
        </w:rPr>
      </w:pPr>
    </w:p>
    <w:p w14:paraId="2F662FD1" w14:textId="186DCBA7" w:rsidR="00466F0D" w:rsidRDefault="00BB6810" w:rsidP="009C30F6">
      <w:pPr>
        <w:pStyle w:val="ListParagraph"/>
        <w:numPr>
          <w:ilvl w:val="0"/>
          <w:numId w:val="2"/>
        </w:numPr>
        <w:rPr>
          <w:rFonts w:cstheme="minorHAnsi"/>
          <w:sz w:val="28"/>
          <w:szCs w:val="28"/>
        </w:rPr>
      </w:pPr>
      <w:r w:rsidRPr="002C2AA7">
        <w:rPr>
          <w:rFonts w:cstheme="minorHAnsi"/>
          <w:sz w:val="28"/>
          <w:szCs w:val="28"/>
        </w:rPr>
        <w:t>If full vibration compaction is required turn the vibration function on once roller is moving</w:t>
      </w:r>
    </w:p>
    <w:p w14:paraId="30290564" w14:textId="77777777" w:rsidR="00D20F55" w:rsidRPr="00D20F55" w:rsidRDefault="00D20F55" w:rsidP="00D20F55">
      <w:pPr>
        <w:pStyle w:val="ListParagraph"/>
        <w:rPr>
          <w:rFonts w:cstheme="minorHAnsi"/>
          <w:sz w:val="28"/>
          <w:szCs w:val="28"/>
        </w:rPr>
      </w:pPr>
    </w:p>
    <w:p w14:paraId="2D22385C" w14:textId="09EDDE90" w:rsidR="0054610A" w:rsidRPr="002C2AA7" w:rsidRDefault="0054610A" w:rsidP="009C30F6">
      <w:pPr>
        <w:pStyle w:val="ListParagraph"/>
        <w:numPr>
          <w:ilvl w:val="0"/>
          <w:numId w:val="2"/>
        </w:numPr>
        <w:rPr>
          <w:rFonts w:cstheme="minorHAnsi"/>
          <w:sz w:val="28"/>
          <w:szCs w:val="28"/>
        </w:rPr>
      </w:pPr>
      <w:r w:rsidRPr="002C2AA7">
        <w:rPr>
          <w:rFonts w:cstheme="minorHAnsi"/>
          <w:sz w:val="28"/>
          <w:szCs w:val="28"/>
        </w:rPr>
        <w:t xml:space="preserve">At the end of the compaction run move the forward reverse lever in the opposite direction or neutral to stop. If you choose to stop, ensure you turn the vibration function off </w:t>
      </w:r>
      <w:r w:rsidR="00D20F55">
        <w:rPr>
          <w:rFonts w:cstheme="minorHAnsi"/>
          <w:sz w:val="28"/>
          <w:szCs w:val="28"/>
        </w:rPr>
        <w:br/>
      </w:r>
      <w:r w:rsidRPr="002C2AA7">
        <w:rPr>
          <w:rFonts w:cstheme="minorHAnsi"/>
          <w:sz w:val="28"/>
          <w:szCs w:val="28"/>
        </w:rPr>
        <w:t xml:space="preserve"> </w:t>
      </w:r>
    </w:p>
    <w:p w14:paraId="0D9D1D89" w14:textId="77777777" w:rsidR="002C2AA7" w:rsidRPr="002C2AA7" w:rsidRDefault="002C2AA7" w:rsidP="002C2AA7">
      <w:pPr>
        <w:pStyle w:val="ListParagraph"/>
        <w:numPr>
          <w:ilvl w:val="0"/>
          <w:numId w:val="2"/>
        </w:numPr>
        <w:rPr>
          <w:rFonts w:cstheme="minorHAnsi"/>
          <w:sz w:val="28"/>
          <w:szCs w:val="28"/>
        </w:rPr>
      </w:pPr>
      <w:r w:rsidRPr="002C2AA7">
        <w:rPr>
          <w:rFonts w:cstheme="minorHAnsi"/>
          <w:sz w:val="28"/>
          <w:szCs w:val="28"/>
        </w:rPr>
        <w:t xml:space="preserve">Park roller in a safe place &amp; engage the park brake </w:t>
      </w:r>
    </w:p>
    <w:p w14:paraId="7059BC7A" w14:textId="77777777" w:rsidR="0054610A" w:rsidRPr="009C30F6" w:rsidRDefault="0054610A" w:rsidP="002C2AA7">
      <w:pPr>
        <w:pStyle w:val="ListParagraph"/>
        <w:rPr>
          <w:sz w:val="28"/>
          <w:szCs w:val="28"/>
        </w:rPr>
      </w:pPr>
    </w:p>
    <w:sectPr w:rsidR="0054610A" w:rsidRPr="009C30F6" w:rsidSect="000F470F">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5C313" w14:textId="77777777" w:rsidR="000F470F" w:rsidRDefault="000F470F" w:rsidP="000F470F">
      <w:pPr>
        <w:spacing w:after="0" w:line="240" w:lineRule="auto"/>
      </w:pPr>
      <w:r>
        <w:separator/>
      </w:r>
    </w:p>
  </w:endnote>
  <w:endnote w:type="continuationSeparator" w:id="0">
    <w:p w14:paraId="3904A11F" w14:textId="77777777" w:rsidR="000F470F" w:rsidRDefault="000F470F" w:rsidP="000F4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7BD69" w14:textId="2572F4AE" w:rsidR="00D20F55" w:rsidRDefault="005F45C9" w:rsidP="00D20F55">
    <w:pPr>
      <w:pStyle w:val="Footer"/>
      <w:jc w:val="center"/>
      <w:rPr>
        <w:color w:val="4472C4" w:themeColor="accent1"/>
      </w:rPr>
    </w:pPr>
    <w:r>
      <w:rPr>
        <w:color w:val="4472C4" w:themeColor="accent1"/>
      </w:rPr>
      <w:t>62</w:t>
    </w:r>
    <w:r w:rsidR="00D20F55">
      <w:rPr>
        <w:color w:val="4472C4" w:themeColor="accent1"/>
      </w:rPr>
      <w:t xml:space="preserve"> – Roller Operation</w:t>
    </w:r>
  </w:p>
  <w:p w14:paraId="005A2C68" w14:textId="77777777" w:rsidR="00D20F55" w:rsidRDefault="00D20F55" w:rsidP="00D20F55">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color w:val="4472C4" w:themeColor="accent1"/>
      </w:rPr>
      <w:t>1</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color w:val="4472C4" w:themeColor="accent1"/>
      </w:rPr>
      <w:t>2</w:t>
    </w:r>
    <w:r>
      <w:rPr>
        <w:color w:val="4472C4" w:themeColor="accent1"/>
      </w:rPr>
      <w:fldChar w:fldCharType="end"/>
    </w:r>
  </w:p>
  <w:p w14:paraId="7D9E516B" w14:textId="77777777" w:rsidR="00D20F55" w:rsidRDefault="00D20F55" w:rsidP="00D20F5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795FD" w14:textId="2CD03A7A" w:rsidR="00DA7601" w:rsidRDefault="005F45C9">
    <w:pPr>
      <w:pStyle w:val="Footer"/>
      <w:jc w:val="center"/>
      <w:rPr>
        <w:color w:val="4472C4" w:themeColor="accent1"/>
      </w:rPr>
    </w:pPr>
    <w:r>
      <w:rPr>
        <w:color w:val="4472C4" w:themeColor="accent1"/>
      </w:rPr>
      <w:t>62</w:t>
    </w:r>
    <w:r w:rsidR="00D20F55">
      <w:rPr>
        <w:color w:val="4472C4" w:themeColor="accent1"/>
      </w:rPr>
      <w:t xml:space="preserve"> – Roller Operation</w:t>
    </w:r>
  </w:p>
  <w:p w14:paraId="39B7CD1A" w14:textId="267ED96B" w:rsidR="00DA7601" w:rsidRDefault="00DA7601">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1C72B82E" w14:textId="6AA43CA7" w:rsidR="00F55050" w:rsidRDefault="00F550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384B3" w14:textId="77777777" w:rsidR="000F470F" w:rsidRDefault="000F470F" w:rsidP="000F470F">
      <w:pPr>
        <w:spacing w:after="0" w:line="240" w:lineRule="auto"/>
      </w:pPr>
      <w:r>
        <w:separator/>
      </w:r>
    </w:p>
  </w:footnote>
  <w:footnote w:type="continuationSeparator" w:id="0">
    <w:p w14:paraId="3B9F362A" w14:textId="77777777" w:rsidR="000F470F" w:rsidRDefault="000F470F" w:rsidP="000F47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3145"/>
      <w:gridCol w:w="4675"/>
      <w:gridCol w:w="10"/>
    </w:tblGrid>
    <w:tr w:rsidR="009C6E60" w14:paraId="3068E899" w14:textId="77777777" w:rsidTr="009C6E60">
      <w:tc>
        <w:tcPr>
          <w:tcW w:w="1530" w:type="dxa"/>
        </w:tcPr>
        <w:p w14:paraId="57F84D17" w14:textId="7DCBD713" w:rsidR="009C6E60" w:rsidRPr="00830C38" w:rsidRDefault="005F45C9" w:rsidP="009C6E60">
          <w:pPr>
            <w:pStyle w:val="Header"/>
            <w:jc w:val="center"/>
            <w:rPr>
              <w:b/>
              <w:bCs/>
            </w:rPr>
          </w:pPr>
          <w:r>
            <w:rPr>
              <w:b/>
              <w:bCs/>
              <w:sz w:val="96"/>
              <w:szCs w:val="96"/>
            </w:rPr>
            <w:t>62</w:t>
          </w:r>
        </w:p>
      </w:tc>
      <w:tc>
        <w:tcPr>
          <w:tcW w:w="7830" w:type="dxa"/>
          <w:gridSpan w:val="3"/>
        </w:tcPr>
        <w:p w14:paraId="6BB240B2" w14:textId="77777777" w:rsidR="009C6E60" w:rsidRDefault="009C6E60" w:rsidP="009C6E60">
          <w:pPr>
            <w:pStyle w:val="Header"/>
          </w:pPr>
          <w:r>
            <w:rPr>
              <w:noProof/>
            </w:rPr>
            <w:drawing>
              <wp:inline distT="0" distB="0" distL="0" distR="0" wp14:anchorId="43AFF9D8" wp14:editId="51109927">
                <wp:extent cx="5172075" cy="1019496"/>
                <wp:effectExtent l="0" t="0" r="0" b="9525"/>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77809" cy="1020626"/>
                        </a:xfrm>
                        <a:prstGeom prst="rect">
                          <a:avLst/>
                        </a:prstGeom>
                        <a:noFill/>
                        <a:ln>
                          <a:noFill/>
                        </a:ln>
                      </pic:spPr>
                    </pic:pic>
                  </a:graphicData>
                </a:graphic>
              </wp:inline>
            </w:drawing>
          </w:r>
        </w:p>
      </w:tc>
    </w:tr>
    <w:tr w:rsidR="00747C1E" w14:paraId="79E55A25" w14:textId="77777777" w:rsidTr="009C6E60">
      <w:trPr>
        <w:gridAfter w:val="1"/>
        <w:wAfter w:w="10" w:type="dxa"/>
      </w:trPr>
      <w:tc>
        <w:tcPr>
          <w:tcW w:w="4675" w:type="dxa"/>
          <w:gridSpan w:val="2"/>
        </w:tcPr>
        <w:p w14:paraId="6402B0C0" w14:textId="14D11193" w:rsidR="00747C1E" w:rsidRDefault="00747C1E">
          <w:pPr>
            <w:pStyle w:val="Header"/>
          </w:pPr>
        </w:p>
      </w:tc>
      <w:tc>
        <w:tcPr>
          <w:tcW w:w="4675" w:type="dxa"/>
        </w:tcPr>
        <w:p w14:paraId="5643962F" w14:textId="300C3189" w:rsidR="00747C1E" w:rsidRDefault="00C90D99" w:rsidP="00C90D99">
          <w:pPr>
            <w:pStyle w:val="Header"/>
            <w:jc w:val="right"/>
          </w:pPr>
          <w:r>
            <w:t xml:space="preserve">Created: </w:t>
          </w:r>
          <w:r w:rsidR="00DA0811">
            <w:t>09</w:t>
          </w:r>
          <w:r>
            <w:t>/</w:t>
          </w:r>
          <w:r w:rsidR="00DA0811">
            <w:t>10</w:t>
          </w:r>
          <w:r>
            <w:t>/</w:t>
          </w:r>
          <w:r w:rsidR="00DA0811">
            <w:t>2001</w:t>
          </w:r>
        </w:p>
      </w:tc>
    </w:tr>
    <w:tr w:rsidR="00DA0811" w14:paraId="4423AF39" w14:textId="77777777" w:rsidTr="009C6E60">
      <w:trPr>
        <w:gridAfter w:val="1"/>
        <w:wAfter w:w="10" w:type="dxa"/>
      </w:trPr>
      <w:tc>
        <w:tcPr>
          <w:tcW w:w="4675" w:type="dxa"/>
          <w:gridSpan w:val="2"/>
        </w:tcPr>
        <w:p w14:paraId="02E39DC8" w14:textId="77777777" w:rsidR="00DA0811" w:rsidRDefault="00DA0811">
          <w:pPr>
            <w:pStyle w:val="Header"/>
          </w:pPr>
        </w:p>
      </w:tc>
      <w:tc>
        <w:tcPr>
          <w:tcW w:w="4675" w:type="dxa"/>
        </w:tcPr>
        <w:p w14:paraId="7128C53D" w14:textId="77777777" w:rsidR="00DA0811" w:rsidRDefault="00DA0811" w:rsidP="00C90D99">
          <w:pPr>
            <w:pStyle w:val="Header"/>
            <w:jc w:val="right"/>
          </w:pPr>
        </w:p>
      </w:tc>
    </w:tr>
  </w:tbl>
  <w:p w14:paraId="5BE83231" w14:textId="09655117" w:rsidR="008F0130" w:rsidRPr="00F37CAE" w:rsidRDefault="00DA0811">
    <w:pPr>
      <w:pStyle w:val="Header"/>
      <w:rPr>
        <w:b/>
        <w:bCs/>
        <w:sz w:val="48"/>
        <w:szCs w:val="48"/>
      </w:rPr>
    </w:pPr>
    <w:r>
      <w:rPr>
        <w:b/>
        <w:bCs/>
        <w:sz w:val="48"/>
        <w:szCs w:val="48"/>
      </w:rPr>
      <w:t>Roller Operation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4462"/>
    <w:multiLevelType w:val="hybridMultilevel"/>
    <w:tmpl w:val="D7BAAFDC"/>
    <w:lvl w:ilvl="0" w:tplc="4A5E72B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6F65CF9"/>
    <w:multiLevelType w:val="hybridMultilevel"/>
    <w:tmpl w:val="6F9AEE04"/>
    <w:lvl w:ilvl="0" w:tplc="6C300CE0">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05239749">
    <w:abstractNumId w:val="1"/>
  </w:num>
  <w:num w:numId="2" w16cid:durableId="922179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EAA"/>
    <w:rsid w:val="0000337C"/>
    <w:rsid w:val="00096744"/>
    <w:rsid w:val="000F470F"/>
    <w:rsid w:val="002A5FA4"/>
    <w:rsid w:val="002C2AA7"/>
    <w:rsid w:val="003E7A98"/>
    <w:rsid w:val="00415486"/>
    <w:rsid w:val="00466F0D"/>
    <w:rsid w:val="00472DB2"/>
    <w:rsid w:val="004E1A9B"/>
    <w:rsid w:val="00533D91"/>
    <w:rsid w:val="0054610A"/>
    <w:rsid w:val="00592416"/>
    <w:rsid w:val="005F45C9"/>
    <w:rsid w:val="00651325"/>
    <w:rsid w:val="006A7053"/>
    <w:rsid w:val="006A7D36"/>
    <w:rsid w:val="0071456B"/>
    <w:rsid w:val="00747C1E"/>
    <w:rsid w:val="00870037"/>
    <w:rsid w:val="008F0130"/>
    <w:rsid w:val="009C30F6"/>
    <w:rsid w:val="009C6E60"/>
    <w:rsid w:val="00A31EAA"/>
    <w:rsid w:val="00A57AFC"/>
    <w:rsid w:val="00BB6810"/>
    <w:rsid w:val="00C90D99"/>
    <w:rsid w:val="00CB7BBA"/>
    <w:rsid w:val="00D20F55"/>
    <w:rsid w:val="00D6177B"/>
    <w:rsid w:val="00D74633"/>
    <w:rsid w:val="00D87C9C"/>
    <w:rsid w:val="00DA0811"/>
    <w:rsid w:val="00DA7601"/>
    <w:rsid w:val="00E41E9F"/>
    <w:rsid w:val="00E642C3"/>
    <w:rsid w:val="00E81C13"/>
    <w:rsid w:val="00F37CAE"/>
    <w:rsid w:val="00F55050"/>
    <w:rsid w:val="00F97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AAD19D4"/>
  <w15:chartTrackingRefBased/>
  <w15:docId w15:val="{45983D01-1009-49CF-917F-85D528B9F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4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70F"/>
  </w:style>
  <w:style w:type="paragraph" w:styleId="Footer">
    <w:name w:val="footer"/>
    <w:basedOn w:val="Normal"/>
    <w:link w:val="FooterChar"/>
    <w:uiPriority w:val="99"/>
    <w:unhideWhenUsed/>
    <w:rsid w:val="000F4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70F"/>
  </w:style>
  <w:style w:type="table" w:styleId="TableGrid">
    <w:name w:val="Table Grid"/>
    <w:basedOn w:val="TableNormal"/>
    <w:uiPriority w:val="39"/>
    <w:rsid w:val="008700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7C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194</Words>
  <Characters>1110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Stead</dc:creator>
  <cp:keywords/>
  <dc:description/>
  <cp:lastModifiedBy>Peter Stead</cp:lastModifiedBy>
  <cp:revision>38</cp:revision>
  <dcterms:created xsi:type="dcterms:W3CDTF">2021-12-29T22:02:00Z</dcterms:created>
  <dcterms:modified xsi:type="dcterms:W3CDTF">2022-09-20T16:32:00Z</dcterms:modified>
</cp:coreProperties>
</file>