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557EF" w14:textId="77777777" w:rsidR="005B5665" w:rsidRDefault="005B5665" w:rsidP="005B5665">
      <w:pPr>
        <w:pStyle w:val="NormalWeb"/>
        <w:spacing w:before="120" w:beforeAutospacing="0" w:after="0" w:afterAutospacing="0"/>
        <w:ind w:left="547" w:hanging="547"/>
      </w:pPr>
      <w:r>
        <w:rPr>
          <w:rFonts w:ascii="Calibri" w:eastAsia="+mn-ea" w:hAnsi="Calibri" w:cs="+mn-cs"/>
          <w:color w:val="000000"/>
          <w:kern w:val="24"/>
          <w:sz w:val="50"/>
          <w:szCs w:val="50"/>
        </w:rPr>
        <w:t>It shall be an affirmative defense to any administrative action brought against a licensee for alleged sale to a minor:</w:t>
      </w:r>
    </w:p>
    <w:p w14:paraId="47BB1B54" w14:textId="77777777" w:rsidR="005B5665" w:rsidRDefault="005B5665" w:rsidP="005B5665">
      <w:pPr>
        <w:pStyle w:val="ListParagraph"/>
        <w:numPr>
          <w:ilvl w:val="0"/>
          <w:numId w:val="1"/>
        </w:numPr>
        <w:rPr>
          <w:sz w:val="50"/>
        </w:rPr>
      </w:pPr>
      <w:r>
        <w:rPr>
          <w:rFonts w:ascii="Calibri" w:eastAsia="+mn-ea" w:hAnsi="Calibri" w:cs="+mn-cs"/>
          <w:color w:val="000000"/>
          <w:kern w:val="24"/>
          <w:sz w:val="50"/>
          <w:szCs w:val="50"/>
        </w:rPr>
        <w:t xml:space="preserve"> if the minor presented fraudulent identification of the type accepted in the State of Colorado</w:t>
      </w:r>
    </w:p>
    <w:p w14:paraId="7014457F" w14:textId="77777777" w:rsidR="005B5665" w:rsidRPr="00FA193E" w:rsidRDefault="005B5665" w:rsidP="005B5665">
      <w:pPr>
        <w:pStyle w:val="ListParagraph"/>
        <w:numPr>
          <w:ilvl w:val="0"/>
          <w:numId w:val="1"/>
        </w:numPr>
        <w:rPr>
          <w:b/>
          <w:sz w:val="50"/>
          <w:u w:val="single"/>
        </w:rPr>
      </w:pPr>
      <w:r w:rsidRPr="00FA193E">
        <w:rPr>
          <w:rFonts w:ascii="Calibri" w:eastAsia="+mn-ea" w:hAnsi="Calibri" w:cs="+mn-cs"/>
          <w:b/>
          <w:color w:val="000000"/>
          <w:kern w:val="24"/>
          <w:sz w:val="50"/>
          <w:szCs w:val="50"/>
          <w:u w:val="single"/>
        </w:rPr>
        <w:t xml:space="preserve">The licensee possessed an identification book issued within the past three years, which contained a sample of the specific </w:t>
      </w:r>
      <w:bookmarkStart w:id="0" w:name="_GoBack"/>
      <w:bookmarkEnd w:id="0"/>
      <w:r w:rsidRPr="00FA193E">
        <w:rPr>
          <w:rFonts w:ascii="Calibri" w:eastAsia="+mn-ea" w:hAnsi="Calibri" w:cs="+mn-cs"/>
          <w:b/>
          <w:color w:val="000000"/>
          <w:kern w:val="24"/>
          <w:sz w:val="50"/>
          <w:szCs w:val="50"/>
          <w:u w:val="single"/>
        </w:rPr>
        <w:t xml:space="preserve">kind of identification presented for compliance purposes. </w:t>
      </w:r>
    </w:p>
    <w:p w14:paraId="54BB0D20" w14:textId="77777777" w:rsidR="005B5665" w:rsidRDefault="005B5665" w:rsidP="005B5665">
      <w:pPr>
        <w:pStyle w:val="ListParagraph"/>
        <w:numPr>
          <w:ilvl w:val="0"/>
          <w:numId w:val="1"/>
        </w:numPr>
        <w:rPr>
          <w:sz w:val="50"/>
        </w:rPr>
      </w:pPr>
      <w:r>
        <w:rPr>
          <w:rFonts w:ascii="Calibri" w:eastAsia="+mn-ea" w:hAnsi="Calibri" w:cs="+mn-cs"/>
          <w:color w:val="000000"/>
          <w:kern w:val="24"/>
          <w:sz w:val="50"/>
          <w:szCs w:val="50"/>
        </w:rPr>
        <w:t xml:space="preserve">As an affirmative defense, the burden of proof is on the licensee to establish by a preponderance of the evidence that the minor presented fraudulent identification. </w:t>
      </w:r>
    </w:p>
    <w:p w14:paraId="26F3655C" w14:textId="77777777" w:rsidR="0048267F" w:rsidRPr="005B5665" w:rsidRDefault="0048267F" w:rsidP="005B5665"/>
    <w:sectPr w:rsidR="0048267F" w:rsidRPr="005B5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542A"/>
    <w:multiLevelType w:val="hybridMultilevel"/>
    <w:tmpl w:val="2742610E"/>
    <w:lvl w:ilvl="0" w:tplc="E4CAA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4D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1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8F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48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E4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27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06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3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B2"/>
    <w:rsid w:val="0048267F"/>
    <w:rsid w:val="005B5665"/>
    <w:rsid w:val="007F6584"/>
    <w:rsid w:val="00ED36B2"/>
    <w:rsid w:val="00FA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A141"/>
  <w15:chartTrackingRefBased/>
  <w15:docId w15:val="{CA98D21C-FDAF-4FD2-A70B-5F04EB42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3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Regan</dc:creator>
  <cp:keywords/>
  <dc:description/>
  <cp:lastModifiedBy>tom Regan</cp:lastModifiedBy>
  <cp:revision>2</cp:revision>
  <dcterms:created xsi:type="dcterms:W3CDTF">2017-06-05T14:22:00Z</dcterms:created>
  <dcterms:modified xsi:type="dcterms:W3CDTF">2019-02-04T07:22:00Z</dcterms:modified>
</cp:coreProperties>
</file>