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veat" w:cs="Caveat" w:eastAsia="Caveat" w:hAnsi="Caveat"/>
          <w:b w:val="1"/>
          <w:color w:val="434343"/>
          <w:sz w:val="30"/>
          <w:szCs w:val="30"/>
        </w:rPr>
      </w:pPr>
      <w:r w:rsidDel="00000000" w:rsidR="00000000" w:rsidRPr="00000000">
        <w:rPr>
          <w:rFonts w:ascii="Caveat" w:cs="Caveat" w:eastAsia="Caveat" w:hAnsi="Caveat"/>
          <w:b w:val="1"/>
          <w:color w:val="434343"/>
          <w:sz w:val="30"/>
          <w:szCs w:val="30"/>
          <w:rtl w:val="0"/>
        </w:rPr>
        <w:t xml:space="preserve">Plantilla guía para la elaboración de la</w:t>
      </w:r>
    </w:p>
    <w:p w:rsidR="00000000" w:rsidDel="00000000" w:rsidP="00000000" w:rsidRDefault="00000000" w:rsidRPr="00000000" w14:paraId="00000002">
      <w:pPr>
        <w:jc w:val="center"/>
        <w:rPr>
          <w:rFonts w:ascii="Caveat" w:cs="Caveat" w:eastAsia="Caveat" w:hAnsi="Caveat"/>
          <w:b w:val="1"/>
          <w:color w:val="434343"/>
          <w:sz w:val="30"/>
          <w:szCs w:val="30"/>
        </w:rPr>
      </w:pPr>
      <w:r w:rsidDel="00000000" w:rsidR="00000000" w:rsidRPr="00000000">
        <w:rPr>
          <w:rFonts w:ascii="Caveat" w:cs="Caveat" w:eastAsia="Caveat" w:hAnsi="Caveat"/>
          <w:b w:val="1"/>
          <w:color w:val="434343"/>
          <w:sz w:val="30"/>
          <w:szCs w:val="30"/>
          <w:rtl w:val="0"/>
        </w:rPr>
        <w:t xml:space="preserve">VALORACIÓN PEDAGÓGICA</w:t>
      </w:r>
    </w:p>
    <w:p w:rsidR="00000000" w:rsidDel="00000000" w:rsidP="00000000" w:rsidRDefault="00000000" w:rsidRPr="00000000" w14:paraId="00000003">
      <w:pPr>
        <w:spacing w:line="240" w:lineRule="auto"/>
        <w:jc w:val="left"/>
        <w:rPr>
          <w:rFonts w:ascii="Century Gothic" w:cs="Century Gothic" w:eastAsia="Century Gothic" w:hAnsi="Century Gothic"/>
          <w:b w:val="1"/>
          <w:sz w:val="20"/>
          <w:szCs w:val="20"/>
        </w:rPr>
      </w:pPr>
      <w:r w:rsidDel="00000000" w:rsidR="00000000" w:rsidRPr="00000000">
        <w:rPr>
          <w:rtl w:val="0"/>
        </w:rPr>
      </w:r>
    </w:p>
    <w:tbl>
      <w:tblPr>
        <w:tblStyle w:val="Table1"/>
        <w:tblW w:w="103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75"/>
        <w:gridCol w:w="3285"/>
        <w:gridCol w:w="3675"/>
        <w:tblGridChange w:id="0">
          <w:tblGrid>
            <w:gridCol w:w="3375"/>
            <w:gridCol w:w="3285"/>
            <w:gridCol w:w="3675"/>
          </w:tblGrid>
        </w:tblGridChange>
      </w:tblGrid>
      <w:tr>
        <w:trPr>
          <w:cantSplit w:val="0"/>
          <w:trHeight w:val="360" w:hRule="atLeast"/>
          <w:tblHeader w:val="0"/>
        </w:trPr>
        <w:tc>
          <w:tcPr>
            <w:gridSpan w:val="3"/>
            <w:tcBorders>
              <w:top w:color="ebdcdc" w:space="0" w:sz="4" w:val="single"/>
              <w:left w:color="ebdcdc" w:space="0" w:sz="4" w:val="single"/>
              <w:bottom w:color="ebdcdc" w:space="0" w:sz="4" w:val="single"/>
              <w:right w:color="ebdcdc" w:space="0" w:sz="4" w:val="single"/>
            </w:tcBorders>
            <w:shd w:fill="f2f2f2" w:val="clear"/>
          </w:tcPr>
          <w:p w:rsidR="00000000" w:rsidDel="00000000" w:rsidP="00000000" w:rsidRDefault="00000000" w:rsidRPr="00000000" w14:paraId="00000004">
            <w:pPr>
              <w:spacing w:line="240" w:lineRule="auto"/>
              <w:jc w:val="center"/>
              <w:rPr>
                <w:rFonts w:ascii="Caveat" w:cs="Caveat" w:eastAsia="Caveat" w:hAnsi="Caveat"/>
                <w:b w:val="1"/>
                <w:sz w:val="24"/>
                <w:szCs w:val="24"/>
              </w:rPr>
            </w:pPr>
            <w:r w:rsidDel="00000000" w:rsidR="00000000" w:rsidRPr="00000000">
              <w:rPr>
                <w:rFonts w:ascii="Caveat" w:cs="Caveat" w:eastAsia="Caveat" w:hAnsi="Caveat"/>
                <w:b w:val="1"/>
                <w:sz w:val="24"/>
                <w:szCs w:val="24"/>
                <w:rtl w:val="0"/>
              </w:rPr>
              <w:t xml:space="preserve">Sección Uno</w:t>
            </w:r>
          </w:p>
          <w:p w:rsidR="00000000" w:rsidDel="00000000" w:rsidP="00000000" w:rsidRDefault="00000000" w:rsidRPr="00000000" w14:paraId="00000005">
            <w:pPr>
              <w:spacing w:line="240" w:lineRule="auto"/>
              <w:jc w:val="center"/>
              <w:rPr>
                <w:rFonts w:ascii="Century Gothic" w:cs="Century Gothic" w:eastAsia="Century Gothic" w:hAnsi="Century Gothic"/>
                <w:color w:val="e7e6e6"/>
                <w:sz w:val="8"/>
                <w:szCs w:val="8"/>
              </w:rPr>
            </w:pPr>
            <w:r w:rsidDel="00000000" w:rsidR="00000000" w:rsidRPr="00000000">
              <w:rPr>
                <w:rFonts w:ascii="Caveat" w:cs="Caveat" w:eastAsia="Caveat" w:hAnsi="Caveat"/>
                <w:b w:val="1"/>
                <w:sz w:val="24"/>
                <w:szCs w:val="24"/>
                <w:rtl w:val="0"/>
              </w:rPr>
              <w:t xml:space="preserve">Información General del Estudiante</w:t>
            </w:r>
            <w:r w:rsidDel="00000000" w:rsidR="00000000" w:rsidRPr="00000000">
              <w:rPr>
                <w:rtl w:val="0"/>
              </w:rPr>
            </w:r>
          </w:p>
        </w:tc>
      </w:tr>
      <w:tr>
        <w:trPr>
          <w:cantSplit w:val="0"/>
          <w:trHeight w:val="343.4912109375" w:hRule="atLeast"/>
          <w:tblHeader w:val="0"/>
        </w:trPr>
        <w:tc>
          <w:tcPr>
            <w:gridSpan w:val="3"/>
            <w:tcBorders>
              <w:top w:color="ebdcdc" w:space="0" w:sz="4" w:val="single"/>
              <w:left w:color="ebdcdc" w:space="0" w:sz="4" w:val="single"/>
              <w:bottom w:color="ebdcdc" w:space="0" w:sz="4" w:val="single"/>
            </w:tcBorders>
          </w:tcPr>
          <w:p w:rsidR="00000000" w:rsidDel="00000000" w:rsidP="00000000" w:rsidRDefault="00000000" w:rsidRPr="00000000" w14:paraId="00000008">
            <w:pPr>
              <w:spacing w:line="240" w:lineRule="auto"/>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sz w:val="18"/>
                <w:szCs w:val="18"/>
                <w:rtl w:val="0"/>
              </w:rPr>
              <w:t xml:space="preserve">Nombre de la institución educativa a la que se matricula: </w:t>
            </w:r>
            <w:r w:rsidDel="00000000" w:rsidR="00000000" w:rsidRPr="00000000">
              <w:rPr>
                <w:rFonts w:ascii="Nunito SemiBold" w:cs="Nunito SemiBold" w:eastAsia="Nunito SemiBold" w:hAnsi="Nunito SemiBold"/>
                <w:color w:val="999999"/>
                <w:sz w:val="18"/>
                <w:szCs w:val="18"/>
                <w:rtl w:val="0"/>
              </w:rPr>
              <w:t xml:space="preserve">Nombre del colegio actual</w:t>
            </w:r>
          </w:p>
        </w:tc>
      </w:tr>
      <w:tr>
        <w:trPr>
          <w:cantSplit w:val="0"/>
          <w:trHeight w:val="343.4912109375" w:hRule="atLeast"/>
          <w:tblHeader w:val="0"/>
        </w:trPr>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00B">
            <w:pPr>
              <w:spacing w:line="240" w:lineRule="auto"/>
              <w:jc w:val="left"/>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Fecha y lugar de diligenciamiento:</w:t>
            </w:r>
            <w:r w:rsidDel="00000000" w:rsidR="00000000" w:rsidRPr="00000000">
              <w:rPr>
                <w:rFonts w:ascii="Nunito SemiBold" w:cs="Nunito SemiBold" w:eastAsia="Nunito SemiBold" w:hAnsi="Nunito SemiBold"/>
                <w:sz w:val="18"/>
                <w:szCs w:val="18"/>
                <w:rtl w:val="0"/>
              </w:rPr>
              <w:t xml:space="preserve"> </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00C">
            <w:pPr>
              <w:spacing w:line="240" w:lineRule="auto"/>
              <w:rPr>
                <w:rFonts w:ascii="Century Gothic" w:cs="Century Gothic" w:eastAsia="Century Gothic" w:hAnsi="Century Gothic"/>
                <w:sz w:val="18"/>
                <w:szCs w:val="18"/>
              </w:rPr>
            </w:pPr>
            <w:r w:rsidDel="00000000" w:rsidR="00000000" w:rsidRPr="00000000">
              <w:rPr>
                <w:rFonts w:ascii="Nunito SemiBold" w:cs="Nunito SemiBold" w:eastAsia="Nunito SemiBold" w:hAnsi="Nunito SemiBold"/>
                <w:sz w:val="18"/>
                <w:szCs w:val="18"/>
                <w:rtl w:val="0"/>
              </w:rPr>
              <w:t xml:space="preserve">DD/MES/AÑO</w:t>
            </w:r>
            <w:r w:rsidDel="00000000" w:rsidR="00000000" w:rsidRPr="00000000">
              <w:rPr>
                <w:rFonts w:ascii="Nunito SemiBold" w:cs="Nunito SemiBold" w:eastAsia="Nunito SemiBold" w:hAnsi="Nunito SemiBold"/>
                <w:color w:val="e7e6e6"/>
                <w:sz w:val="18"/>
                <w:szCs w:val="18"/>
                <w:rtl w:val="0"/>
              </w:rPr>
              <w:t xml:space="preserve"> </w:t>
            </w:r>
            <w:r w:rsidDel="00000000" w:rsidR="00000000" w:rsidRPr="00000000">
              <w:rPr>
                <w:rFonts w:ascii="Nunito SemiBold" w:cs="Nunito SemiBold" w:eastAsia="Nunito SemiBold" w:hAnsi="Nunito SemiBold"/>
                <w:sz w:val="18"/>
                <w:szCs w:val="18"/>
                <w:rtl w:val="0"/>
              </w:rPr>
              <w:t xml:space="preserve">-</w:t>
            </w:r>
            <w:r w:rsidDel="00000000" w:rsidR="00000000" w:rsidRPr="00000000">
              <w:rPr>
                <w:rFonts w:ascii="Nunito SemiBold" w:cs="Nunito SemiBold" w:eastAsia="Nunito SemiBold" w:hAnsi="Nunito SemiBold"/>
                <w:color w:val="e7e6e6"/>
                <w:sz w:val="18"/>
                <w:szCs w:val="18"/>
                <w:rtl w:val="0"/>
              </w:rPr>
              <w:t xml:space="preserve"> </w:t>
            </w:r>
            <w:r w:rsidDel="00000000" w:rsidR="00000000" w:rsidRPr="00000000">
              <w:rPr>
                <w:rFonts w:ascii="Nunito SemiBold" w:cs="Nunito SemiBold" w:eastAsia="Nunito SemiBold" w:hAnsi="Nunito SemiBold"/>
                <w:sz w:val="18"/>
                <w:szCs w:val="18"/>
                <w:rtl w:val="0"/>
              </w:rPr>
              <w:t xml:space="preserve">Ciudad, Departamento</w:t>
            </w:r>
            <w:r w:rsidDel="00000000" w:rsidR="00000000" w:rsidRPr="00000000">
              <w:rPr>
                <w:rtl w:val="0"/>
              </w:rPr>
            </w:r>
          </w:p>
        </w:tc>
      </w:tr>
      <w:tr>
        <w:trPr>
          <w:cantSplit w:val="0"/>
          <w:trHeight w:val="375" w:hRule="atLeast"/>
          <w:tblHeader w:val="0"/>
        </w:trPr>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00E">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Nombre de la persona que diligencia:</w:t>
            </w:r>
            <w:r w:rsidDel="00000000" w:rsidR="00000000" w:rsidRPr="00000000">
              <w:rPr>
                <w:rtl w:val="0"/>
              </w:rPr>
            </w:r>
          </w:p>
        </w:tc>
        <w:tc>
          <w:tcPr>
            <w:gridSpan w:val="2"/>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00F">
            <w:pPr>
              <w:spacing w:line="240" w:lineRule="auto"/>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Tu nombre completo</w:t>
            </w:r>
          </w:p>
        </w:tc>
      </w:tr>
      <w:tr>
        <w:trPr>
          <w:cantSplit w:val="0"/>
          <w:trHeight w:val="345" w:hRule="atLeast"/>
          <w:tblHeader w:val="0"/>
        </w:trPr>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011">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Rol que desempeña en la Institución Educativa (IE): </w:t>
            </w:r>
          </w:p>
        </w:tc>
        <w:tc>
          <w:tcPr>
            <w:gridSpan w:val="2"/>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012">
            <w:pPr>
              <w:spacing w:line="240" w:lineRule="auto"/>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Directora de grupo; Profesora de área; Orientadora Escolar… Etc. </w:t>
            </w:r>
          </w:p>
        </w:tc>
      </w:tr>
      <w:tr>
        <w:trPr>
          <w:cantSplit w:val="0"/>
          <w:trHeight w:val="345" w:hRule="atLeast"/>
          <w:tblHeader w:val="0"/>
        </w:trPr>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014">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Nombres del estudiante: </w:t>
            </w:r>
          </w:p>
        </w:tc>
        <w:tc>
          <w:tcPr>
            <w:gridSpan w:val="2"/>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015">
            <w:pPr>
              <w:spacing w:line="240" w:lineRule="auto"/>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Nombre completo de tu estudiante</w:t>
            </w:r>
          </w:p>
        </w:tc>
      </w:tr>
      <w:tr>
        <w:trPr>
          <w:cantSplit w:val="0"/>
          <w:trHeight w:val="345" w:hRule="atLeast"/>
          <w:tblHeader w:val="0"/>
        </w:trPr>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017">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Lugar de nacimiento: Ciudad</w:t>
            </w:r>
          </w:p>
        </w:tc>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018">
            <w:pPr>
              <w:spacing w:line="240" w:lineRule="auto"/>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sz w:val="18"/>
                <w:szCs w:val="18"/>
                <w:rtl w:val="0"/>
              </w:rPr>
              <w:t xml:space="preserve">Edad: </w:t>
            </w:r>
            <w:r w:rsidDel="00000000" w:rsidR="00000000" w:rsidRPr="00000000">
              <w:rPr>
                <w:rFonts w:ascii="Nunito SemiBold" w:cs="Nunito SemiBold" w:eastAsia="Nunito SemiBold" w:hAnsi="Nunito SemiBold"/>
                <w:color w:val="999999"/>
                <w:sz w:val="18"/>
                <w:szCs w:val="18"/>
                <w:rtl w:val="0"/>
              </w:rPr>
              <w:t xml:space="preserve">Años y meses exactos</w:t>
            </w:r>
          </w:p>
        </w:tc>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019">
            <w:pPr>
              <w:spacing w:line="240" w:lineRule="auto"/>
              <w:rPr>
                <w:rFonts w:ascii="Nunito SemiBold" w:cs="Nunito SemiBold" w:eastAsia="Nunito SemiBold" w:hAnsi="Nunito SemiBold"/>
                <w:color w:val="44546a"/>
                <w:sz w:val="18"/>
                <w:szCs w:val="18"/>
              </w:rPr>
            </w:pPr>
            <w:r w:rsidDel="00000000" w:rsidR="00000000" w:rsidRPr="00000000">
              <w:rPr>
                <w:rFonts w:ascii="Nunito SemiBold" w:cs="Nunito SemiBold" w:eastAsia="Nunito SemiBold" w:hAnsi="Nunito SemiBold"/>
                <w:sz w:val="18"/>
                <w:szCs w:val="18"/>
                <w:rtl w:val="0"/>
              </w:rPr>
              <w:t xml:space="preserve">Fecha de nacimiento:</w:t>
            </w:r>
            <w:r w:rsidDel="00000000" w:rsidR="00000000" w:rsidRPr="00000000">
              <w:rPr>
                <w:rFonts w:ascii="Nunito SemiBold" w:cs="Nunito SemiBold" w:eastAsia="Nunito SemiBold" w:hAnsi="Nunito SemiBold"/>
                <w:color w:val="44546a"/>
                <w:sz w:val="18"/>
                <w:szCs w:val="18"/>
                <w:rtl w:val="0"/>
              </w:rPr>
              <w:t xml:space="preserve"> </w:t>
            </w:r>
            <w:r w:rsidDel="00000000" w:rsidR="00000000" w:rsidRPr="00000000">
              <w:rPr>
                <w:rFonts w:ascii="Nunito SemiBold" w:cs="Nunito SemiBold" w:eastAsia="Nunito SemiBold" w:hAnsi="Nunito SemiBold"/>
                <w:sz w:val="18"/>
                <w:szCs w:val="18"/>
                <w:rtl w:val="0"/>
              </w:rPr>
              <w:t xml:space="preserve">DD/MES/AÑO</w:t>
            </w:r>
            <w:r w:rsidDel="00000000" w:rsidR="00000000" w:rsidRPr="00000000">
              <w:rPr>
                <w:rtl w:val="0"/>
              </w:rPr>
            </w:r>
          </w:p>
        </w:tc>
      </w:tr>
      <w:tr>
        <w:trPr>
          <w:cantSplit w:val="0"/>
          <w:trHeight w:val="345" w:hRule="atLeast"/>
          <w:tblHeader w:val="0"/>
        </w:trPr>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01A">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Tipo: TI __ CC __ RC __ Otro: ¿cuál?</w:t>
            </w:r>
          </w:p>
        </w:tc>
        <w:tc>
          <w:tcPr>
            <w:gridSpan w:val="2"/>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01B">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Nº de identificación</w:t>
            </w:r>
            <w:r w:rsidDel="00000000" w:rsidR="00000000" w:rsidRPr="00000000">
              <w:rPr>
                <w:rFonts w:ascii="Nunito SemiBold" w:cs="Nunito SemiBold" w:eastAsia="Nunito SemiBold" w:hAnsi="Nunito SemiBold"/>
                <w:sz w:val="18"/>
                <w:szCs w:val="18"/>
                <w:vertAlign w:val="superscript"/>
              </w:rPr>
              <w:footnoteReference w:customMarkFollows="0" w:id="0"/>
            </w:r>
            <w:r w:rsidDel="00000000" w:rsidR="00000000" w:rsidRPr="00000000">
              <w:rPr>
                <w:rFonts w:ascii="Nunito SemiBold" w:cs="Nunito SemiBold" w:eastAsia="Nunito SemiBold" w:hAnsi="Nunito SemiBold"/>
                <w:sz w:val="18"/>
                <w:szCs w:val="18"/>
                <w:rtl w:val="0"/>
              </w:rPr>
              <w:t xml:space="preserve">: XXXXXX</w:t>
            </w:r>
          </w:p>
        </w:tc>
      </w:tr>
      <w:tr>
        <w:trPr>
          <w:cantSplit w:val="0"/>
          <w:trHeight w:val="345" w:hRule="atLeast"/>
          <w:tblHeader w:val="0"/>
        </w:trPr>
        <w:tc>
          <w:tcPr>
            <w:gridSpan w:val="3"/>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01D">
            <w:pPr>
              <w:spacing w:line="240" w:lineRule="auto"/>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sz w:val="18"/>
                <w:szCs w:val="18"/>
                <w:rtl w:val="0"/>
              </w:rPr>
              <w:t xml:space="preserve">Dirección de vivienda: </w:t>
            </w:r>
            <w:r w:rsidDel="00000000" w:rsidR="00000000" w:rsidRPr="00000000">
              <w:rPr>
                <w:rFonts w:ascii="Nunito SemiBold" w:cs="Nunito SemiBold" w:eastAsia="Nunito SemiBold" w:hAnsi="Nunito SemiBold"/>
                <w:color w:val="999999"/>
                <w:sz w:val="18"/>
                <w:szCs w:val="18"/>
                <w:rtl w:val="0"/>
              </w:rPr>
              <w:t xml:space="preserve">La dirección de tu estudiante con barrio, ciudad y departamento. </w:t>
            </w:r>
          </w:p>
        </w:tc>
      </w:tr>
      <w:tr>
        <w:trPr>
          <w:cantSplit w:val="0"/>
          <w:trHeight w:val="345" w:hRule="atLeast"/>
          <w:tblHeader w:val="0"/>
        </w:trPr>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020">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¿Está en centro de protección? Sí ___ No __ ¿En dónde? </w:t>
            </w:r>
          </w:p>
        </w:tc>
        <w:tc>
          <w:tcPr>
            <w:gridSpan w:val="2"/>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021">
            <w:pPr>
              <w:spacing w:line="240" w:lineRule="auto"/>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sz w:val="18"/>
                <w:szCs w:val="18"/>
                <w:rtl w:val="0"/>
              </w:rPr>
              <w:t xml:space="preserve">Grado: </w:t>
            </w:r>
            <w:r w:rsidDel="00000000" w:rsidR="00000000" w:rsidRPr="00000000">
              <w:rPr>
                <w:rFonts w:ascii="Nunito SemiBold" w:cs="Nunito SemiBold" w:eastAsia="Nunito SemiBold" w:hAnsi="Nunito SemiBold"/>
                <w:color w:val="999999"/>
                <w:sz w:val="18"/>
                <w:szCs w:val="18"/>
                <w:rtl w:val="0"/>
              </w:rPr>
              <w:t xml:space="preserve">Escribe el grado en el que está matriculado. </w:t>
            </w:r>
          </w:p>
        </w:tc>
      </w:tr>
      <w:tr>
        <w:trPr>
          <w:cantSplit w:val="0"/>
          <w:trHeight w:val="345" w:hRule="atLeast"/>
          <w:tblHeader w:val="0"/>
        </w:trPr>
        <w:tc>
          <w:tcPr>
            <w:gridSpan w:val="3"/>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023">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¿Se reconoce o pertenece a un grupo étnico? ¿Cuál? Sí ___ No __</w:t>
            </w:r>
          </w:p>
        </w:tc>
      </w:tr>
      <w:tr>
        <w:trPr>
          <w:cantSplit w:val="0"/>
          <w:trHeight w:val="345" w:hRule="atLeast"/>
          <w:tblHeader w:val="0"/>
        </w:trPr>
        <w:tc>
          <w:tcPr>
            <w:gridSpan w:val="3"/>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026">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¿Se reconoce como víctima del conflicto armado? Si __ No __ </w:t>
            </w:r>
          </w:p>
          <w:p w:rsidR="00000000" w:rsidDel="00000000" w:rsidP="00000000" w:rsidRDefault="00000000" w:rsidRPr="00000000" w14:paraId="00000027">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¿Cuenta con el respectivo registro? Sí ___ No ___ No aplica __</w:t>
            </w:r>
          </w:p>
        </w:tc>
      </w:tr>
    </w:tbl>
    <w:p w:rsidR="00000000" w:rsidDel="00000000" w:rsidP="00000000" w:rsidRDefault="00000000" w:rsidRPr="00000000" w14:paraId="0000002A">
      <w:pPr>
        <w:spacing w:line="240" w:lineRule="auto"/>
        <w:rPr>
          <w:rFonts w:ascii="Century Gothic" w:cs="Century Gothic" w:eastAsia="Century Gothic" w:hAnsi="Century Gothic"/>
          <w:b w:val="1"/>
          <w:sz w:val="20"/>
          <w:szCs w:val="20"/>
        </w:rPr>
      </w:pPr>
      <w:r w:rsidDel="00000000" w:rsidR="00000000" w:rsidRPr="00000000">
        <w:rPr>
          <w:rtl w:val="0"/>
        </w:rPr>
      </w:r>
    </w:p>
    <w:tbl>
      <w:tblPr>
        <w:tblStyle w:val="Table2"/>
        <w:tblW w:w="10346.57480314960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94.8348296636677"/>
        <w:gridCol w:w="1357.6392342059703"/>
        <w:gridCol w:w="1518.820147855994"/>
        <w:gridCol w:w="1518.820147855994"/>
        <w:gridCol w:w="1518.820147855994"/>
        <w:gridCol w:w="1518.820147855994"/>
        <w:gridCol w:w="1518.820147855994"/>
        <w:tblGridChange w:id="0">
          <w:tblGrid>
            <w:gridCol w:w="1394.8348296636677"/>
            <w:gridCol w:w="1357.6392342059703"/>
            <w:gridCol w:w="1518.820147855994"/>
            <w:gridCol w:w="1518.820147855994"/>
            <w:gridCol w:w="1518.820147855994"/>
            <w:gridCol w:w="1518.820147855994"/>
            <w:gridCol w:w="1518.820147855994"/>
          </w:tblGrid>
        </w:tblGridChange>
      </w:tblGrid>
      <w:tr>
        <w:trPr>
          <w:cantSplit w:val="0"/>
          <w:trHeight w:val="360" w:hRule="atLeast"/>
          <w:tblHeader w:val="0"/>
        </w:trPr>
        <w:tc>
          <w:tcPr>
            <w:gridSpan w:val="7"/>
            <w:tcBorders>
              <w:top w:color="ebdcdc" w:space="0" w:sz="4" w:val="single"/>
              <w:left w:color="ebdcdc" w:space="0" w:sz="4" w:val="single"/>
              <w:bottom w:color="ebdcdc" w:space="0" w:sz="4" w:val="single"/>
              <w:right w:color="ebdcdc" w:space="0" w:sz="4" w:val="single"/>
            </w:tcBorders>
            <w:shd w:fill="f2f2f2" w:val="clear"/>
          </w:tcPr>
          <w:p w:rsidR="00000000" w:rsidDel="00000000" w:rsidP="00000000" w:rsidRDefault="00000000" w:rsidRPr="00000000" w14:paraId="0000002B">
            <w:pPr>
              <w:spacing w:line="240" w:lineRule="auto"/>
              <w:jc w:val="center"/>
              <w:rPr>
                <w:rFonts w:ascii="Caveat" w:cs="Caveat" w:eastAsia="Caveat" w:hAnsi="Caveat"/>
                <w:b w:val="1"/>
                <w:sz w:val="24"/>
                <w:szCs w:val="24"/>
              </w:rPr>
            </w:pPr>
            <w:r w:rsidDel="00000000" w:rsidR="00000000" w:rsidRPr="00000000">
              <w:rPr>
                <w:rFonts w:ascii="Caveat" w:cs="Caveat" w:eastAsia="Caveat" w:hAnsi="Caveat"/>
                <w:b w:val="1"/>
                <w:sz w:val="24"/>
                <w:szCs w:val="24"/>
                <w:rtl w:val="0"/>
              </w:rPr>
              <w:t xml:space="preserve">Sección Uno</w:t>
            </w:r>
          </w:p>
          <w:p w:rsidR="00000000" w:rsidDel="00000000" w:rsidP="00000000" w:rsidRDefault="00000000" w:rsidRPr="00000000" w14:paraId="0000002C">
            <w:pPr>
              <w:spacing w:line="240" w:lineRule="auto"/>
              <w:jc w:val="center"/>
              <w:rPr>
                <w:rFonts w:ascii="Century Gothic" w:cs="Century Gothic" w:eastAsia="Century Gothic" w:hAnsi="Century Gothic"/>
                <w:color w:val="e7e6e6"/>
                <w:sz w:val="24"/>
                <w:szCs w:val="24"/>
              </w:rPr>
            </w:pPr>
            <w:r w:rsidDel="00000000" w:rsidR="00000000" w:rsidRPr="00000000">
              <w:rPr>
                <w:rFonts w:ascii="Caveat" w:cs="Caveat" w:eastAsia="Caveat" w:hAnsi="Caveat"/>
                <w:b w:val="1"/>
                <w:sz w:val="24"/>
                <w:szCs w:val="24"/>
                <w:rtl w:val="0"/>
              </w:rPr>
              <w:t xml:space="preserve">Información General Salud</w:t>
            </w:r>
            <w:r w:rsidDel="00000000" w:rsidR="00000000" w:rsidRPr="00000000">
              <w:rPr>
                <w:rtl w:val="0"/>
              </w:rPr>
            </w:r>
          </w:p>
        </w:tc>
      </w:tr>
      <w:tr>
        <w:trPr>
          <w:cantSplit w:val="0"/>
          <w:trHeight w:val="360" w:hRule="atLeast"/>
          <w:tblHeader w:val="0"/>
        </w:trPr>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033">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Afiliación al sistema de salud: Si __ </w:t>
            </w:r>
            <w:r w:rsidDel="00000000" w:rsidR="00000000" w:rsidRPr="00000000">
              <w:rPr>
                <w:rFonts w:ascii="Nunito SemiBold" w:cs="Nunito SemiBold" w:eastAsia="Nunito SemiBold" w:hAnsi="Nunito SemiBold"/>
                <w:sz w:val="18"/>
                <w:szCs w:val="18"/>
                <w:rtl w:val="0"/>
              </w:rPr>
              <w:t xml:space="preserve">No___</w:t>
            </w:r>
            <w:r w:rsidDel="00000000" w:rsidR="00000000" w:rsidRPr="00000000">
              <w:rPr>
                <w:rFonts w:ascii="Nunito SemiBold" w:cs="Nunito SemiBold" w:eastAsia="Nunito SemiBold" w:hAnsi="Nunito SemiBold"/>
                <w:sz w:val="18"/>
                <w:szCs w:val="18"/>
                <w:rtl w:val="0"/>
              </w:rPr>
              <w:t xml:space="preserve">. ¿Cuál?</w:t>
            </w:r>
          </w:p>
        </w:tc>
      </w:tr>
      <w:tr>
        <w:trPr>
          <w:cantSplit w:val="0"/>
          <w:trHeight w:val="360" w:hRule="atLeast"/>
          <w:tblHeader w:val="0"/>
        </w:trPr>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03A">
            <w:pPr>
              <w:spacing w:line="240" w:lineRule="auto"/>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sz w:val="18"/>
                <w:szCs w:val="18"/>
                <w:rtl w:val="0"/>
              </w:rPr>
              <w:t xml:space="preserve">Lugar en donde le atienden en caso de emergencia: </w:t>
            </w:r>
            <w:r w:rsidDel="00000000" w:rsidR="00000000" w:rsidRPr="00000000">
              <w:rPr>
                <w:rFonts w:ascii="Nunito SemiBold" w:cs="Nunito SemiBold" w:eastAsia="Nunito SemiBold" w:hAnsi="Nunito SemiBold"/>
                <w:color w:val="999999"/>
                <w:sz w:val="18"/>
                <w:szCs w:val="18"/>
                <w:rtl w:val="0"/>
              </w:rPr>
              <w:t xml:space="preserve">Clínica, hospital, dirección exacta. </w:t>
            </w:r>
          </w:p>
        </w:tc>
      </w:tr>
      <w:tr>
        <w:trPr>
          <w:cantSplit w:val="0"/>
          <w:trHeight w:val="360" w:hRule="atLeast"/>
          <w:tblHeader w:val="0"/>
        </w:trPr>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041">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¿El estudiante tiene diagnóstico médico? Si __ </w:t>
            </w:r>
            <w:r w:rsidDel="00000000" w:rsidR="00000000" w:rsidRPr="00000000">
              <w:rPr>
                <w:rFonts w:ascii="Nunito SemiBold" w:cs="Nunito SemiBold" w:eastAsia="Nunito SemiBold" w:hAnsi="Nunito SemiBold"/>
                <w:sz w:val="18"/>
                <w:szCs w:val="18"/>
                <w:rtl w:val="0"/>
              </w:rPr>
              <w:t xml:space="preserve">No__.</w:t>
            </w:r>
            <w:r w:rsidDel="00000000" w:rsidR="00000000" w:rsidRPr="00000000">
              <w:rPr>
                <w:rFonts w:ascii="Nunito SemiBold" w:cs="Nunito SemiBold" w:eastAsia="Nunito SemiBold" w:hAnsi="Nunito SemiBold"/>
                <w:sz w:val="18"/>
                <w:szCs w:val="18"/>
                <w:rtl w:val="0"/>
              </w:rPr>
              <w:t xml:space="preserve"> ¿Cuál?</w:t>
            </w:r>
          </w:p>
        </w:tc>
      </w:tr>
      <w:tr>
        <w:trPr>
          <w:cantSplit w:val="0"/>
          <w:trHeight w:val="360" w:hRule="atLeast"/>
          <w:tblHeader w:val="0"/>
        </w:trPr>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048">
            <w:pPr>
              <w:spacing w:line="240" w:lineRule="auto"/>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sz w:val="18"/>
                <w:szCs w:val="18"/>
                <w:rtl w:val="0"/>
              </w:rPr>
              <w:t xml:space="preserve">¿El estudiante está siendo atendido por el sector salud? Si __ </w:t>
            </w:r>
            <w:r w:rsidDel="00000000" w:rsidR="00000000" w:rsidRPr="00000000">
              <w:rPr>
                <w:rFonts w:ascii="Nunito SemiBold" w:cs="Nunito SemiBold" w:eastAsia="Nunito SemiBold" w:hAnsi="Nunito SemiBold"/>
                <w:sz w:val="18"/>
                <w:szCs w:val="18"/>
                <w:rtl w:val="0"/>
              </w:rPr>
              <w:t xml:space="preserve">No__</w:t>
            </w:r>
            <w:r w:rsidDel="00000000" w:rsidR="00000000" w:rsidRPr="00000000">
              <w:rPr>
                <w:rtl w:val="0"/>
              </w:rPr>
            </w:r>
          </w:p>
        </w:tc>
      </w:tr>
    </w:tbl>
    <w:p w:rsidR="00000000" w:rsidDel="00000000" w:rsidP="00000000" w:rsidRDefault="00000000" w:rsidRPr="00000000" w14:paraId="0000004F">
      <w:pPr>
        <w:spacing w:line="240" w:lineRule="auto"/>
        <w:rPr>
          <w:rFonts w:ascii="Century Gothic" w:cs="Century Gothic" w:eastAsia="Century Gothic" w:hAnsi="Century Gothic"/>
          <w:b w:val="1"/>
          <w:sz w:val="20"/>
          <w:szCs w:val="20"/>
        </w:rPr>
      </w:pPr>
      <w:r w:rsidDel="00000000" w:rsidR="00000000" w:rsidRPr="00000000">
        <w:rPr>
          <w:rtl w:val="0"/>
        </w:rPr>
      </w:r>
    </w:p>
    <w:tbl>
      <w:tblPr>
        <w:tblStyle w:val="Table3"/>
        <w:tblW w:w="103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25"/>
        <w:gridCol w:w="255"/>
        <w:gridCol w:w="420"/>
        <w:gridCol w:w="480"/>
        <w:gridCol w:w="480"/>
        <w:gridCol w:w="480"/>
        <w:gridCol w:w="615"/>
        <w:gridCol w:w="225"/>
        <w:gridCol w:w="870"/>
        <w:gridCol w:w="870"/>
        <w:gridCol w:w="870"/>
        <w:gridCol w:w="510"/>
        <w:gridCol w:w="1230"/>
        <w:gridCol w:w="255"/>
        <w:gridCol w:w="255"/>
        <w:gridCol w:w="255"/>
        <w:gridCol w:w="255"/>
        <w:gridCol w:w="255"/>
        <w:gridCol w:w="930"/>
        <w:tblGridChange w:id="0">
          <w:tblGrid>
            <w:gridCol w:w="825"/>
            <w:gridCol w:w="255"/>
            <w:gridCol w:w="420"/>
            <w:gridCol w:w="480"/>
            <w:gridCol w:w="480"/>
            <w:gridCol w:w="480"/>
            <w:gridCol w:w="615"/>
            <w:gridCol w:w="225"/>
            <w:gridCol w:w="870"/>
            <w:gridCol w:w="870"/>
            <w:gridCol w:w="870"/>
            <w:gridCol w:w="510"/>
            <w:gridCol w:w="1230"/>
            <w:gridCol w:w="255"/>
            <w:gridCol w:w="255"/>
            <w:gridCol w:w="255"/>
            <w:gridCol w:w="255"/>
            <w:gridCol w:w="255"/>
            <w:gridCol w:w="930"/>
          </w:tblGrid>
        </w:tblGridChange>
      </w:tblGrid>
      <w:tr>
        <w:trPr>
          <w:cantSplit w:val="0"/>
          <w:trHeight w:val="360" w:hRule="atLeast"/>
          <w:tblHeader w:val="0"/>
        </w:trPr>
        <w:tc>
          <w:tcPr>
            <w:gridSpan w:val="19"/>
            <w:tcBorders>
              <w:top w:color="ebdcdc" w:space="0" w:sz="4" w:val="single"/>
              <w:left w:color="ebdcdc" w:space="0" w:sz="4" w:val="single"/>
              <w:bottom w:color="ebdcdc" w:space="0" w:sz="4" w:val="single"/>
              <w:right w:color="ebdcdc" w:space="0" w:sz="4" w:val="single"/>
            </w:tcBorders>
            <w:shd w:fill="f2f2f2" w:val="clear"/>
          </w:tcPr>
          <w:p w:rsidR="00000000" w:rsidDel="00000000" w:rsidP="00000000" w:rsidRDefault="00000000" w:rsidRPr="00000000" w14:paraId="00000050">
            <w:pPr>
              <w:spacing w:line="240" w:lineRule="auto"/>
              <w:jc w:val="center"/>
              <w:rPr>
                <w:rFonts w:ascii="Caveat" w:cs="Caveat" w:eastAsia="Caveat" w:hAnsi="Caveat"/>
                <w:b w:val="1"/>
                <w:sz w:val="24"/>
                <w:szCs w:val="24"/>
              </w:rPr>
            </w:pPr>
            <w:r w:rsidDel="00000000" w:rsidR="00000000" w:rsidRPr="00000000">
              <w:rPr>
                <w:rFonts w:ascii="Caveat" w:cs="Caveat" w:eastAsia="Caveat" w:hAnsi="Caveat"/>
                <w:b w:val="1"/>
                <w:sz w:val="24"/>
                <w:szCs w:val="24"/>
                <w:rtl w:val="0"/>
              </w:rPr>
              <w:t xml:space="preserve">Sección Uno</w:t>
            </w:r>
          </w:p>
          <w:p w:rsidR="00000000" w:rsidDel="00000000" w:rsidP="00000000" w:rsidRDefault="00000000" w:rsidRPr="00000000" w14:paraId="00000051">
            <w:pPr>
              <w:spacing w:line="240" w:lineRule="auto"/>
              <w:jc w:val="center"/>
              <w:rPr>
                <w:rFonts w:ascii="Century Gothic" w:cs="Century Gothic" w:eastAsia="Century Gothic" w:hAnsi="Century Gothic"/>
                <w:color w:val="e7e6e6"/>
                <w:sz w:val="24"/>
                <w:szCs w:val="24"/>
              </w:rPr>
            </w:pPr>
            <w:r w:rsidDel="00000000" w:rsidR="00000000" w:rsidRPr="00000000">
              <w:rPr>
                <w:rFonts w:ascii="Caveat" w:cs="Caveat" w:eastAsia="Caveat" w:hAnsi="Caveat"/>
                <w:b w:val="1"/>
                <w:sz w:val="24"/>
                <w:szCs w:val="24"/>
                <w:rtl w:val="0"/>
              </w:rPr>
              <w:t xml:space="preserve">Información General Familiar</w:t>
            </w:r>
            <w:r w:rsidDel="00000000" w:rsidR="00000000" w:rsidRPr="00000000">
              <w:rPr>
                <w:rtl w:val="0"/>
              </w:rPr>
            </w:r>
          </w:p>
        </w:tc>
      </w:tr>
      <w:tr>
        <w:trPr>
          <w:cantSplit w:val="0"/>
          <w:trHeight w:val="360" w:hRule="atLeast"/>
          <w:tblHeader w:val="0"/>
        </w:trPr>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064">
            <w:pPr>
              <w:spacing w:line="240" w:lineRule="auto"/>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sz w:val="18"/>
                <w:szCs w:val="18"/>
                <w:rtl w:val="0"/>
              </w:rPr>
              <w:t xml:space="preserve">Nombre de la madre: </w:t>
            </w:r>
            <w:r w:rsidDel="00000000" w:rsidR="00000000" w:rsidRPr="00000000">
              <w:rPr>
                <w:rFonts w:ascii="Nunito SemiBold" w:cs="Nunito SemiBold" w:eastAsia="Nunito SemiBold" w:hAnsi="Nunito SemiBold"/>
                <w:color w:val="999999"/>
                <w:sz w:val="18"/>
                <w:szCs w:val="18"/>
                <w:rtl w:val="0"/>
              </w:rPr>
              <w:t xml:space="preserve">Nombre completo así no esté presente en la crianza. </w:t>
            </w:r>
          </w:p>
        </w:tc>
        <w:tc>
          <w:tcPr>
            <w:gridSpan w:val="5"/>
            <w:tcBorders>
              <w:top w:color="ebdcdc" w:space="0" w:sz="4" w:val="single"/>
              <w:left w:color="ebdcdc" w:space="0" w:sz="4" w:val="single"/>
              <w:bottom w:color="ebdcdc" w:space="0" w:sz="4" w:val="single"/>
            </w:tcBorders>
          </w:tcPr>
          <w:p w:rsidR="00000000" w:rsidDel="00000000" w:rsidP="00000000" w:rsidRDefault="00000000" w:rsidRPr="00000000" w14:paraId="0000006B">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Nombre del padre: </w:t>
            </w:r>
            <w:r w:rsidDel="00000000" w:rsidR="00000000" w:rsidRPr="00000000">
              <w:rPr>
                <w:rFonts w:ascii="Nunito SemiBold" w:cs="Nunito SemiBold" w:eastAsia="Nunito SemiBold" w:hAnsi="Nunito SemiBold"/>
                <w:color w:val="999999"/>
                <w:sz w:val="18"/>
                <w:szCs w:val="18"/>
                <w:rtl w:val="0"/>
              </w:rPr>
              <w:t xml:space="preserve">Nombre completo así no esté presente en la crianza. </w:t>
            </w:r>
            <w:r w:rsidDel="00000000" w:rsidR="00000000" w:rsidRPr="00000000">
              <w:rPr>
                <w:rtl w:val="0"/>
              </w:rPr>
            </w:r>
          </w:p>
        </w:tc>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070">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Nombre del cuidador principal en casa: </w:t>
            </w:r>
            <w:r w:rsidDel="00000000" w:rsidR="00000000" w:rsidRPr="00000000">
              <w:rPr>
                <w:rFonts w:ascii="Nunito SemiBold" w:cs="Nunito SemiBold" w:eastAsia="Nunito SemiBold" w:hAnsi="Nunito SemiBold"/>
                <w:color w:val="999999"/>
                <w:sz w:val="18"/>
                <w:szCs w:val="18"/>
                <w:rtl w:val="0"/>
              </w:rPr>
              <w:t xml:space="preserve">Nombre completo</w:t>
            </w:r>
            <w:r w:rsidDel="00000000" w:rsidR="00000000" w:rsidRPr="00000000">
              <w:rPr>
                <w:rtl w:val="0"/>
              </w:rPr>
            </w:r>
          </w:p>
        </w:tc>
      </w:tr>
      <w:tr>
        <w:trPr>
          <w:cantSplit w:val="0"/>
          <w:trHeight w:val="360" w:hRule="atLeast"/>
          <w:tblHeader w:val="0"/>
        </w:trPr>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077">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Ocupación de la madre: </w:t>
            </w:r>
          </w:p>
        </w:tc>
        <w:tc>
          <w:tcPr>
            <w:gridSpan w:val="5"/>
            <w:tcBorders>
              <w:top w:color="ebdcdc" w:space="0" w:sz="4" w:val="single"/>
              <w:left w:color="ebdcdc" w:space="0" w:sz="4" w:val="single"/>
              <w:bottom w:color="ebdcdc" w:space="0" w:sz="4" w:val="single"/>
            </w:tcBorders>
          </w:tcPr>
          <w:p w:rsidR="00000000" w:rsidDel="00000000" w:rsidP="00000000" w:rsidRDefault="00000000" w:rsidRPr="00000000" w14:paraId="0000007E">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Ocupación del padre: </w:t>
            </w:r>
          </w:p>
        </w:tc>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083">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Ocupación del cuidador: </w:t>
            </w:r>
          </w:p>
        </w:tc>
      </w:tr>
      <w:tr>
        <w:trPr>
          <w:cantSplit w:val="0"/>
          <w:trHeight w:val="360" w:hRule="atLeast"/>
          <w:tblHeader w:val="0"/>
        </w:trPr>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08A">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Nivel educativo alcanzado por la madre: </w:t>
            </w:r>
          </w:p>
        </w:tc>
        <w:tc>
          <w:tcPr>
            <w:gridSpan w:val="5"/>
            <w:tcBorders>
              <w:top w:color="ebdcdc" w:space="0" w:sz="4" w:val="single"/>
              <w:left w:color="ebdcdc" w:space="0" w:sz="4" w:val="single"/>
              <w:bottom w:color="ebdcdc" w:space="0" w:sz="4" w:val="single"/>
            </w:tcBorders>
          </w:tcPr>
          <w:p w:rsidR="00000000" w:rsidDel="00000000" w:rsidP="00000000" w:rsidRDefault="00000000" w:rsidRPr="00000000" w14:paraId="00000091">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Nivel educativo alcanzado por el padre: </w:t>
            </w:r>
          </w:p>
        </w:tc>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096">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Nivel educativo alcanzado por el cuidador</w:t>
            </w:r>
          </w:p>
        </w:tc>
      </w:tr>
      <w:tr>
        <w:trPr>
          <w:cantSplit w:val="0"/>
          <w:trHeight w:val="360" w:hRule="atLeast"/>
          <w:tblHeader w:val="0"/>
        </w:trPr>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09D">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Teléfono: </w:t>
            </w:r>
          </w:p>
        </w:tc>
        <w:tc>
          <w:tcPr>
            <w:gridSpan w:val="5"/>
            <w:tcBorders>
              <w:top w:color="ebdcdc" w:space="0" w:sz="4" w:val="single"/>
              <w:left w:color="ebdcdc" w:space="0" w:sz="4" w:val="single"/>
              <w:bottom w:color="ebdcdc" w:space="0" w:sz="4" w:val="single"/>
            </w:tcBorders>
          </w:tcPr>
          <w:p w:rsidR="00000000" w:rsidDel="00000000" w:rsidP="00000000" w:rsidRDefault="00000000" w:rsidRPr="00000000" w14:paraId="000000A4">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Teléfono: </w:t>
            </w:r>
          </w:p>
        </w:tc>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0A9">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Teléfono: </w:t>
            </w:r>
          </w:p>
        </w:tc>
      </w:tr>
      <w:tr>
        <w:trPr>
          <w:cantSplit w:val="0"/>
          <w:trHeight w:val="360" w:hRule="atLeast"/>
          <w:tblHeader w:val="0"/>
        </w:trPr>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0B0">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Correo electrónico: </w:t>
            </w:r>
          </w:p>
        </w:tc>
        <w:tc>
          <w:tcPr>
            <w:gridSpan w:val="5"/>
            <w:tcBorders>
              <w:top w:color="ebdcdc" w:space="0" w:sz="4" w:val="single"/>
              <w:left w:color="ebdcdc" w:space="0" w:sz="4" w:val="single"/>
              <w:bottom w:color="ebdcdc" w:space="0" w:sz="4" w:val="single"/>
            </w:tcBorders>
          </w:tcPr>
          <w:p w:rsidR="00000000" w:rsidDel="00000000" w:rsidP="00000000" w:rsidRDefault="00000000" w:rsidRPr="00000000" w14:paraId="000000B7">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Correo electrónico: </w:t>
            </w:r>
          </w:p>
        </w:tc>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0BC">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Correo electrónico: </w:t>
            </w:r>
          </w:p>
        </w:tc>
      </w:tr>
      <w:tr>
        <w:trPr>
          <w:cantSplit w:val="0"/>
          <w:trHeight w:val="360" w:hRule="atLeast"/>
          <w:tblHeader w:val="0"/>
        </w:trPr>
        <w:tc>
          <w:tcPr>
            <w:gridSpan w:val="19"/>
            <w:tcBorders>
              <w:top w:color="ebdcdc" w:space="0" w:sz="4" w:val="single"/>
              <w:left w:color="ebdcdc" w:space="0" w:sz="4" w:val="single"/>
              <w:bottom w:color="ebdcdc" w:space="0" w:sz="4" w:val="single"/>
            </w:tcBorders>
          </w:tcPr>
          <w:p w:rsidR="00000000" w:rsidDel="00000000" w:rsidP="00000000" w:rsidRDefault="00000000" w:rsidRPr="00000000" w14:paraId="000000C3">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Personas con quien vive: </w:t>
            </w:r>
            <w:r w:rsidDel="00000000" w:rsidR="00000000" w:rsidRPr="00000000">
              <w:rPr>
                <w:rFonts w:ascii="Nunito SemiBold" w:cs="Nunito SemiBold" w:eastAsia="Nunito SemiBold" w:hAnsi="Nunito SemiBold"/>
                <w:color w:val="999999"/>
                <w:sz w:val="18"/>
                <w:szCs w:val="18"/>
                <w:rtl w:val="0"/>
              </w:rPr>
              <w:t xml:space="preserve">Sea descriptivo en está información. </w:t>
            </w:r>
            <w:r w:rsidDel="00000000" w:rsidR="00000000" w:rsidRPr="00000000">
              <w:rPr>
                <w:rtl w:val="0"/>
              </w:rPr>
            </w:r>
          </w:p>
        </w:tc>
      </w:tr>
    </w:tbl>
    <w:p w:rsidR="00000000" w:rsidDel="00000000" w:rsidP="00000000" w:rsidRDefault="00000000" w:rsidRPr="00000000" w14:paraId="000000D6">
      <w:pPr>
        <w:spacing w:line="24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D7">
      <w:pPr>
        <w:spacing w:line="240" w:lineRule="auto"/>
        <w:rPr>
          <w:rFonts w:ascii="Century Gothic" w:cs="Century Gothic" w:eastAsia="Century Gothic" w:hAnsi="Century Gothic"/>
          <w:b w:val="1"/>
          <w:sz w:val="20"/>
          <w:szCs w:val="20"/>
        </w:rPr>
      </w:pPr>
      <w:r w:rsidDel="00000000" w:rsidR="00000000" w:rsidRPr="00000000">
        <w:rPr>
          <w:rtl w:val="0"/>
        </w:rPr>
      </w:r>
    </w:p>
    <w:tbl>
      <w:tblPr>
        <w:tblStyle w:val="Table4"/>
        <w:tblW w:w="10346.57480314960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94.8348296636677"/>
        <w:gridCol w:w="1357.6392342059703"/>
        <w:gridCol w:w="1518.820147855994"/>
        <w:gridCol w:w="1518.820147855994"/>
        <w:gridCol w:w="1518.820147855994"/>
        <w:gridCol w:w="1518.820147855994"/>
        <w:gridCol w:w="1518.820147855994"/>
        <w:tblGridChange w:id="0">
          <w:tblGrid>
            <w:gridCol w:w="1394.8348296636677"/>
            <w:gridCol w:w="1357.6392342059703"/>
            <w:gridCol w:w="1518.820147855994"/>
            <w:gridCol w:w="1518.820147855994"/>
            <w:gridCol w:w="1518.820147855994"/>
            <w:gridCol w:w="1518.820147855994"/>
            <w:gridCol w:w="1518.820147855994"/>
          </w:tblGrid>
        </w:tblGridChange>
      </w:tblGrid>
      <w:tr>
        <w:trPr>
          <w:cantSplit w:val="0"/>
          <w:trHeight w:val="360" w:hRule="atLeast"/>
          <w:tblHeader w:val="0"/>
        </w:trPr>
        <w:tc>
          <w:tcPr>
            <w:gridSpan w:val="7"/>
            <w:tcBorders>
              <w:top w:color="ebdcdc" w:space="0" w:sz="4" w:val="single"/>
              <w:left w:color="ebdcdc" w:space="0" w:sz="4" w:val="single"/>
              <w:bottom w:color="ebdcdc" w:space="0" w:sz="4" w:val="single"/>
              <w:right w:color="ebdcdc" w:space="0" w:sz="4" w:val="single"/>
            </w:tcBorders>
            <w:shd w:fill="f2f2f2" w:val="clear"/>
          </w:tcPr>
          <w:p w:rsidR="00000000" w:rsidDel="00000000" w:rsidP="00000000" w:rsidRDefault="00000000" w:rsidRPr="00000000" w14:paraId="000000D8">
            <w:pPr>
              <w:spacing w:line="240" w:lineRule="auto"/>
              <w:jc w:val="center"/>
              <w:rPr>
                <w:rFonts w:ascii="Caveat" w:cs="Caveat" w:eastAsia="Caveat" w:hAnsi="Caveat"/>
                <w:b w:val="1"/>
                <w:sz w:val="24"/>
                <w:szCs w:val="24"/>
              </w:rPr>
            </w:pPr>
            <w:r w:rsidDel="00000000" w:rsidR="00000000" w:rsidRPr="00000000">
              <w:rPr>
                <w:rFonts w:ascii="Caveat" w:cs="Caveat" w:eastAsia="Caveat" w:hAnsi="Caveat"/>
                <w:b w:val="1"/>
                <w:sz w:val="24"/>
                <w:szCs w:val="24"/>
                <w:rtl w:val="0"/>
              </w:rPr>
              <w:t xml:space="preserve">Secciòn Dos</w:t>
            </w:r>
          </w:p>
          <w:p w:rsidR="00000000" w:rsidDel="00000000" w:rsidP="00000000" w:rsidRDefault="00000000" w:rsidRPr="00000000" w14:paraId="000000D9">
            <w:pPr>
              <w:spacing w:line="240" w:lineRule="auto"/>
              <w:jc w:val="center"/>
              <w:rPr>
                <w:rFonts w:ascii="Century Gothic" w:cs="Century Gothic" w:eastAsia="Century Gothic" w:hAnsi="Century Gothic"/>
                <w:color w:val="e7e6e6"/>
                <w:sz w:val="24"/>
                <w:szCs w:val="24"/>
              </w:rPr>
            </w:pPr>
            <w:r w:rsidDel="00000000" w:rsidR="00000000" w:rsidRPr="00000000">
              <w:rPr>
                <w:rFonts w:ascii="Caveat" w:cs="Caveat" w:eastAsia="Caveat" w:hAnsi="Caveat"/>
                <w:b w:val="1"/>
                <w:sz w:val="24"/>
                <w:szCs w:val="24"/>
                <w:rtl w:val="0"/>
              </w:rPr>
              <w:t xml:space="preserve">Identificación Talentos, Habilidades y Necesidades de Apoyo Educativo</w:t>
            </w:r>
            <w:r w:rsidDel="00000000" w:rsidR="00000000" w:rsidRPr="00000000">
              <w:rPr>
                <w:rtl w:val="0"/>
              </w:rPr>
            </w:r>
          </w:p>
        </w:tc>
      </w:tr>
      <w:tr>
        <w:trPr>
          <w:cantSplit w:val="0"/>
          <w:trHeight w:val="360" w:hRule="atLeast"/>
          <w:tblHeader w:val="0"/>
        </w:trPr>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0E0">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Capacidad o Talento acorde al SIMAT</w:t>
            </w:r>
            <w:r w:rsidDel="00000000" w:rsidR="00000000" w:rsidRPr="00000000">
              <w:rPr>
                <w:rFonts w:ascii="Nunito SemiBold" w:cs="Nunito SemiBold" w:eastAsia="Nunito SemiBold" w:hAnsi="Nunito SemiBold"/>
                <w:sz w:val="18"/>
                <w:szCs w:val="18"/>
                <w:vertAlign w:val="superscript"/>
              </w:rPr>
              <w:footnoteReference w:customMarkFollows="0" w:id="1"/>
            </w:r>
            <w:r w:rsidDel="00000000" w:rsidR="00000000" w:rsidRPr="00000000">
              <w:rPr>
                <w:rFonts w:ascii="Nunito SemiBold" w:cs="Nunito SemiBold" w:eastAsia="Nunito SemiBold" w:hAnsi="Nunito SemiBold"/>
                <w:sz w:val="18"/>
                <w:szCs w:val="18"/>
                <w:rtl w:val="0"/>
              </w:rPr>
              <w:t xml:space="preserve">: </w:t>
            </w:r>
            <w:r w:rsidDel="00000000" w:rsidR="00000000" w:rsidRPr="00000000">
              <w:rPr>
                <w:rFonts w:ascii="Nunito SemiBold" w:cs="Nunito SemiBold" w:eastAsia="Nunito SemiBold" w:hAnsi="Nunito SemiBold"/>
                <w:color w:val="999999"/>
                <w:sz w:val="18"/>
                <w:szCs w:val="18"/>
                <w:rtl w:val="0"/>
              </w:rPr>
              <w:t xml:space="preserve">Revisa</w:t>
            </w:r>
            <w:r w:rsidDel="00000000" w:rsidR="00000000" w:rsidRPr="00000000">
              <w:rPr>
                <w:rFonts w:ascii="Nunito SemiBold" w:cs="Nunito SemiBold" w:eastAsia="Nunito SemiBold" w:hAnsi="Nunito SemiBold"/>
                <w:color w:val="999999"/>
                <w:sz w:val="18"/>
                <w:szCs w:val="18"/>
                <w:rtl w:val="0"/>
              </w:rPr>
              <w:t xml:space="preserve"> la tipología de talentos anexa en este documento  para que se seleccione la capacidad o talento y registrarla en el SIMAT. </w:t>
            </w:r>
            <w:r w:rsidDel="00000000" w:rsidR="00000000" w:rsidRPr="00000000">
              <w:rPr>
                <w:rFonts w:ascii="Nunito SemiBold" w:cs="Nunito SemiBold" w:eastAsia="Nunito SemiBold" w:hAnsi="Nunito SemiBold"/>
                <w:sz w:val="18"/>
                <w:szCs w:val="18"/>
                <w:rtl w:val="0"/>
              </w:rPr>
              <w:t xml:space="preserve"> </w:t>
            </w:r>
          </w:p>
        </w:tc>
      </w:tr>
      <w:tr>
        <w:trPr>
          <w:cantSplit w:val="0"/>
          <w:trHeight w:val="360" w:hRule="atLeast"/>
          <w:tblHeader w:val="0"/>
        </w:trPr>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0E7">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Determina el potencial de aprendizaje: </w:t>
            </w:r>
            <w:r w:rsidDel="00000000" w:rsidR="00000000" w:rsidRPr="00000000">
              <w:rPr>
                <w:rFonts w:ascii="Nunito SemiBold" w:cs="Nunito SemiBold" w:eastAsia="Nunito SemiBold" w:hAnsi="Nunito SemiBold"/>
                <w:color w:val="999999"/>
                <w:sz w:val="18"/>
                <w:szCs w:val="18"/>
                <w:rtl w:val="0"/>
              </w:rPr>
              <w:t xml:space="preserve">Define si está en exploración, identificación, fundamentación o desempeño.</w:t>
            </w:r>
            <w:r w:rsidDel="00000000" w:rsidR="00000000" w:rsidRPr="00000000">
              <w:rPr>
                <w:rtl w:val="0"/>
              </w:rPr>
            </w:r>
          </w:p>
        </w:tc>
      </w:tr>
      <w:tr>
        <w:trPr>
          <w:cantSplit w:val="0"/>
          <w:trHeight w:val="360" w:hRule="atLeast"/>
          <w:tblHeader w:val="0"/>
        </w:trPr>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0EE">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Reconocimientos y logros: </w:t>
            </w:r>
            <w:r w:rsidDel="00000000" w:rsidR="00000000" w:rsidRPr="00000000">
              <w:rPr>
                <w:rFonts w:ascii="Nunito SemiBold" w:cs="Nunito SemiBold" w:eastAsia="Nunito SemiBold" w:hAnsi="Nunito SemiBold"/>
                <w:color w:val="999999"/>
                <w:sz w:val="18"/>
                <w:szCs w:val="18"/>
                <w:rtl w:val="0"/>
              </w:rPr>
              <w:t xml:space="preserve">Presenta evidencias sobre los intereses, aptitudes o habilidades destacadas que se han observado en la escuela. </w:t>
            </w:r>
            <w:r w:rsidDel="00000000" w:rsidR="00000000" w:rsidRPr="00000000">
              <w:rPr>
                <w:rtl w:val="0"/>
              </w:rPr>
            </w:r>
          </w:p>
        </w:tc>
      </w:tr>
      <w:tr>
        <w:trPr>
          <w:cantSplit w:val="0"/>
          <w:trHeight w:val="360" w:hRule="atLeast"/>
          <w:tblHeader w:val="0"/>
        </w:trPr>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0F5">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Necesidades de Apoyo Educativo: </w:t>
            </w:r>
            <w:r w:rsidDel="00000000" w:rsidR="00000000" w:rsidRPr="00000000">
              <w:rPr>
                <w:rFonts w:ascii="Nunito SemiBold" w:cs="Nunito SemiBold" w:eastAsia="Nunito SemiBold" w:hAnsi="Nunito SemiBold"/>
                <w:color w:val="999999"/>
                <w:sz w:val="18"/>
                <w:szCs w:val="18"/>
                <w:rtl w:val="0"/>
              </w:rPr>
              <w:t xml:space="preserve">Presenta evidencias sobre las barreras del contexto que identificas. </w:t>
            </w:r>
            <w:r w:rsidDel="00000000" w:rsidR="00000000" w:rsidRPr="00000000">
              <w:rPr>
                <w:rtl w:val="0"/>
              </w:rPr>
            </w:r>
          </w:p>
        </w:tc>
      </w:tr>
      <w:tr>
        <w:trPr>
          <w:cantSplit w:val="0"/>
          <w:trHeight w:val="360" w:hRule="atLeast"/>
          <w:tblHeader w:val="0"/>
        </w:trPr>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0FC">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Reporte de la familia: </w:t>
            </w:r>
            <w:r w:rsidDel="00000000" w:rsidR="00000000" w:rsidRPr="00000000">
              <w:rPr>
                <w:rFonts w:ascii="Nunito SemiBold" w:cs="Nunito SemiBold" w:eastAsia="Nunito SemiBold" w:hAnsi="Nunito SemiBold"/>
                <w:color w:val="999999"/>
                <w:sz w:val="18"/>
                <w:szCs w:val="18"/>
                <w:rtl w:val="0"/>
              </w:rPr>
              <w:t xml:space="preserve">Presenta evidencias sobre los intereses, aptitudes o habilidades destacadas que se han observado en el hogar.</w:t>
            </w:r>
            <w:r w:rsidDel="00000000" w:rsidR="00000000" w:rsidRPr="00000000">
              <w:rPr>
                <w:rtl w:val="0"/>
              </w:rPr>
            </w:r>
          </w:p>
        </w:tc>
      </w:tr>
    </w:tbl>
    <w:p w:rsidR="00000000" w:rsidDel="00000000" w:rsidP="00000000" w:rsidRDefault="00000000" w:rsidRPr="00000000" w14:paraId="00000103">
      <w:pPr>
        <w:spacing w:line="240" w:lineRule="auto"/>
        <w:rPr>
          <w:rFonts w:ascii="Century Gothic" w:cs="Century Gothic" w:eastAsia="Century Gothic" w:hAnsi="Century Gothic"/>
          <w:b w:val="1"/>
          <w:sz w:val="20"/>
          <w:szCs w:val="20"/>
        </w:rPr>
      </w:pPr>
      <w:r w:rsidDel="00000000" w:rsidR="00000000" w:rsidRPr="00000000">
        <w:rPr>
          <w:rtl w:val="0"/>
        </w:rPr>
      </w:r>
    </w:p>
    <w:tbl>
      <w:tblPr>
        <w:tblStyle w:val="Table5"/>
        <w:tblW w:w="1035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94.8348296636677"/>
        <w:gridCol w:w="1492.6941950560552"/>
        <w:gridCol w:w="1492.6941950560552"/>
        <w:gridCol w:w="1492.6941950560552"/>
        <w:gridCol w:w="1492.6941950560552"/>
        <w:gridCol w:w="1492.6941950560552"/>
        <w:gridCol w:w="1492.6941950560552"/>
        <w:tblGridChange w:id="0">
          <w:tblGrid>
            <w:gridCol w:w="1394.8348296636677"/>
            <w:gridCol w:w="1492.6941950560552"/>
            <w:gridCol w:w="1492.6941950560552"/>
            <w:gridCol w:w="1492.6941950560552"/>
            <w:gridCol w:w="1492.6941950560552"/>
            <w:gridCol w:w="1492.6941950560552"/>
            <w:gridCol w:w="1492.6941950560552"/>
          </w:tblGrid>
        </w:tblGridChange>
      </w:tblGrid>
      <w:tr>
        <w:trPr>
          <w:cantSplit w:val="0"/>
          <w:tblHeader w:val="0"/>
        </w:trPr>
        <w:tc>
          <w:tcPr>
            <w:gridSpan w:val="7"/>
            <w:tcBorders>
              <w:top w:color="ebdcdc" w:space="0" w:sz="4" w:val="single"/>
              <w:left w:color="ebdcdc" w:space="0" w:sz="4" w:val="single"/>
              <w:bottom w:color="ebdcdc" w:space="0" w:sz="4" w:val="single"/>
              <w:right w:color="ebdcdc" w:space="0" w:sz="4" w:val="single"/>
            </w:tcBorders>
            <w:shd w:fill="f2f2f2" w:val="clear"/>
          </w:tcPr>
          <w:p w:rsidR="00000000" w:rsidDel="00000000" w:rsidP="00000000" w:rsidRDefault="00000000" w:rsidRPr="00000000" w14:paraId="00000104">
            <w:pPr>
              <w:spacing w:line="240" w:lineRule="auto"/>
              <w:jc w:val="center"/>
              <w:rPr>
                <w:rFonts w:ascii="Caveat" w:cs="Caveat" w:eastAsia="Caveat" w:hAnsi="Caveat"/>
                <w:b w:val="1"/>
                <w:sz w:val="24"/>
                <w:szCs w:val="24"/>
              </w:rPr>
            </w:pPr>
            <w:r w:rsidDel="00000000" w:rsidR="00000000" w:rsidRPr="00000000">
              <w:rPr>
                <w:rFonts w:ascii="Caveat" w:cs="Caveat" w:eastAsia="Caveat" w:hAnsi="Caveat"/>
                <w:b w:val="1"/>
                <w:sz w:val="24"/>
                <w:szCs w:val="24"/>
                <w:rtl w:val="0"/>
              </w:rPr>
              <w:t xml:space="preserve">Secciòn Tres</w:t>
            </w:r>
          </w:p>
          <w:p w:rsidR="00000000" w:rsidDel="00000000" w:rsidP="00000000" w:rsidRDefault="00000000" w:rsidRPr="00000000" w14:paraId="00000105">
            <w:pPr>
              <w:spacing w:line="240" w:lineRule="auto"/>
              <w:jc w:val="center"/>
              <w:rPr>
                <w:rFonts w:ascii="Century Gothic" w:cs="Century Gothic" w:eastAsia="Century Gothic" w:hAnsi="Century Gothic"/>
                <w:color w:val="e7e6e6"/>
                <w:sz w:val="24"/>
                <w:szCs w:val="24"/>
              </w:rPr>
            </w:pPr>
            <w:r w:rsidDel="00000000" w:rsidR="00000000" w:rsidRPr="00000000">
              <w:rPr>
                <w:rFonts w:ascii="Caveat" w:cs="Caveat" w:eastAsia="Caveat" w:hAnsi="Caveat"/>
                <w:b w:val="1"/>
                <w:sz w:val="24"/>
                <w:szCs w:val="24"/>
                <w:rtl w:val="0"/>
              </w:rPr>
              <w:t xml:space="preserve">Portafolio de la Valoración Pedagógica Contextual</w:t>
            </w:r>
            <w:r w:rsidDel="00000000" w:rsidR="00000000" w:rsidRPr="00000000">
              <w:rPr>
                <w:rtl w:val="0"/>
              </w:rPr>
            </w:r>
          </w:p>
        </w:tc>
      </w:tr>
      <w:tr>
        <w:trPr>
          <w:cantSplit w:val="0"/>
          <w:trHeight w:val="360" w:hRule="atLeast"/>
          <w:tblHeader w:val="0"/>
        </w:trPr>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10C">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De lo familiar: </w:t>
            </w:r>
            <w:r w:rsidDel="00000000" w:rsidR="00000000" w:rsidRPr="00000000">
              <w:rPr>
                <w:rFonts w:ascii="Nunito SemiBold" w:cs="Nunito SemiBold" w:eastAsia="Nunito SemiBold" w:hAnsi="Nunito SemiBold"/>
                <w:color w:val="999999"/>
                <w:sz w:val="18"/>
                <w:szCs w:val="18"/>
                <w:rtl w:val="0"/>
              </w:rPr>
              <w:t xml:space="preserve">Se valoran las condiciones del hogar y el acompañamiento familiar que puedan incidir en el proceso de aprendizaje. Se identifican necesidades que requieran ajustes en la comunicación escuela-familia, en la infraestructura tecnológica o en el acceso a materiales para el estudio en casa. Escribe tu descripción cualitativa. </w:t>
            </w:r>
            <w:r w:rsidDel="00000000" w:rsidR="00000000" w:rsidRPr="00000000">
              <w:rPr>
                <w:rtl w:val="0"/>
              </w:rPr>
            </w:r>
          </w:p>
        </w:tc>
      </w:tr>
      <w:tr>
        <w:trPr>
          <w:cantSplit w:val="0"/>
          <w:trHeight w:val="360" w:hRule="atLeast"/>
          <w:tblHeader w:val="0"/>
        </w:trPr>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113">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De lo social: </w:t>
            </w:r>
            <w:r w:rsidDel="00000000" w:rsidR="00000000" w:rsidRPr="00000000">
              <w:rPr>
                <w:rFonts w:ascii="Nunito SemiBold" w:cs="Nunito SemiBold" w:eastAsia="Nunito SemiBold" w:hAnsi="Nunito SemiBold"/>
                <w:color w:val="999999"/>
                <w:sz w:val="18"/>
                <w:szCs w:val="18"/>
                <w:rtl w:val="0"/>
              </w:rPr>
              <w:t xml:space="preserve">Se valoran las habilidades para relacionarse con otros, el tipo de vínculos que establece, la participación en dinámicas grupales y el nivel de integración con sus pares. También se considera si el entorno debe adaptarse para facilitar la concentración o minimizar estímulos distractores que </w:t>
            </w:r>
            <w:r w:rsidDel="00000000" w:rsidR="00000000" w:rsidRPr="00000000">
              <w:rPr>
                <w:rFonts w:ascii="Nunito SemiBold" w:cs="Nunito SemiBold" w:eastAsia="Nunito SemiBold" w:hAnsi="Nunito SemiBold"/>
                <w:color w:val="999999"/>
                <w:sz w:val="18"/>
                <w:szCs w:val="18"/>
                <w:rtl w:val="0"/>
              </w:rPr>
              <w:t xml:space="preserve">interfieren</w:t>
            </w:r>
            <w:r w:rsidDel="00000000" w:rsidR="00000000" w:rsidRPr="00000000">
              <w:rPr>
                <w:rFonts w:ascii="Nunito SemiBold" w:cs="Nunito SemiBold" w:eastAsia="Nunito SemiBold" w:hAnsi="Nunito SemiBold"/>
                <w:color w:val="999999"/>
                <w:sz w:val="18"/>
                <w:szCs w:val="18"/>
                <w:rtl w:val="0"/>
              </w:rPr>
              <w:t xml:space="preserve"> en su bienestar relacional. Escribe tu descripción cualitativa. </w:t>
            </w:r>
            <w:r w:rsidDel="00000000" w:rsidR="00000000" w:rsidRPr="00000000">
              <w:rPr>
                <w:rtl w:val="0"/>
              </w:rPr>
            </w:r>
          </w:p>
        </w:tc>
      </w:tr>
      <w:tr>
        <w:trPr>
          <w:cantSplit w:val="0"/>
          <w:trHeight w:val="360" w:hRule="atLeast"/>
          <w:tblHeader w:val="0"/>
        </w:trPr>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11A">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De lo emocional:  </w:t>
            </w:r>
            <w:r w:rsidDel="00000000" w:rsidR="00000000" w:rsidRPr="00000000">
              <w:rPr>
                <w:rFonts w:ascii="Nunito SemiBold" w:cs="Nunito SemiBold" w:eastAsia="Nunito SemiBold" w:hAnsi="Nunito SemiBold"/>
                <w:color w:val="999999"/>
                <w:sz w:val="18"/>
                <w:szCs w:val="18"/>
                <w:rtl w:val="0"/>
              </w:rPr>
              <w:t xml:space="preserve">Se valoran la expresión de emociones, el manejo de la frustración, la autoestima y el impacto de situaciones socioemocionales en el aprendizaje. Se considera si es necesario ajustar la profundidad, el ritmo o la complejidad de lo social, familiar y cognitivo para acompañar sus talentos, habilidades y necesidades de apoyo educativo considerando si aún debe aprender a gestionar su desborde o estabilidad emocional. Escribe tu descripción cualitativa. </w:t>
            </w:r>
            <w:r w:rsidDel="00000000" w:rsidR="00000000" w:rsidRPr="00000000">
              <w:rPr>
                <w:rtl w:val="0"/>
              </w:rPr>
            </w:r>
          </w:p>
        </w:tc>
      </w:tr>
      <w:tr>
        <w:trPr>
          <w:cantSplit w:val="0"/>
          <w:trHeight w:val="360" w:hRule="atLeast"/>
          <w:tblHeader w:val="0"/>
        </w:trPr>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121">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De lo cognitivo: </w:t>
            </w:r>
            <w:r w:rsidDel="00000000" w:rsidR="00000000" w:rsidRPr="00000000">
              <w:rPr>
                <w:rFonts w:ascii="Nunito SemiBold" w:cs="Nunito SemiBold" w:eastAsia="Nunito SemiBold" w:hAnsi="Nunito SemiBold"/>
                <w:color w:val="999999"/>
                <w:sz w:val="18"/>
                <w:szCs w:val="18"/>
                <w:rtl w:val="0"/>
              </w:rPr>
              <w:t xml:space="preserve">Se valoran las funciones cognitivas implicadas en el aprendizaje: atención, memoria, pensamiento lógico, lenguaje, autorregulación y resolución de problemas. Se analiza si presenta necesidades en la comprensión, expresión o en el uso de herramientas que favorezcan su aprendizaje autónomo. Escribe tu descripción cualitativa. </w:t>
            </w:r>
            <w:r w:rsidDel="00000000" w:rsidR="00000000" w:rsidRPr="00000000">
              <w:rPr>
                <w:rtl w:val="0"/>
              </w:rPr>
            </w:r>
          </w:p>
        </w:tc>
      </w:tr>
      <w:tr>
        <w:trPr>
          <w:cantSplit w:val="0"/>
          <w:trHeight w:val="360" w:hRule="atLeast"/>
          <w:tblHeader w:val="0"/>
        </w:trPr>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128">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De lo corporal: </w:t>
            </w:r>
            <w:r w:rsidDel="00000000" w:rsidR="00000000" w:rsidRPr="00000000">
              <w:rPr>
                <w:rFonts w:ascii="Nunito SemiBold" w:cs="Nunito SemiBold" w:eastAsia="Nunito SemiBold" w:hAnsi="Nunito SemiBold"/>
                <w:color w:val="999999"/>
                <w:sz w:val="18"/>
                <w:szCs w:val="18"/>
                <w:rtl w:val="0"/>
              </w:rPr>
              <w:t xml:space="preserve">Se valoran aspectos relacionados con el desarrollo motor fino y grueso, la coordinación, la postura, la energía corporal y la autonomía física. También se analiza si requiere apoyos para facilitar su participación en actividades escolares y la interacción con pares desde su corporalidad. Escribe tu descripción cualitativa. </w:t>
            </w:r>
            <w:r w:rsidDel="00000000" w:rsidR="00000000" w:rsidRPr="00000000">
              <w:rPr>
                <w:rtl w:val="0"/>
              </w:rPr>
            </w:r>
          </w:p>
        </w:tc>
      </w:tr>
      <w:tr>
        <w:trPr>
          <w:cantSplit w:val="0"/>
          <w:trHeight w:val="360" w:hRule="atLeast"/>
          <w:tblHeader w:val="0"/>
        </w:trPr>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12F">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De lo moral: </w:t>
            </w:r>
            <w:r w:rsidDel="00000000" w:rsidR="00000000" w:rsidRPr="00000000">
              <w:rPr>
                <w:rFonts w:ascii="Nunito SemiBold" w:cs="Nunito SemiBold" w:eastAsia="Nunito SemiBold" w:hAnsi="Nunito SemiBold"/>
                <w:color w:val="999999"/>
                <w:sz w:val="18"/>
                <w:szCs w:val="18"/>
                <w:rtl w:val="0"/>
              </w:rPr>
              <w:t xml:space="preserve">Se valoran el sentido de responsabilidad, la noción de justicia, la conciencia de normas, el compromiso con el aprendizaje y el respeto por sí mismo y los otros. También se analiza si existen condiciones asociadas (como ausencias recurrentes, violencias, abusos o negligencias parentales) que afecten la continuidad del proceso educativo. Escribe tu descripción cualitativa. </w:t>
            </w:r>
            <w:r w:rsidDel="00000000" w:rsidR="00000000" w:rsidRPr="00000000">
              <w:rPr>
                <w:rtl w:val="0"/>
              </w:rPr>
            </w:r>
          </w:p>
        </w:tc>
      </w:tr>
      <w:tr>
        <w:trPr>
          <w:cantSplit w:val="0"/>
          <w:trHeight w:val="360" w:hRule="atLeast"/>
          <w:tblHeader w:val="0"/>
        </w:trPr>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136">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Categoría adicional: </w:t>
            </w:r>
            <w:r w:rsidDel="00000000" w:rsidR="00000000" w:rsidRPr="00000000">
              <w:rPr>
                <w:rFonts w:ascii="Nunito SemiBold" w:cs="Nunito SemiBold" w:eastAsia="Nunito SemiBold" w:hAnsi="Nunito SemiBold"/>
                <w:color w:val="999999"/>
                <w:sz w:val="18"/>
                <w:szCs w:val="18"/>
                <w:rtl w:val="0"/>
              </w:rPr>
              <w:t xml:space="preserve">Si consideras que requieres otra casilla, agrega tantas como sea necesario al proceso de valoración. Escribe tu descripción cualitativa. </w:t>
            </w:r>
            <w:r w:rsidDel="00000000" w:rsidR="00000000" w:rsidRPr="00000000">
              <w:rPr>
                <w:rtl w:val="0"/>
              </w:rPr>
            </w:r>
          </w:p>
        </w:tc>
      </w:tr>
    </w:tbl>
    <w:p w:rsidR="00000000" w:rsidDel="00000000" w:rsidP="00000000" w:rsidRDefault="00000000" w:rsidRPr="00000000" w14:paraId="0000013D">
      <w:pPr>
        <w:spacing w:line="240" w:lineRule="auto"/>
        <w:rPr>
          <w:rFonts w:ascii="Century Gothic" w:cs="Century Gothic" w:eastAsia="Century Gothic" w:hAnsi="Century Gothic"/>
          <w:b w:val="1"/>
          <w:sz w:val="20"/>
          <w:szCs w:val="20"/>
        </w:rPr>
      </w:pPr>
      <w:r w:rsidDel="00000000" w:rsidR="00000000" w:rsidRPr="00000000">
        <w:rPr>
          <w:rtl w:val="0"/>
        </w:rPr>
      </w:r>
    </w:p>
    <w:tbl>
      <w:tblPr>
        <w:tblStyle w:val="Table6"/>
        <w:tblW w:w="103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75"/>
        <w:gridCol w:w="105"/>
        <w:gridCol w:w="2475"/>
        <w:gridCol w:w="495"/>
        <w:gridCol w:w="1995"/>
        <w:gridCol w:w="975"/>
        <w:gridCol w:w="1485"/>
        <w:tblGridChange w:id="0">
          <w:tblGrid>
            <w:gridCol w:w="2775"/>
            <w:gridCol w:w="105"/>
            <w:gridCol w:w="2475"/>
            <w:gridCol w:w="495"/>
            <w:gridCol w:w="1995"/>
            <w:gridCol w:w="975"/>
            <w:gridCol w:w="1485"/>
          </w:tblGrid>
        </w:tblGridChange>
      </w:tblGrid>
      <w:tr>
        <w:trPr>
          <w:cantSplit w:val="0"/>
          <w:tblHeader w:val="0"/>
        </w:trPr>
        <w:tc>
          <w:tcPr>
            <w:gridSpan w:val="7"/>
            <w:tcBorders>
              <w:top w:color="ebdcdc" w:space="0" w:sz="4" w:val="single"/>
              <w:left w:color="ebdcdc" w:space="0" w:sz="4" w:val="single"/>
              <w:bottom w:color="ebdcdc" w:space="0" w:sz="4" w:val="single"/>
              <w:right w:color="ebdcdc" w:space="0" w:sz="4" w:val="single"/>
            </w:tcBorders>
            <w:shd w:fill="f2f2f2" w:val="clear"/>
          </w:tcPr>
          <w:p w:rsidR="00000000" w:rsidDel="00000000" w:rsidP="00000000" w:rsidRDefault="00000000" w:rsidRPr="00000000" w14:paraId="0000013E">
            <w:pPr>
              <w:spacing w:line="240" w:lineRule="auto"/>
              <w:jc w:val="center"/>
              <w:rPr>
                <w:rFonts w:ascii="Caveat" w:cs="Caveat" w:eastAsia="Caveat" w:hAnsi="Caveat"/>
                <w:b w:val="1"/>
                <w:sz w:val="24"/>
                <w:szCs w:val="24"/>
              </w:rPr>
            </w:pPr>
            <w:r w:rsidDel="00000000" w:rsidR="00000000" w:rsidRPr="00000000">
              <w:rPr>
                <w:rFonts w:ascii="Caveat" w:cs="Caveat" w:eastAsia="Caveat" w:hAnsi="Caveat"/>
                <w:b w:val="1"/>
                <w:sz w:val="24"/>
                <w:szCs w:val="24"/>
                <w:rtl w:val="0"/>
              </w:rPr>
              <w:t xml:space="preserve">Secciòn Tres</w:t>
            </w:r>
          </w:p>
          <w:p w:rsidR="00000000" w:rsidDel="00000000" w:rsidP="00000000" w:rsidRDefault="00000000" w:rsidRPr="00000000" w14:paraId="0000013F">
            <w:pPr>
              <w:spacing w:line="240" w:lineRule="auto"/>
              <w:jc w:val="center"/>
              <w:rPr>
                <w:rFonts w:ascii="Caveat" w:cs="Caveat" w:eastAsia="Caveat" w:hAnsi="Caveat"/>
                <w:b w:val="1"/>
                <w:sz w:val="24"/>
                <w:szCs w:val="24"/>
              </w:rPr>
            </w:pPr>
            <w:r w:rsidDel="00000000" w:rsidR="00000000" w:rsidRPr="00000000">
              <w:rPr>
                <w:rFonts w:ascii="Caveat" w:cs="Caveat" w:eastAsia="Caveat" w:hAnsi="Caveat"/>
                <w:b w:val="1"/>
                <w:sz w:val="24"/>
                <w:szCs w:val="24"/>
                <w:rtl w:val="0"/>
              </w:rPr>
              <w:t xml:space="preserve">Rúbrica de la Valoración Pedagógica Contextual</w:t>
            </w:r>
          </w:p>
          <w:p w:rsidR="00000000" w:rsidDel="00000000" w:rsidP="00000000" w:rsidRDefault="00000000" w:rsidRPr="00000000" w14:paraId="00000140">
            <w:pPr>
              <w:spacing w:line="240" w:lineRule="auto"/>
              <w:jc w:val="center"/>
              <w:rPr>
                <w:rFonts w:ascii="Caveat" w:cs="Caveat" w:eastAsia="Caveat" w:hAnsi="Caveat"/>
                <w:b w:val="1"/>
                <w:color w:val="999999"/>
                <w:sz w:val="24"/>
                <w:szCs w:val="24"/>
              </w:rPr>
            </w:pPr>
            <w:r w:rsidDel="00000000" w:rsidR="00000000" w:rsidRPr="00000000">
              <w:rPr>
                <w:rFonts w:ascii="Caveat" w:cs="Caveat" w:eastAsia="Caveat" w:hAnsi="Caveat"/>
                <w:b w:val="1"/>
                <w:color w:val="999999"/>
                <w:sz w:val="24"/>
                <w:szCs w:val="24"/>
                <w:rtl w:val="0"/>
              </w:rPr>
              <w:t xml:space="preserve">Puedes y debes adaptar la rúbrica al contexto de tu estudiante</w:t>
            </w:r>
          </w:p>
        </w:tc>
      </w:tr>
      <w:tr>
        <w:trPr>
          <w:cantSplit w:val="0"/>
          <w:trHeight w:val="360" w:hRule="atLeast"/>
          <w:tblHeader w:val="0"/>
        </w:trPr>
        <w:tc>
          <w:tcPr>
            <w:tcBorders>
              <w:top w:color="ebdcdc" w:space="0" w:sz="4" w:val="single"/>
              <w:left w:color="ebdcdc" w:space="0" w:sz="4" w:val="single"/>
              <w:bottom w:color="ebdcdc" w:space="0" w:sz="4" w:val="single"/>
              <w:right w:color="ebdcdc" w:space="0" w:sz="4" w:val="single"/>
            </w:tcBorders>
            <w:shd w:fill="b7b7b7" w:val="clear"/>
          </w:tcPr>
          <w:p w:rsidR="00000000" w:rsidDel="00000000" w:rsidP="00000000" w:rsidRDefault="00000000" w:rsidRPr="00000000" w14:paraId="00000147">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De lo Familiar</w:t>
            </w:r>
          </w:p>
        </w:tc>
        <w:tc>
          <w:tcPr>
            <w:gridSpan w:val="2"/>
            <w:tcBorders>
              <w:top w:color="ebdcdc" w:space="0" w:sz="4" w:val="single"/>
              <w:bottom w:color="ebdcdc" w:space="0" w:sz="4" w:val="single"/>
              <w:right w:color="ebdcdc" w:space="0" w:sz="4" w:val="single"/>
            </w:tcBorders>
            <w:shd w:fill="b7b7b7" w:val="clear"/>
          </w:tcPr>
          <w:p w:rsidR="00000000" w:rsidDel="00000000" w:rsidP="00000000" w:rsidRDefault="00000000" w:rsidRPr="00000000" w14:paraId="00000148">
            <w:pPr>
              <w:widowControl w:val="0"/>
              <w:spacing w:line="240" w:lineRule="auto"/>
              <w:jc w:val="center"/>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Aprendizaje integrado sin necesidad de ajustes razonables</w:t>
            </w:r>
          </w:p>
        </w:tc>
        <w:tc>
          <w:tcPr>
            <w:gridSpan w:val="2"/>
            <w:tcBorders>
              <w:top w:color="ebdcdc" w:space="0" w:sz="4" w:val="single"/>
              <w:bottom w:color="ebdcdc" w:space="0" w:sz="4" w:val="single"/>
              <w:right w:color="ebdcdc" w:space="0" w:sz="4" w:val="single"/>
            </w:tcBorders>
            <w:shd w:fill="b7b7b7" w:val="clear"/>
          </w:tcPr>
          <w:p w:rsidR="00000000" w:rsidDel="00000000" w:rsidP="00000000" w:rsidRDefault="00000000" w:rsidRPr="00000000" w14:paraId="0000014A">
            <w:pPr>
              <w:widowControl w:val="0"/>
              <w:spacing w:line="240" w:lineRule="auto"/>
              <w:jc w:val="center"/>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Aprendizaje en desarrollo sin necesidad de ajustes razonables</w:t>
            </w:r>
          </w:p>
        </w:tc>
        <w:tc>
          <w:tcPr>
            <w:gridSpan w:val="2"/>
            <w:tcBorders>
              <w:top w:color="ebdcdc" w:space="0" w:sz="4" w:val="single"/>
              <w:bottom w:color="ebdcdc" w:space="0" w:sz="4" w:val="single"/>
              <w:right w:color="ebdcdc" w:space="0" w:sz="4" w:val="single"/>
            </w:tcBorders>
            <w:shd w:fill="b7b7b7" w:val="clear"/>
          </w:tcPr>
          <w:p w:rsidR="00000000" w:rsidDel="00000000" w:rsidP="00000000" w:rsidRDefault="00000000" w:rsidRPr="00000000" w14:paraId="0000014C">
            <w:pPr>
              <w:widowControl w:val="0"/>
              <w:spacing w:line="240" w:lineRule="auto"/>
              <w:jc w:val="center"/>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Aprendizaje que requiere ajustes razonables</w:t>
            </w:r>
          </w:p>
        </w:tc>
      </w:tr>
      <w:tr>
        <w:trPr>
          <w:cantSplit w:val="0"/>
          <w:trHeight w:val="360" w:hRule="atLeast"/>
          <w:tblHeader w:val="0"/>
        </w:trPr>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14E">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La familia establece comunicación proactiva, respetuosa y constante con el equipo educativo.</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4F">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51">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53">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Indica la barrera y el posible ajuste.</w:t>
            </w:r>
          </w:p>
        </w:tc>
      </w:tr>
      <w:tr>
        <w:trPr>
          <w:cantSplit w:val="0"/>
          <w:trHeight w:val="360" w:hRule="atLeast"/>
          <w:tblHeader w:val="0"/>
        </w:trPr>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155">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La familia se involucra activamente en el proceso de aprendizaje desde casa, aportando continuidad, hábitos y apoyo emocional.</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56">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58">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5A">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Indica la barrera y el posible ajuste.</w:t>
            </w:r>
          </w:p>
        </w:tc>
      </w:tr>
      <w:tr>
        <w:trPr>
          <w:cantSplit w:val="0"/>
          <w:trHeight w:val="360" w:hRule="atLeast"/>
          <w:tblHeader w:val="0"/>
        </w:trPr>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15C">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La familia garantiza condiciones básicas para el estudio (espacio, tiempos, materiales, acompañamiento afectivo).</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5D">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5F">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61">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Indica la barrera y el posible ajuste.</w:t>
            </w:r>
          </w:p>
        </w:tc>
      </w:tr>
      <w:tr>
        <w:trPr>
          <w:cantSplit w:val="0"/>
          <w:trHeight w:val="146.03999999999996" w:hRule="atLeast"/>
          <w:tblHeader w:val="0"/>
        </w:trPr>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163">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La familia participa en espacios escolares de corresponsabilidad, muestra disposición al diálogo y la colaboración.</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64">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66">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68">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Indica la barrera y el posible ajuste.</w:t>
            </w:r>
          </w:p>
        </w:tc>
      </w:tr>
      <w:tr>
        <w:trPr>
          <w:cantSplit w:val="0"/>
          <w:trHeight w:val="360" w:hRule="atLeast"/>
          <w:tblHeader w:val="0"/>
        </w:trPr>
        <w:tc>
          <w:tcPr>
            <w:tcBorders>
              <w:top w:color="ebdcdc" w:space="0" w:sz="4" w:val="single"/>
              <w:left w:color="ebdcdc" w:space="0" w:sz="4" w:val="single"/>
              <w:bottom w:color="ebdcdc" w:space="0" w:sz="4" w:val="single"/>
              <w:right w:color="ebdcdc" w:space="0" w:sz="4" w:val="single"/>
            </w:tcBorders>
            <w:shd w:fill="b7b7b7" w:val="clear"/>
          </w:tcPr>
          <w:p w:rsidR="00000000" w:rsidDel="00000000" w:rsidP="00000000" w:rsidRDefault="00000000" w:rsidRPr="00000000" w14:paraId="0000016A">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De lo Social</w:t>
            </w:r>
          </w:p>
        </w:tc>
        <w:tc>
          <w:tcPr>
            <w:gridSpan w:val="2"/>
            <w:tcBorders>
              <w:top w:color="ebdcdc" w:space="0" w:sz="4" w:val="single"/>
              <w:bottom w:color="ebdcdc" w:space="0" w:sz="4" w:val="single"/>
              <w:right w:color="ebdcdc" w:space="0" w:sz="4" w:val="single"/>
            </w:tcBorders>
            <w:shd w:fill="b7b7b7" w:val="clear"/>
          </w:tcPr>
          <w:p w:rsidR="00000000" w:rsidDel="00000000" w:rsidP="00000000" w:rsidRDefault="00000000" w:rsidRPr="00000000" w14:paraId="0000016B">
            <w:pPr>
              <w:widowControl w:val="0"/>
              <w:spacing w:line="240" w:lineRule="auto"/>
              <w:jc w:val="center"/>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Aprendizaje integrado sin necesidad de ajustes razonables</w:t>
            </w:r>
          </w:p>
        </w:tc>
        <w:tc>
          <w:tcPr>
            <w:gridSpan w:val="2"/>
            <w:tcBorders>
              <w:top w:color="ebdcdc" w:space="0" w:sz="4" w:val="single"/>
              <w:bottom w:color="ebdcdc" w:space="0" w:sz="4" w:val="single"/>
              <w:right w:color="ebdcdc" w:space="0" w:sz="4" w:val="single"/>
            </w:tcBorders>
            <w:shd w:fill="b7b7b7" w:val="clear"/>
          </w:tcPr>
          <w:p w:rsidR="00000000" w:rsidDel="00000000" w:rsidP="00000000" w:rsidRDefault="00000000" w:rsidRPr="00000000" w14:paraId="0000016D">
            <w:pPr>
              <w:widowControl w:val="0"/>
              <w:spacing w:line="240" w:lineRule="auto"/>
              <w:jc w:val="center"/>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Aprendizaje en desarrollo sin necesidad de ajustes razonables</w:t>
            </w:r>
          </w:p>
        </w:tc>
        <w:tc>
          <w:tcPr>
            <w:gridSpan w:val="2"/>
            <w:tcBorders>
              <w:top w:color="ebdcdc" w:space="0" w:sz="4" w:val="single"/>
              <w:bottom w:color="ebdcdc" w:space="0" w:sz="4" w:val="single"/>
              <w:right w:color="ebdcdc" w:space="0" w:sz="4" w:val="single"/>
            </w:tcBorders>
            <w:shd w:fill="b7b7b7" w:val="clear"/>
          </w:tcPr>
          <w:p w:rsidR="00000000" w:rsidDel="00000000" w:rsidP="00000000" w:rsidRDefault="00000000" w:rsidRPr="00000000" w14:paraId="0000016F">
            <w:pPr>
              <w:widowControl w:val="0"/>
              <w:spacing w:line="240" w:lineRule="auto"/>
              <w:jc w:val="center"/>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Aprendizaje que requiere ajustes razonables</w:t>
            </w:r>
          </w:p>
        </w:tc>
      </w:tr>
      <w:tr>
        <w:trPr>
          <w:cantSplit w:val="0"/>
          <w:trHeight w:val="360" w:hRule="atLeast"/>
          <w:tblHeader w:val="0"/>
        </w:trPr>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171">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Establece vínculos empáticos con sus pares </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72">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74">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76">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Indica la barrera y el posible ajuste.</w:t>
            </w:r>
          </w:p>
        </w:tc>
      </w:tr>
      <w:tr>
        <w:trPr>
          <w:cantSplit w:val="0"/>
          <w:trHeight w:val="360" w:hRule="atLeast"/>
          <w:tblHeader w:val="0"/>
        </w:trPr>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178">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Participa activamente en dinámicas grupales, mostrando cooperación, escucha y tolerancia.</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79">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7B">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7D">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Indica la barrera y el posible ajuste.</w:t>
            </w:r>
          </w:p>
        </w:tc>
      </w:tr>
      <w:tr>
        <w:trPr>
          <w:cantSplit w:val="0"/>
          <w:trHeight w:val="360" w:hRule="atLeast"/>
          <w:tblHeader w:val="0"/>
        </w:trPr>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17F">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Regula su conducta en contextos sociales, respetando normas, turnos y acuerdos de convivencia.</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80">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82">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84">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Indica la barrera y el posible ajuste.</w:t>
            </w:r>
          </w:p>
        </w:tc>
      </w:tr>
      <w:tr>
        <w:trPr>
          <w:cantSplit w:val="0"/>
          <w:trHeight w:val="360" w:hRule="atLeast"/>
          <w:tblHeader w:val="0"/>
        </w:trPr>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186">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Muestra iniciativa para integrarse en actividades colectivas, contribuyendo al bienestar del grupo</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87">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89">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8B">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Indica la barrera y el posible ajuste.</w:t>
            </w:r>
          </w:p>
        </w:tc>
      </w:tr>
      <w:tr>
        <w:trPr>
          <w:cantSplit w:val="0"/>
          <w:trHeight w:val="360" w:hRule="atLeast"/>
          <w:tblHeader w:val="0"/>
        </w:trPr>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18D">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Manifiesta sensibilidad ante las necesidades de otros, apoyando o mediando en situaciones de conflicto.</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8E">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90">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92">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Indica la barrera y el posible ajuste.</w:t>
            </w:r>
          </w:p>
        </w:tc>
      </w:tr>
      <w:tr>
        <w:trPr>
          <w:cantSplit w:val="0"/>
          <w:trHeight w:val="360" w:hRule="atLeast"/>
          <w:tblHeader w:val="0"/>
        </w:trPr>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194">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Se adapta a distintos entornos sociales con flexibilidad y autonomía, sin requerir intervención constante del adulto.</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95">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97">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99">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Indica la barrera y el posible ajuste.</w:t>
            </w:r>
          </w:p>
        </w:tc>
      </w:tr>
      <w:tr>
        <w:trPr>
          <w:cantSplit w:val="0"/>
          <w:trHeight w:val="360" w:hRule="atLeast"/>
          <w:tblHeader w:val="0"/>
        </w:trPr>
        <w:tc>
          <w:tcPr>
            <w:tcBorders>
              <w:top w:color="ebdcdc" w:space="0" w:sz="4" w:val="single"/>
              <w:left w:color="ebdcdc" w:space="0" w:sz="4" w:val="single"/>
              <w:bottom w:color="ebdcdc" w:space="0" w:sz="4" w:val="single"/>
              <w:right w:color="ebdcdc" w:space="0" w:sz="4" w:val="single"/>
            </w:tcBorders>
            <w:shd w:fill="b7b7b7" w:val="clear"/>
          </w:tcPr>
          <w:p w:rsidR="00000000" w:rsidDel="00000000" w:rsidP="00000000" w:rsidRDefault="00000000" w:rsidRPr="00000000" w14:paraId="0000019B">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De lo Emocional</w:t>
            </w:r>
          </w:p>
        </w:tc>
        <w:tc>
          <w:tcPr>
            <w:gridSpan w:val="2"/>
            <w:tcBorders>
              <w:top w:color="ebdcdc" w:space="0" w:sz="4" w:val="single"/>
              <w:bottom w:color="ebdcdc" w:space="0" w:sz="4" w:val="single"/>
              <w:right w:color="ebdcdc" w:space="0" w:sz="4" w:val="single"/>
            </w:tcBorders>
            <w:shd w:fill="b7b7b7" w:val="clear"/>
          </w:tcPr>
          <w:p w:rsidR="00000000" w:rsidDel="00000000" w:rsidP="00000000" w:rsidRDefault="00000000" w:rsidRPr="00000000" w14:paraId="0000019C">
            <w:pPr>
              <w:widowControl w:val="0"/>
              <w:spacing w:line="240" w:lineRule="auto"/>
              <w:jc w:val="center"/>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Aprendizaje integrado sin necesidad de ajustes razonables</w:t>
            </w:r>
          </w:p>
        </w:tc>
        <w:tc>
          <w:tcPr>
            <w:gridSpan w:val="2"/>
            <w:tcBorders>
              <w:top w:color="ebdcdc" w:space="0" w:sz="4" w:val="single"/>
              <w:bottom w:color="ebdcdc" w:space="0" w:sz="4" w:val="single"/>
              <w:right w:color="ebdcdc" w:space="0" w:sz="4" w:val="single"/>
            </w:tcBorders>
            <w:shd w:fill="b7b7b7" w:val="clear"/>
          </w:tcPr>
          <w:p w:rsidR="00000000" w:rsidDel="00000000" w:rsidP="00000000" w:rsidRDefault="00000000" w:rsidRPr="00000000" w14:paraId="0000019E">
            <w:pPr>
              <w:widowControl w:val="0"/>
              <w:spacing w:line="240" w:lineRule="auto"/>
              <w:jc w:val="center"/>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Aprendizaje en desarrollo sin necesidad de ajustes razonables</w:t>
            </w:r>
          </w:p>
        </w:tc>
        <w:tc>
          <w:tcPr>
            <w:gridSpan w:val="2"/>
            <w:tcBorders>
              <w:top w:color="ebdcdc" w:space="0" w:sz="4" w:val="single"/>
              <w:bottom w:color="ebdcdc" w:space="0" w:sz="4" w:val="single"/>
              <w:right w:color="ebdcdc" w:space="0" w:sz="4" w:val="single"/>
            </w:tcBorders>
            <w:shd w:fill="b7b7b7" w:val="clear"/>
          </w:tcPr>
          <w:p w:rsidR="00000000" w:rsidDel="00000000" w:rsidP="00000000" w:rsidRDefault="00000000" w:rsidRPr="00000000" w14:paraId="000001A0">
            <w:pPr>
              <w:widowControl w:val="0"/>
              <w:spacing w:line="240" w:lineRule="auto"/>
              <w:jc w:val="center"/>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Aprendizaje que requiere ajustes razonables</w:t>
            </w:r>
          </w:p>
        </w:tc>
      </w:tr>
      <w:tr>
        <w:trPr>
          <w:cantSplit w:val="0"/>
          <w:trHeight w:val="360" w:hRule="atLeast"/>
          <w:tblHeader w:val="0"/>
        </w:trPr>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1A2">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Reconoce y nombra sus emociones básicas y/o complejas, identificando lo que las genera.</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A3">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A5">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A7">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Indica la barrera y el posible ajuste.</w:t>
            </w:r>
          </w:p>
        </w:tc>
      </w:tr>
      <w:tr>
        <w:trPr>
          <w:cantSplit w:val="0"/>
          <w:trHeight w:val="360" w:hRule="atLeast"/>
          <w:tblHeader w:val="0"/>
        </w:trPr>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1A9">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Regula su respuesta emocional ante situaciones frustrantes, manteniendo el autocontrol sin recurrir a desbordes frecuentes.</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AA">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AC">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AE">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Indica la barrera y el posible ajuste.</w:t>
            </w:r>
          </w:p>
        </w:tc>
      </w:tr>
      <w:tr>
        <w:trPr>
          <w:cantSplit w:val="0"/>
          <w:trHeight w:val="360" w:hRule="atLeast"/>
          <w:tblHeader w:val="0"/>
        </w:trPr>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1B0">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Expresa adecuadamente sus emociones en distintos contextos (escolar, familiar, social), sin lesionar a otros ni a sí mismo.</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B1">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B3">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B5">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Indica la barrera y el posible ajuste.</w:t>
            </w:r>
          </w:p>
        </w:tc>
      </w:tr>
      <w:tr>
        <w:trPr>
          <w:cantSplit w:val="0"/>
          <w:trHeight w:val="360" w:hRule="atLeast"/>
          <w:tblHeader w:val="0"/>
        </w:trPr>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1B7">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Muestra confianza en sus capacidades y disposición para asumir nuevos retos.</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B8">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BA">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BC">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Indica la barrera y el posible ajuste.</w:t>
            </w:r>
          </w:p>
        </w:tc>
      </w:tr>
      <w:tr>
        <w:trPr>
          <w:cantSplit w:val="0"/>
          <w:trHeight w:val="360" w:hRule="atLeast"/>
          <w:tblHeader w:val="0"/>
        </w:trPr>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1BE">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Solicita ayuda cuando se siente emocionalmente sobrecargado o ante dificultades afectivas.</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BF">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C1">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C3">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Indica la barrera y el posible ajuste.</w:t>
            </w:r>
          </w:p>
        </w:tc>
      </w:tr>
      <w:tr>
        <w:trPr>
          <w:cantSplit w:val="0"/>
          <w:trHeight w:val="360" w:hRule="atLeast"/>
          <w:tblHeader w:val="0"/>
        </w:trPr>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1C5">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Acepta retroalimentación sin interpretarla como amenaza, reconociendo áreas de mejora sin afectar su autovaloración.</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C6">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C8">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CA">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Indica la barrera y el posible ajuste.</w:t>
            </w:r>
          </w:p>
        </w:tc>
      </w:tr>
      <w:tr>
        <w:trPr>
          <w:cantSplit w:val="0"/>
          <w:trHeight w:val="360" w:hRule="atLeast"/>
          <w:tblHeader w:val="0"/>
        </w:trPr>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1CC">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Se muestra receptivo a estrategias de autocuidado y bienestar emocional, como pausas, diálogo o respiración consciente.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CD">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CF">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D1">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Indica la barrera y el posible ajuste.</w:t>
            </w:r>
          </w:p>
        </w:tc>
      </w:tr>
      <w:tr>
        <w:trPr>
          <w:cantSplit w:val="0"/>
          <w:trHeight w:val="360" w:hRule="atLeast"/>
          <w:tblHeader w:val="0"/>
        </w:trPr>
        <w:tc>
          <w:tcPr>
            <w:tcBorders>
              <w:top w:color="ebdcdc" w:space="0" w:sz="4" w:val="single"/>
              <w:left w:color="ebdcdc" w:space="0" w:sz="4" w:val="single"/>
              <w:bottom w:color="ebdcdc" w:space="0" w:sz="4" w:val="single"/>
              <w:right w:color="ebdcdc" w:space="0" w:sz="4" w:val="single"/>
            </w:tcBorders>
            <w:shd w:fill="b7b7b7" w:val="clear"/>
          </w:tcPr>
          <w:p w:rsidR="00000000" w:rsidDel="00000000" w:rsidP="00000000" w:rsidRDefault="00000000" w:rsidRPr="00000000" w14:paraId="000001D3">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De lo Moral y Ético</w:t>
            </w:r>
          </w:p>
        </w:tc>
        <w:tc>
          <w:tcPr>
            <w:gridSpan w:val="2"/>
            <w:tcBorders>
              <w:top w:color="ebdcdc" w:space="0" w:sz="4" w:val="single"/>
              <w:bottom w:color="ebdcdc" w:space="0" w:sz="4" w:val="single"/>
              <w:right w:color="ebdcdc" w:space="0" w:sz="4" w:val="single"/>
            </w:tcBorders>
            <w:shd w:fill="b7b7b7" w:val="clear"/>
          </w:tcPr>
          <w:p w:rsidR="00000000" w:rsidDel="00000000" w:rsidP="00000000" w:rsidRDefault="00000000" w:rsidRPr="00000000" w14:paraId="000001D4">
            <w:pPr>
              <w:widowControl w:val="0"/>
              <w:spacing w:line="240" w:lineRule="auto"/>
              <w:jc w:val="center"/>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Aprendizaje integrado sin necesidad de ajustes razonables</w:t>
            </w:r>
          </w:p>
        </w:tc>
        <w:tc>
          <w:tcPr>
            <w:gridSpan w:val="2"/>
            <w:tcBorders>
              <w:top w:color="ebdcdc" w:space="0" w:sz="4" w:val="single"/>
              <w:bottom w:color="ebdcdc" w:space="0" w:sz="4" w:val="single"/>
              <w:right w:color="ebdcdc" w:space="0" w:sz="4" w:val="single"/>
            </w:tcBorders>
            <w:shd w:fill="b7b7b7" w:val="clear"/>
          </w:tcPr>
          <w:p w:rsidR="00000000" w:rsidDel="00000000" w:rsidP="00000000" w:rsidRDefault="00000000" w:rsidRPr="00000000" w14:paraId="000001D6">
            <w:pPr>
              <w:widowControl w:val="0"/>
              <w:spacing w:line="240" w:lineRule="auto"/>
              <w:jc w:val="center"/>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Aprendizaje en desarrollo sin necesidad de ajustes razonables</w:t>
            </w:r>
          </w:p>
        </w:tc>
        <w:tc>
          <w:tcPr>
            <w:gridSpan w:val="2"/>
            <w:tcBorders>
              <w:top w:color="ebdcdc" w:space="0" w:sz="4" w:val="single"/>
              <w:bottom w:color="ebdcdc" w:space="0" w:sz="4" w:val="single"/>
              <w:right w:color="ebdcdc" w:space="0" w:sz="4" w:val="single"/>
            </w:tcBorders>
            <w:shd w:fill="b7b7b7" w:val="clear"/>
          </w:tcPr>
          <w:p w:rsidR="00000000" w:rsidDel="00000000" w:rsidP="00000000" w:rsidRDefault="00000000" w:rsidRPr="00000000" w14:paraId="000001D8">
            <w:pPr>
              <w:widowControl w:val="0"/>
              <w:spacing w:line="240" w:lineRule="auto"/>
              <w:jc w:val="center"/>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Aprendizaje que requiere ajustes razonables</w:t>
            </w:r>
          </w:p>
        </w:tc>
      </w:tr>
      <w:tr>
        <w:trPr>
          <w:cantSplit w:val="0"/>
          <w:trHeight w:val="360" w:hRule="atLeast"/>
          <w:tblHeader w:val="0"/>
        </w:trPr>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1DA">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Comprende y actúa con base en principios de respeto, equidad y cuidado hacia sí mismo, los demás y el entorno.</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DB">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DD">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DF">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Indica la barrera y el posible ajuste.</w:t>
            </w:r>
          </w:p>
        </w:tc>
      </w:tr>
      <w:tr>
        <w:trPr>
          <w:cantSplit w:val="0"/>
          <w:trHeight w:val="360" w:hRule="atLeast"/>
          <w:tblHeader w:val="0"/>
        </w:trPr>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1E1">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Asume con responsabilidad compromisos escolares y personales, mostrando constancia en la asistencia, la entrega de tareas y la participación activa.</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E2">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E4">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E6">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Indica la barrera y el posible ajuste.</w:t>
            </w:r>
          </w:p>
        </w:tc>
      </w:tr>
      <w:tr>
        <w:trPr>
          <w:cantSplit w:val="0"/>
          <w:trHeight w:val="360" w:hRule="atLeast"/>
          <w:tblHeader w:val="0"/>
        </w:trPr>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1E8">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Reconoce normas y acuerdos de convivencia, y se esfuerza por cumplirlos aún sin supervisión directa.</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E9">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EB">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ED">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Indica la barrera y el posible ajuste.</w:t>
            </w:r>
          </w:p>
        </w:tc>
      </w:tr>
      <w:tr>
        <w:trPr>
          <w:cantSplit w:val="0"/>
          <w:trHeight w:val="360" w:hRule="atLeast"/>
          <w:tblHeader w:val="0"/>
        </w:trPr>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1EF">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Distingue lo justo de lo injusto, expresando sus ideas con argumentos y respetando las diferencias.</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F0">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F2">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F4">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Indica la barrera y el posible ajuste.</w:t>
            </w:r>
          </w:p>
        </w:tc>
      </w:tr>
      <w:tr>
        <w:trPr>
          <w:cantSplit w:val="0"/>
          <w:trHeight w:val="360" w:hRule="atLeast"/>
          <w:tblHeader w:val="0"/>
        </w:trPr>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1F6">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Reflexiona sobre las consecuencias de sus actos y es capaz de reparar cuando ha causado daño.</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F7">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F9">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FB">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Indica la barrera y el posible ajuste.</w:t>
            </w:r>
          </w:p>
        </w:tc>
      </w:tr>
      <w:tr>
        <w:trPr>
          <w:cantSplit w:val="0"/>
          <w:trHeight w:val="360" w:hRule="atLeast"/>
          <w:tblHeader w:val="0"/>
        </w:trPr>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1FD">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Participa en la construcción de un ambiente escolar saludable  en su grupo o comunidad.</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FE">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200">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202">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Indica la barrera y el posible ajuste.</w:t>
            </w:r>
          </w:p>
        </w:tc>
      </w:tr>
      <w:tr>
        <w:trPr>
          <w:cantSplit w:val="0"/>
          <w:trHeight w:val="360" w:hRule="atLeast"/>
          <w:tblHeader w:val="0"/>
        </w:trPr>
        <w:tc>
          <w:tcPr>
            <w:tcBorders>
              <w:top w:color="ebdcdc" w:space="0" w:sz="4" w:val="single"/>
              <w:left w:color="ebdcdc" w:space="0" w:sz="4" w:val="single"/>
              <w:bottom w:color="ebdcdc" w:space="0" w:sz="4" w:val="single"/>
              <w:right w:color="ebdcdc" w:space="0" w:sz="4" w:val="single"/>
            </w:tcBorders>
            <w:shd w:fill="b7b7b7" w:val="clear"/>
          </w:tcPr>
          <w:p w:rsidR="00000000" w:rsidDel="00000000" w:rsidP="00000000" w:rsidRDefault="00000000" w:rsidRPr="00000000" w14:paraId="00000204">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De lo Corporal</w:t>
            </w:r>
          </w:p>
        </w:tc>
        <w:tc>
          <w:tcPr>
            <w:gridSpan w:val="2"/>
            <w:tcBorders>
              <w:top w:color="ebdcdc" w:space="0" w:sz="4" w:val="single"/>
              <w:bottom w:color="ebdcdc" w:space="0" w:sz="4" w:val="single"/>
              <w:right w:color="ebdcdc" w:space="0" w:sz="4" w:val="single"/>
            </w:tcBorders>
            <w:shd w:fill="b7b7b7" w:val="clear"/>
          </w:tcPr>
          <w:p w:rsidR="00000000" w:rsidDel="00000000" w:rsidP="00000000" w:rsidRDefault="00000000" w:rsidRPr="00000000" w14:paraId="00000205">
            <w:pPr>
              <w:widowControl w:val="0"/>
              <w:spacing w:line="240" w:lineRule="auto"/>
              <w:jc w:val="center"/>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Aprendizaje integrado sin necesidad de ajustes razonables</w:t>
            </w:r>
          </w:p>
        </w:tc>
        <w:tc>
          <w:tcPr>
            <w:gridSpan w:val="2"/>
            <w:tcBorders>
              <w:top w:color="ebdcdc" w:space="0" w:sz="4" w:val="single"/>
              <w:bottom w:color="ebdcdc" w:space="0" w:sz="4" w:val="single"/>
              <w:right w:color="ebdcdc" w:space="0" w:sz="4" w:val="single"/>
            </w:tcBorders>
            <w:shd w:fill="b7b7b7" w:val="clear"/>
          </w:tcPr>
          <w:p w:rsidR="00000000" w:rsidDel="00000000" w:rsidP="00000000" w:rsidRDefault="00000000" w:rsidRPr="00000000" w14:paraId="00000207">
            <w:pPr>
              <w:widowControl w:val="0"/>
              <w:spacing w:line="240" w:lineRule="auto"/>
              <w:jc w:val="center"/>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Aprendizaje en desarrollo sin necesidad de ajustes razonables</w:t>
            </w:r>
          </w:p>
        </w:tc>
        <w:tc>
          <w:tcPr>
            <w:gridSpan w:val="2"/>
            <w:tcBorders>
              <w:top w:color="ebdcdc" w:space="0" w:sz="4" w:val="single"/>
              <w:bottom w:color="ebdcdc" w:space="0" w:sz="4" w:val="single"/>
              <w:right w:color="ebdcdc" w:space="0" w:sz="4" w:val="single"/>
            </w:tcBorders>
            <w:shd w:fill="b7b7b7" w:val="clear"/>
          </w:tcPr>
          <w:p w:rsidR="00000000" w:rsidDel="00000000" w:rsidP="00000000" w:rsidRDefault="00000000" w:rsidRPr="00000000" w14:paraId="00000209">
            <w:pPr>
              <w:widowControl w:val="0"/>
              <w:spacing w:line="240" w:lineRule="auto"/>
              <w:jc w:val="center"/>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Aprendizaje que requiere ajustes razonables</w:t>
            </w:r>
          </w:p>
        </w:tc>
      </w:tr>
      <w:tr>
        <w:trPr>
          <w:cantSplit w:val="0"/>
          <w:trHeight w:val="360" w:hRule="atLeast"/>
          <w:tblHeader w:val="0"/>
        </w:trPr>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20B">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Utiliza su cuerpo con coordinación, equilibrio y control, ajustando sus movimientos a distintas tareas escolares y de la vida cotidiana.</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20C">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20E">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210">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Indica la barrera y el posible ajuste.</w:t>
            </w:r>
          </w:p>
        </w:tc>
      </w:tr>
      <w:tr>
        <w:trPr>
          <w:cantSplit w:val="0"/>
          <w:trHeight w:val="360" w:hRule="atLeast"/>
          <w:tblHeader w:val="0"/>
        </w:trPr>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212">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Participa activamente en actividades físicas, lúdicas o artísticas que requieren el uso de habilidades motrices finas y gruesas.</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213">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215">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217">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Indica la barrera y el posible ajuste.</w:t>
            </w:r>
          </w:p>
        </w:tc>
      </w:tr>
      <w:tr>
        <w:trPr>
          <w:cantSplit w:val="0"/>
          <w:trHeight w:val="360" w:hRule="atLeast"/>
          <w:tblHeader w:val="0"/>
        </w:trPr>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219">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Se desplaza, organiza sus materiales, cuida su espacio y se adapta a rutinas que requieren autonomía corporal.</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21A">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21C">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21E">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Indica la barrera y el posible ajuste.</w:t>
            </w:r>
          </w:p>
        </w:tc>
      </w:tr>
      <w:tr>
        <w:trPr>
          <w:cantSplit w:val="0"/>
          <w:trHeight w:val="360" w:hRule="atLeast"/>
          <w:tblHeader w:val="0"/>
        </w:trPr>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220">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Reconoce las señales de su cuerpo (hambre, cansancio, dolor, emociones físicas) y </w:t>
            </w:r>
            <w:r w:rsidDel="00000000" w:rsidR="00000000" w:rsidRPr="00000000">
              <w:rPr>
                <w:rFonts w:ascii="Nunito SemiBold" w:cs="Nunito SemiBold" w:eastAsia="Nunito SemiBold" w:hAnsi="Nunito SemiBold"/>
                <w:sz w:val="18"/>
                <w:szCs w:val="18"/>
                <w:rtl w:val="0"/>
              </w:rPr>
              <w:t xml:space="preserve">actúa</w:t>
            </w:r>
            <w:r w:rsidDel="00000000" w:rsidR="00000000" w:rsidRPr="00000000">
              <w:rPr>
                <w:rFonts w:ascii="Nunito SemiBold" w:cs="Nunito SemiBold" w:eastAsia="Nunito SemiBold" w:hAnsi="Nunito SemiBold"/>
                <w:sz w:val="18"/>
                <w:szCs w:val="18"/>
                <w:rtl w:val="0"/>
              </w:rPr>
              <w:t xml:space="preserve"> con autocuidado.</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221">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223">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225">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Indica la barrera y el posible ajuste.</w:t>
            </w:r>
          </w:p>
        </w:tc>
      </w:tr>
      <w:tr>
        <w:trPr>
          <w:cantSplit w:val="0"/>
          <w:trHeight w:val="360" w:hRule="atLeast"/>
          <w:tblHeader w:val="0"/>
        </w:trPr>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227">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Integra su expresión corporal en situaciones sociales y de aprendizaje, ajustando su energía al contexto.</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228">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22A">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22C">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Indica la barrera y el posible ajuste.</w:t>
            </w:r>
          </w:p>
        </w:tc>
      </w:tr>
      <w:tr>
        <w:trPr>
          <w:cantSplit w:val="0"/>
          <w:trHeight w:val="360" w:hRule="atLeast"/>
          <w:tblHeader w:val="0"/>
        </w:trPr>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22E">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Se relaciona positivamente desde su corporalidad, respetando el espacio personal propio y el de otros.</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22F">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231">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233">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Indica la barrera y el posible ajuste.</w:t>
            </w:r>
          </w:p>
        </w:tc>
      </w:tr>
      <w:tr>
        <w:trPr>
          <w:cantSplit w:val="0"/>
          <w:trHeight w:val="360" w:hRule="atLeast"/>
          <w:tblHeader w:val="0"/>
        </w:trPr>
        <w:tc>
          <w:tcPr>
            <w:tcBorders>
              <w:top w:color="ebdcdc" w:space="0" w:sz="4" w:val="single"/>
              <w:left w:color="ebdcdc" w:space="0" w:sz="4" w:val="single"/>
              <w:bottom w:color="ebdcdc" w:space="0" w:sz="4" w:val="single"/>
              <w:right w:color="ebdcdc" w:space="0" w:sz="4" w:val="single"/>
            </w:tcBorders>
            <w:shd w:fill="b7b7b7" w:val="clear"/>
          </w:tcPr>
          <w:p w:rsidR="00000000" w:rsidDel="00000000" w:rsidP="00000000" w:rsidRDefault="00000000" w:rsidRPr="00000000" w14:paraId="00000235">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De lo Cognitivo</w:t>
            </w:r>
          </w:p>
        </w:tc>
        <w:tc>
          <w:tcPr>
            <w:gridSpan w:val="2"/>
            <w:tcBorders>
              <w:top w:color="ebdcdc" w:space="0" w:sz="4" w:val="single"/>
              <w:bottom w:color="ebdcdc" w:space="0" w:sz="4" w:val="single"/>
              <w:right w:color="ebdcdc" w:space="0" w:sz="4" w:val="single"/>
            </w:tcBorders>
            <w:shd w:fill="b7b7b7" w:val="clear"/>
          </w:tcPr>
          <w:p w:rsidR="00000000" w:rsidDel="00000000" w:rsidP="00000000" w:rsidRDefault="00000000" w:rsidRPr="00000000" w14:paraId="00000236">
            <w:pPr>
              <w:widowControl w:val="0"/>
              <w:spacing w:line="240" w:lineRule="auto"/>
              <w:jc w:val="center"/>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Aprendizaje integrado sin necesidad de ajustes razonables</w:t>
            </w:r>
          </w:p>
        </w:tc>
        <w:tc>
          <w:tcPr>
            <w:gridSpan w:val="2"/>
            <w:tcBorders>
              <w:top w:color="ebdcdc" w:space="0" w:sz="4" w:val="single"/>
              <w:bottom w:color="ebdcdc" w:space="0" w:sz="4" w:val="single"/>
              <w:right w:color="ebdcdc" w:space="0" w:sz="4" w:val="single"/>
            </w:tcBorders>
            <w:shd w:fill="b7b7b7" w:val="clear"/>
          </w:tcPr>
          <w:p w:rsidR="00000000" w:rsidDel="00000000" w:rsidP="00000000" w:rsidRDefault="00000000" w:rsidRPr="00000000" w14:paraId="00000238">
            <w:pPr>
              <w:widowControl w:val="0"/>
              <w:spacing w:line="240" w:lineRule="auto"/>
              <w:jc w:val="center"/>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Aprendizaje en desarrollo sin necesidad de ajustes razonables</w:t>
            </w:r>
          </w:p>
        </w:tc>
        <w:tc>
          <w:tcPr>
            <w:gridSpan w:val="2"/>
            <w:tcBorders>
              <w:top w:color="ebdcdc" w:space="0" w:sz="4" w:val="single"/>
              <w:bottom w:color="ebdcdc" w:space="0" w:sz="4" w:val="single"/>
              <w:right w:color="ebdcdc" w:space="0" w:sz="4" w:val="single"/>
            </w:tcBorders>
            <w:shd w:fill="b7b7b7" w:val="clear"/>
          </w:tcPr>
          <w:p w:rsidR="00000000" w:rsidDel="00000000" w:rsidP="00000000" w:rsidRDefault="00000000" w:rsidRPr="00000000" w14:paraId="0000023A">
            <w:pPr>
              <w:widowControl w:val="0"/>
              <w:spacing w:line="240" w:lineRule="auto"/>
              <w:jc w:val="center"/>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Aprendizaje que requiere ajustes razonables</w:t>
            </w:r>
          </w:p>
        </w:tc>
      </w:tr>
      <w:tr>
        <w:trPr>
          <w:cantSplit w:val="0"/>
          <w:trHeight w:val="360" w:hRule="atLeast"/>
          <w:tblHeader w:val="0"/>
        </w:trPr>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23C">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Mantiene la atención sostenida en actividades acordes a su edad y complejidad, autorregulando su concentración.</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23D">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23F">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241">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Indica la barrera y el posible ajuste.</w:t>
            </w:r>
          </w:p>
        </w:tc>
      </w:tr>
      <w:tr>
        <w:trPr>
          <w:cantSplit w:val="0"/>
          <w:trHeight w:val="360" w:hRule="atLeast"/>
          <w:tblHeader w:val="0"/>
        </w:trPr>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243">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Comprende instrucciones orales y escritas, y se comunica de forma clara y coherente según el contexto.</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244">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246">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248">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Indica la barrera y el posible ajuste.</w:t>
            </w:r>
          </w:p>
        </w:tc>
      </w:tr>
      <w:tr>
        <w:trPr>
          <w:cantSplit w:val="0"/>
          <w:trHeight w:val="360" w:hRule="atLeast"/>
          <w:tblHeader w:val="0"/>
        </w:trPr>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24A">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Resuelve tareas académicas o cotidianas usando estrategias cognitivas como planificación, anticipación y revisión.</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24B">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24D">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24F">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Indica la barrera y el posible ajuste.</w:t>
            </w:r>
          </w:p>
        </w:tc>
      </w:tr>
      <w:tr>
        <w:trPr>
          <w:cantSplit w:val="0"/>
          <w:trHeight w:val="360" w:hRule="atLeast"/>
          <w:tblHeader w:val="0"/>
        </w:trPr>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251">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Muestra pensamiento lógico y flexible, </w:t>
            </w:r>
            <w:r w:rsidDel="00000000" w:rsidR="00000000" w:rsidRPr="00000000">
              <w:rPr>
                <w:rFonts w:ascii="Nunito SemiBold" w:cs="Nunito SemiBold" w:eastAsia="Nunito SemiBold" w:hAnsi="Nunito SemiBold"/>
                <w:sz w:val="18"/>
                <w:szCs w:val="18"/>
                <w:rtl w:val="0"/>
              </w:rPr>
              <w:t xml:space="preserve">identifica</w:t>
            </w:r>
            <w:r w:rsidDel="00000000" w:rsidR="00000000" w:rsidRPr="00000000">
              <w:rPr>
                <w:rFonts w:ascii="Nunito SemiBold" w:cs="Nunito SemiBold" w:eastAsia="Nunito SemiBold" w:hAnsi="Nunito SemiBold"/>
                <w:sz w:val="18"/>
                <w:szCs w:val="18"/>
                <w:rtl w:val="0"/>
              </w:rPr>
              <w:t xml:space="preserve"> relaciones causa-efecto y propone soluciones alternativas.</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252">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254">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256">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Indica la barrera y el posible ajuste.</w:t>
            </w:r>
          </w:p>
        </w:tc>
      </w:tr>
      <w:tr>
        <w:trPr>
          <w:cantSplit w:val="0"/>
          <w:trHeight w:val="360" w:hRule="atLeast"/>
          <w:tblHeader w:val="0"/>
        </w:trPr>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258">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Aplica conocimientos previos en nuevas situaciones de aprendizaje, transfiriendo lo aprendido a otros contextos.</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259">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25B">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25D">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Indica la barrera y el posible ajuste.</w:t>
            </w:r>
          </w:p>
        </w:tc>
      </w:tr>
      <w:tr>
        <w:trPr>
          <w:cantSplit w:val="0"/>
          <w:trHeight w:val="360" w:hRule="atLeast"/>
          <w:tblHeader w:val="0"/>
        </w:trPr>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25F">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Utiliza herramientas físicas o digitales para apoyar su autonomía cognitiva (organizadores gráficos, agendas, apps educativas, etc.).</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260">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262">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264">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Indica la barrera y el posible ajuste.</w:t>
            </w:r>
          </w:p>
        </w:tc>
      </w:tr>
      <w:tr>
        <w:trPr>
          <w:cantSplit w:val="0"/>
          <w:trHeight w:val="360" w:hRule="atLeast"/>
          <w:tblHeader w:val="0"/>
        </w:trPr>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266">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Gestiona el error como parte del proceso, reformulando estrategias sin bloquearse cognitivamente.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267">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269">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26B">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Indica la barrera y el posible ajuste.</w:t>
            </w:r>
          </w:p>
        </w:tc>
      </w:tr>
    </w:tbl>
    <w:p w:rsidR="00000000" w:rsidDel="00000000" w:rsidP="00000000" w:rsidRDefault="00000000" w:rsidRPr="00000000" w14:paraId="0000026D">
      <w:pPr>
        <w:spacing w:line="240" w:lineRule="auto"/>
        <w:rPr>
          <w:rFonts w:ascii="Century Gothic" w:cs="Century Gothic" w:eastAsia="Century Gothic" w:hAnsi="Century Gothic"/>
          <w:b w:val="1"/>
          <w:sz w:val="20"/>
          <w:szCs w:val="20"/>
        </w:rPr>
      </w:pPr>
      <w:r w:rsidDel="00000000" w:rsidR="00000000" w:rsidRPr="00000000">
        <w:rPr>
          <w:rtl w:val="0"/>
        </w:rPr>
      </w:r>
    </w:p>
    <w:tbl>
      <w:tblPr>
        <w:tblStyle w:val="Table7"/>
        <w:tblW w:w="1035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94.8348296636677"/>
        <w:gridCol w:w="795.2767802242215"/>
        <w:gridCol w:w="795.2767802242215"/>
        <w:gridCol w:w="795.2767802242215"/>
        <w:gridCol w:w="795.2767802242215"/>
        <w:gridCol w:w="795.2767802242215"/>
        <w:gridCol w:w="795.2767802242215"/>
        <w:gridCol w:w="1394.8348296636677"/>
        <w:gridCol w:w="1394.8348296636677"/>
        <w:gridCol w:w="1394.8348296636677"/>
        <w:tblGridChange w:id="0">
          <w:tblGrid>
            <w:gridCol w:w="1394.8348296636677"/>
            <w:gridCol w:w="795.2767802242215"/>
            <w:gridCol w:w="795.2767802242215"/>
            <w:gridCol w:w="795.2767802242215"/>
            <w:gridCol w:w="795.2767802242215"/>
            <w:gridCol w:w="795.2767802242215"/>
            <w:gridCol w:w="795.2767802242215"/>
            <w:gridCol w:w="1394.8348296636677"/>
            <w:gridCol w:w="1394.8348296636677"/>
            <w:gridCol w:w="1394.8348296636677"/>
          </w:tblGrid>
        </w:tblGridChange>
      </w:tblGrid>
      <w:tr>
        <w:trPr>
          <w:cantSplit w:val="0"/>
          <w:trHeight w:val="360" w:hRule="atLeast"/>
          <w:tblHeader w:val="0"/>
        </w:trPr>
        <w:tc>
          <w:tcPr>
            <w:gridSpan w:val="7"/>
            <w:tcBorders>
              <w:top w:color="ebdcdc" w:space="0" w:sz="4" w:val="single"/>
              <w:left w:color="ebdcdc" w:space="0" w:sz="4" w:val="single"/>
              <w:bottom w:color="ebdcdc" w:space="0" w:sz="4" w:val="single"/>
              <w:right w:color="ebdcdc" w:space="0" w:sz="4" w:val="single"/>
            </w:tcBorders>
            <w:shd w:fill="f2f2f2" w:val="clear"/>
          </w:tcPr>
          <w:p w:rsidR="00000000" w:rsidDel="00000000" w:rsidP="00000000" w:rsidRDefault="00000000" w:rsidRPr="00000000" w14:paraId="0000026E">
            <w:pPr>
              <w:spacing w:line="240" w:lineRule="auto"/>
              <w:jc w:val="center"/>
              <w:rPr>
                <w:rFonts w:ascii="Caveat" w:cs="Caveat" w:eastAsia="Caveat" w:hAnsi="Caveat"/>
                <w:b w:val="1"/>
                <w:sz w:val="24"/>
                <w:szCs w:val="24"/>
              </w:rPr>
            </w:pPr>
            <w:r w:rsidDel="00000000" w:rsidR="00000000" w:rsidRPr="00000000">
              <w:rPr>
                <w:rFonts w:ascii="Caveat" w:cs="Caveat" w:eastAsia="Caveat" w:hAnsi="Caveat"/>
                <w:b w:val="1"/>
                <w:sz w:val="24"/>
                <w:szCs w:val="24"/>
                <w:rtl w:val="0"/>
              </w:rPr>
              <w:t xml:space="preserve">Secciòn Cuatro</w:t>
            </w:r>
          </w:p>
          <w:p w:rsidR="00000000" w:rsidDel="00000000" w:rsidP="00000000" w:rsidRDefault="00000000" w:rsidRPr="00000000" w14:paraId="0000026F">
            <w:pPr>
              <w:spacing w:line="240" w:lineRule="auto"/>
              <w:jc w:val="center"/>
              <w:rPr>
                <w:rFonts w:ascii="Century Gothic" w:cs="Century Gothic" w:eastAsia="Century Gothic" w:hAnsi="Century Gothic"/>
                <w:color w:val="e7e6e6"/>
                <w:sz w:val="24"/>
                <w:szCs w:val="24"/>
              </w:rPr>
            </w:pPr>
            <w:r w:rsidDel="00000000" w:rsidR="00000000" w:rsidRPr="00000000">
              <w:rPr>
                <w:rFonts w:ascii="Caveat" w:cs="Caveat" w:eastAsia="Caveat" w:hAnsi="Caveat"/>
                <w:b w:val="1"/>
                <w:sz w:val="24"/>
                <w:szCs w:val="24"/>
                <w:rtl w:val="0"/>
              </w:rPr>
              <w:t xml:space="preserve">Ajustes Razonables requeridos acorde a la valoración pedagógica</w:t>
            </w:r>
            <w:r w:rsidDel="00000000" w:rsidR="00000000" w:rsidRPr="00000000">
              <w:rPr>
                <w:rtl w:val="0"/>
              </w:rPr>
            </w:r>
          </w:p>
        </w:tc>
        <w:tc>
          <w:tcPr>
            <w:tcBorders>
              <w:top w:color="ebdcdc" w:space="0" w:sz="4" w:val="single"/>
              <w:left w:color="ebdcdc" w:space="0" w:sz="4" w:val="single"/>
              <w:bottom w:color="ebdcdc" w:space="0" w:sz="4" w:val="single"/>
              <w:right w:color="ebdcdc" w:space="0" w:sz="4" w:val="single"/>
            </w:tcBorders>
            <w:shd w:fill="f2f2f2" w:val="clear"/>
          </w:tcPr>
          <w:p w:rsidR="00000000" w:rsidDel="00000000" w:rsidP="00000000" w:rsidRDefault="00000000" w:rsidRPr="00000000" w14:paraId="00000276">
            <w:pPr>
              <w:spacing w:line="240" w:lineRule="auto"/>
              <w:jc w:val="center"/>
              <w:rPr>
                <w:rFonts w:ascii="Caveat" w:cs="Caveat" w:eastAsia="Caveat" w:hAnsi="Caveat"/>
                <w:b w:val="1"/>
                <w:sz w:val="24"/>
                <w:szCs w:val="24"/>
              </w:rPr>
            </w:pPr>
            <w:r w:rsidDel="00000000" w:rsidR="00000000" w:rsidRPr="00000000">
              <w:rPr>
                <w:rFonts w:ascii="Caveat" w:cs="Caveat" w:eastAsia="Caveat" w:hAnsi="Caveat"/>
                <w:b w:val="1"/>
                <w:sz w:val="24"/>
                <w:szCs w:val="24"/>
                <w:rtl w:val="0"/>
              </w:rPr>
              <w:t xml:space="preserve">Sí</w:t>
            </w:r>
          </w:p>
        </w:tc>
        <w:tc>
          <w:tcPr>
            <w:tcBorders>
              <w:top w:color="ebdcdc" w:space="0" w:sz="4" w:val="single"/>
              <w:left w:color="ebdcdc" w:space="0" w:sz="4" w:val="single"/>
              <w:bottom w:color="ebdcdc" w:space="0" w:sz="4" w:val="single"/>
              <w:right w:color="ebdcdc" w:space="0" w:sz="4" w:val="single"/>
            </w:tcBorders>
            <w:shd w:fill="f2f2f2" w:val="clear"/>
          </w:tcPr>
          <w:p w:rsidR="00000000" w:rsidDel="00000000" w:rsidP="00000000" w:rsidRDefault="00000000" w:rsidRPr="00000000" w14:paraId="00000277">
            <w:pPr>
              <w:spacing w:line="240" w:lineRule="auto"/>
              <w:jc w:val="center"/>
              <w:rPr>
                <w:rFonts w:ascii="Caveat" w:cs="Caveat" w:eastAsia="Caveat" w:hAnsi="Caveat"/>
                <w:b w:val="1"/>
                <w:sz w:val="24"/>
                <w:szCs w:val="24"/>
              </w:rPr>
            </w:pPr>
            <w:r w:rsidDel="00000000" w:rsidR="00000000" w:rsidRPr="00000000">
              <w:rPr>
                <w:rFonts w:ascii="Caveat" w:cs="Caveat" w:eastAsia="Caveat" w:hAnsi="Caveat"/>
                <w:b w:val="1"/>
                <w:sz w:val="24"/>
                <w:szCs w:val="24"/>
                <w:rtl w:val="0"/>
              </w:rPr>
              <w:t xml:space="preserve">No</w:t>
            </w:r>
          </w:p>
        </w:tc>
        <w:tc>
          <w:tcPr>
            <w:tcBorders>
              <w:top w:color="ebdcdc" w:space="0" w:sz="4" w:val="single"/>
              <w:left w:color="ebdcdc" w:space="0" w:sz="4" w:val="single"/>
              <w:bottom w:color="ebdcdc" w:space="0" w:sz="4" w:val="single"/>
              <w:right w:color="ebdcdc" w:space="0" w:sz="4" w:val="single"/>
            </w:tcBorders>
            <w:shd w:fill="f2f2f2" w:val="clear"/>
          </w:tcPr>
          <w:p w:rsidR="00000000" w:rsidDel="00000000" w:rsidP="00000000" w:rsidRDefault="00000000" w:rsidRPr="00000000" w14:paraId="00000278">
            <w:pPr>
              <w:spacing w:line="240" w:lineRule="auto"/>
              <w:jc w:val="center"/>
              <w:rPr>
                <w:rFonts w:ascii="Caveat" w:cs="Caveat" w:eastAsia="Caveat" w:hAnsi="Caveat"/>
                <w:b w:val="1"/>
                <w:sz w:val="24"/>
                <w:szCs w:val="24"/>
              </w:rPr>
            </w:pPr>
            <w:r w:rsidDel="00000000" w:rsidR="00000000" w:rsidRPr="00000000">
              <w:rPr>
                <w:rFonts w:ascii="Caveat" w:cs="Caveat" w:eastAsia="Caveat" w:hAnsi="Caveat"/>
                <w:b w:val="1"/>
                <w:sz w:val="24"/>
                <w:szCs w:val="24"/>
                <w:rtl w:val="0"/>
              </w:rPr>
              <w:t xml:space="preserve">Cuál</w:t>
            </w:r>
          </w:p>
        </w:tc>
      </w:tr>
      <w:tr>
        <w:trPr>
          <w:cantSplit w:val="0"/>
          <w:trHeight w:val="360" w:hRule="atLeast"/>
          <w:tblHeader w:val="0"/>
        </w:trPr>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279">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¿Requiere sistema y aditamentos de apoyo para la movilidad?</w:t>
            </w:r>
          </w:p>
        </w:tc>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280">
            <w:pPr>
              <w:spacing w:line="240" w:lineRule="auto"/>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281">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r w:rsidDel="00000000" w:rsidR="00000000" w:rsidRPr="00000000">
              <w:rPr>
                <w:rtl w:val="0"/>
              </w:rPr>
            </w:r>
          </w:p>
        </w:tc>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282">
            <w:pPr>
              <w:spacing w:line="240" w:lineRule="auto"/>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Indica el apoyo</w:t>
            </w:r>
          </w:p>
        </w:tc>
      </w:tr>
      <w:tr>
        <w:trPr>
          <w:cantSplit w:val="0"/>
          <w:trHeight w:val="360" w:hRule="atLeast"/>
          <w:tblHeader w:val="0"/>
        </w:trPr>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283">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¿Requiere ajustes en el espacio físico y en el ambiente para favorecer su movilidad?</w:t>
            </w:r>
          </w:p>
        </w:tc>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28A">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r w:rsidDel="00000000" w:rsidR="00000000" w:rsidRPr="00000000">
              <w:rPr>
                <w:rtl w:val="0"/>
              </w:rPr>
            </w:r>
          </w:p>
        </w:tc>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28B">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r w:rsidDel="00000000" w:rsidR="00000000" w:rsidRPr="00000000">
              <w:rPr>
                <w:rtl w:val="0"/>
              </w:rPr>
            </w:r>
          </w:p>
        </w:tc>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28C">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color w:val="999999"/>
                <w:sz w:val="18"/>
                <w:szCs w:val="18"/>
                <w:rtl w:val="0"/>
              </w:rPr>
              <w:t xml:space="preserve">Indica el apoyo</w:t>
            </w:r>
            <w:r w:rsidDel="00000000" w:rsidR="00000000" w:rsidRPr="00000000">
              <w:rPr>
                <w:rtl w:val="0"/>
              </w:rPr>
            </w:r>
          </w:p>
        </w:tc>
      </w:tr>
      <w:tr>
        <w:trPr>
          <w:cantSplit w:val="0"/>
          <w:trHeight w:val="360" w:hRule="atLeast"/>
          <w:tblHeader w:val="0"/>
        </w:trPr>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28D">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¿Se necesitan ajustes para la movilidad?</w:t>
            </w:r>
          </w:p>
        </w:tc>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294">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r w:rsidDel="00000000" w:rsidR="00000000" w:rsidRPr="00000000">
              <w:rPr>
                <w:rtl w:val="0"/>
              </w:rPr>
            </w:r>
          </w:p>
        </w:tc>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295">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r w:rsidDel="00000000" w:rsidR="00000000" w:rsidRPr="00000000">
              <w:rPr>
                <w:rtl w:val="0"/>
              </w:rPr>
            </w:r>
          </w:p>
        </w:tc>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296">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color w:val="999999"/>
                <w:sz w:val="18"/>
                <w:szCs w:val="18"/>
                <w:rtl w:val="0"/>
              </w:rPr>
              <w:t xml:space="preserve">Indica el apoyo</w:t>
            </w:r>
            <w:r w:rsidDel="00000000" w:rsidR="00000000" w:rsidRPr="00000000">
              <w:rPr>
                <w:rtl w:val="0"/>
              </w:rPr>
            </w:r>
          </w:p>
        </w:tc>
      </w:tr>
      <w:tr>
        <w:trPr>
          <w:cantSplit w:val="0"/>
          <w:trHeight w:val="360" w:hRule="atLeast"/>
          <w:tblHeader w:val="0"/>
        </w:trPr>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297">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¿Requiere alguna adaptación para agarrar objetos?</w:t>
            </w:r>
          </w:p>
        </w:tc>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29E">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r w:rsidDel="00000000" w:rsidR="00000000" w:rsidRPr="00000000">
              <w:rPr>
                <w:rtl w:val="0"/>
              </w:rPr>
            </w:r>
          </w:p>
        </w:tc>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29F">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r w:rsidDel="00000000" w:rsidR="00000000" w:rsidRPr="00000000">
              <w:rPr>
                <w:rtl w:val="0"/>
              </w:rPr>
            </w:r>
          </w:p>
        </w:tc>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2A0">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color w:val="999999"/>
                <w:sz w:val="18"/>
                <w:szCs w:val="18"/>
                <w:rtl w:val="0"/>
              </w:rPr>
              <w:t xml:space="preserve">Indica el apoyo</w:t>
            </w:r>
            <w:r w:rsidDel="00000000" w:rsidR="00000000" w:rsidRPr="00000000">
              <w:rPr>
                <w:rtl w:val="0"/>
              </w:rPr>
            </w:r>
          </w:p>
        </w:tc>
      </w:tr>
      <w:tr>
        <w:trPr>
          <w:cantSplit w:val="0"/>
          <w:trHeight w:val="360" w:hRule="atLeast"/>
          <w:tblHeader w:val="0"/>
        </w:trPr>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2A1">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¿Requiere sistema de apoyo y ajustes para la comunicación? </w:t>
            </w:r>
          </w:p>
        </w:tc>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2A8">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r w:rsidDel="00000000" w:rsidR="00000000" w:rsidRPr="00000000">
              <w:rPr>
                <w:rtl w:val="0"/>
              </w:rPr>
            </w:r>
          </w:p>
        </w:tc>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2A9">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r w:rsidDel="00000000" w:rsidR="00000000" w:rsidRPr="00000000">
              <w:rPr>
                <w:rtl w:val="0"/>
              </w:rPr>
            </w:r>
          </w:p>
        </w:tc>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2AA">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color w:val="999999"/>
                <w:sz w:val="18"/>
                <w:szCs w:val="18"/>
                <w:rtl w:val="0"/>
              </w:rPr>
              <w:t xml:space="preserve">Indica el apoyo</w:t>
            </w:r>
            <w:r w:rsidDel="00000000" w:rsidR="00000000" w:rsidRPr="00000000">
              <w:rPr>
                <w:rtl w:val="0"/>
              </w:rPr>
            </w:r>
          </w:p>
        </w:tc>
      </w:tr>
      <w:tr>
        <w:trPr>
          <w:cantSplit w:val="0"/>
          <w:trHeight w:val="360" w:hRule="atLeast"/>
          <w:tblHeader w:val="0"/>
        </w:trPr>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2AB">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¿Cuenta con los aditamentos de apoyo a la comunicación? </w:t>
            </w:r>
          </w:p>
        </w:tc>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2B2">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r w:rsidDel="00000000" w:rsidR="00000000" w:rsidRPr="00000000">
              <w:rPr>
                <w:rtl w:val="0"/>
              </w:rPr>
            </w:r>
          </w:p>
        </w:tc>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2B3">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r w:rsidDel="00000000" w:rsidR="00000000" w:rsidRPr="00000000">
              <w:rPr>
                <w:rtl w:val="0"/>
              </w:rPr>
            </w:r>
          </w:p>
        </w:tc>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2B4">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color w:val="999999"/>
                <w:sz w:val="18"/>
                <w:szCs w:val="18"/>
                <w:rtl w:val="0"/>
              </w:rPr>
              <w:t xml:space="preserve">Indica el apoyo</w:t>
            </w:r>
            <w:r w:rsidDel="00000000" w:rsidR="00000000" w:rsidRPr="00000000">
              <w:rPr>
                <w:rtl w:val="0"/>
              </w:rPr>
            </w:r>
          </w:p>
        </w:tc>
      </w:tr>
      <w:tr>
        <w:trPr>
          <w:cantSplit w:val="0"/>
          <w:trHeight w:val="360" w:hRule="atLeast"/>
          <w:tblHeader w:val="0"/>
        </w:trPr>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2B5">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¿Se necesitan ajustes para garantizar la comunicación?</w:t>
            </w:r>
          </w:p>
        </w:tc>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2BC">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r w:rsidDel="00000000" w:rsidR="00000000" w:rsidRPr="00000000">
              <w:rPr>
                <w:rtl w:val="0"/>
              </w:rPr>
            </w:r>
          </w:p>
        </w:tc>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2BD">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r w:rsidDel="00000000" w:rsidR="00000000" w:rsidRPr="00000000">
              <w:rPr>
                <w:rtl w:val="0"/>
              </w:rPr>
            </w:r>
          </w:p>
        </w:tc>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2BE">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color w:val="999999"/>
                <w:sz w:val="18"/>
                <w:szCs w:val="18"/>
                <w:rtl w:val="0"/>
              </w:rPr>
              <w:t xml:space="preserve">Indica el apoyo</w:t>
            </w:r>
            <w:r w:rsidDel="00000000" w:rsidR="00000000" w:rsidRPr="00000000">
              <w:rPr>
                <w:rtl w:val="0"/>
              </w:rPr>
            </w:r>
          </w:p>
        </w:tc>
      </w:tr>
      <w:tr>
        <w:trPr>
          <w:cantSplit w:val="0"/>
          <w:trHeight w:val="360" w:hRule="atLeast"/>
          <w:tblHeader w:val="0"/>
        </w:trPr>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2BF">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¿Requiere sistema de apoyo y ajustes para acceder a la información? </w:t>
            </w:r>
          </w:p>
        </w:tc>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2C6">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r w:rsidDel="00000000" w:rsidR="00000000" w:rsidRPr="00000000">
              <w:rPr>
                <w:rtl w:val="0"/>
              </w:rPr>
            </w:r>
          </w:p>
        </w:tc>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2C7">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r w:rsidDel="00000000" w:rsidR="00000000" w:rsidRPr="00000000">
              <w:rPr>
                <w:rtl w:val="0"/>
              </w:rPr>
            </w:r>
          </w:p>
        </w:tc>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2C8">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color w:val="999999"/>
                <w:sz w:val="18"/>
                <w:szCs w:val="18"/>
                <w:rtl w:val="0"/>
              </w:rPr>
              <w:t xml:space="preserve">Indica el apoyo</w:t>
            </w:r>
            <w:r w:rsidDel="00000000" w:rsidR="00000000" w:rsidRPr="00000000">
              <w:rPr>
                <w:rtl w:val="0"/>
              </w:rPr>
            </w:r>
          </w:p>
        </w:tc>
      </w:tr>
      <w:tr>
        <w:trPr>
          <w:cantSplit w:val="0"/>
          <w:trHeight w:val="360" w:hRule="atLeast"/>
          <w:tblHeader w:val="0"/>
        </w:trPr>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2C9">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¿Se necesitan ajustes para garantizar el acceso a la información?</w:t>
            </w:r>
          </w:p>
        </w:tc>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2D0">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r w:rsidDel="00000000" w:rsidR="00000000" w:rsidRPr="00000000">
              <w:rPr>
                <w:rtl w:val="0"/>
              </w:rPr>
            </w:r>
          </w:p>
        </w:tc>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2D1">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r w:rsidDel="00000000" w:rsidR="00000000" w:rsidRPr="00000000">
              <w:rPr>
                <w:rtl w:val="0"/>
              </w:rPr>
            </w:r>
          </w:p>
        </w:tc>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2D2">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color w:val="999999"/>
                <w:sz w:val="18"/>
                <w:szCs w:val="18"/>
                <w:rtl w:val="0"/>
              </w:rPr>
              <w:t xml:space="preserve">Indica el apoyo</w:t>
            </w:r>
            <w:r w:rsidDel="00000000" w:rsidR="00000000" w:rsidRPr="00000000">
              <w:rPr>
                <w:rtl w:val="0"/>
              </w:rPr>
            </w:r>
          </w:p>
        </w:tc>
      </w:tr>
      <w:tr>
        <w:trPr>
          <w:cantSplit w:val="0"/>
          <w:trHeight w:val="360" w:hRule="atLeast"/>
          <w:tblHeader w:val="0"/>
        </w:trPr>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2D3">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¿Requiere sistema de apoyo y ajustes para la regulación de su comportamiento? </w:t>
            </w:r>
          </w:p>
        </w:tc>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2DA">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r w:rsidDel="00000000" w:rsidR="00000000" w:rsidRPr="00000000">
              <w:rPr>
                <w:rtl w:val="0"/>
              </w:rPr>
            </w:r>
          </w:p>
        </w:tc>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2DB">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r w:rsidDel="00000000" w:rsidR="00000000" w:rsidRPr="00000000">
              <w:rPr>
                <w:rtl w:val="0"/>
              </w:rPr>
            </w:r>
          </w:p>
        </w:tc>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2DC">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color w:val="999999"/>
                <w:sz w:val="18"/>
                <w:szCs w:val="18"/>
                <w:rtl w:val="0"/>
              </w:rPr>
              <w:t xml:space="preserve">Indica el apoyo</w:t>
            </w:r>
            <w:r w:rsidDel="00000000" w:rsidR="00000000" w:rsidRPr="00000000">
              <w:rPr>
                <w:rtl w:val="0"/>
              </w:rPr>
            </w:r>
          </w:p>
        </w:tc>
      </w:tr>
      <w:tr>
        <w:trPr>
          <w:cantSplit w:val="0"/>
          <w:trHeight w:val="360" w:hRule="atLeast"/>
          <w:tblHeader w:val="0"/>
        </w:trPr>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2DD">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¿Se necesitan ajustes para garantizar la interacción con sus pares y maestros?</w:t>
            </w:r>
          </w:p>
        </w:tc>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2E4">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r w:rsidDel="00000000" w:rsidR="00000000" w:rsidRPr="00000000">
              <w:rPr>
                <w:rtl w:val="0"/>
              </w:rPr>
            </w:r>
          </w:p>
        </w:tc>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2E5">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r w:rsidDel="00000000" w:rsidR="00000000" w:rsidRPr="00000000">
              <w:rPr>
                <w:rtl w:val="0"/>
              </w:rPr>
            </w:r>
          </w:p>
        </w:tc>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2E6">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color w:val="999999"/>
                <w:sz w:val="18"/>
                <w:szCs w:val="18"/>
                <w:rtl w:val="0"/>
              </w:rPr>
              <w:t xml:space="preserve">Indica el apoyo</w:t>
            </w:r>
            <w:r w:rsidDel="00000000" w:rsidR="00000000" w:rsidRPr="00000000">
              <w:rPr>
                <w:rtl w:val="0"/>
              </w:rPr>
            </w:r>
          </w:p>
        </w:tc>
      </w:tr>
      <w:tr>
        <w:trPr>
          <w:cantSplit w:val="0"/>
          <w:trHeight w:val="360" w:hRule="atLeast"/>
          <w:tblHeader w:val="0"/>
        </w:trPr>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2E7">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¿Requiere ajustes en los tiempos de permanencia en el establecimiento educativo?</w:t>
            </w:r>
          </w:p>
        </w:tc>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2EE">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r w:rsidDel="00000000" w:rsidR="00000000" w:rsidRPr="00000000">
              <w:rPr>
                <w:rtl w:val="0"/>
              </w:rPr>
            </w:r>
          </w:p>
        </w:tc>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2EF">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r w:rsidDel="00000000" w:rsidR="00000000" w:rsidRPr="00000000">
              <w:rPr>
                <w:rtl w:val="0"/>
              </w:rPr>
            </w:r>
          </w:p>
        </w:tc>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2F0">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color w:val="999999"/>
                <w:sz w:val="18"/>
                <w:szCs w:val="18"/>
                <w:rtl w:val="0"/>
              </w:rPr>
              <w:t xml:space="preserve">Indica el apoyo</w:t>
            </w:r>
            <w:r w:rsidDel="00000000" w:rsidR="00000000" w:rsidRPr="00000000">
              <w:rPr>
                <w:rtl w:val="0"/>
              </w:rPr>
            </w:r>
          </w:p>
        </w:tc>
      </w:tr>
      <w:tr>
        <w:trPr>
          <w:cantSplit w:val="0"/>
          <w:trHeight w:val="360" w:hRule="atLeast"/>
          <w:tblHeader w:val="0"/>
        </w:trPr>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2F1">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¿Requiere ajustes en los tiempos dedicados a una actividad? </w:t>
            </w:r>
          </w:p>
        </w:tc>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2F8">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r w:rsidDel="00000000" w:rsidR="00000000" w:rsidRPr="00000000">
              <w:rPr>
                <w:rtl w:val="0"/>
              </w:rPr>
            </w:r>
          </w:p>
        </w:tc>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2F9">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r w:rsidDel="00000000" w:rsidR="00000000" w:rsidRPr="00000000">
              <w:rPr>
                <w:rtl w:val="0"/>
              </w:rPr>
            </w:r>
          </w:p>
        </w:tc>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2FA">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color w:val="999999"/>
                <w:sz w:val="18"/>
                <w:szCs w:val="18"/>
                <w:rtl w:val="0"/>
              </w:rPr>
              <w:t xml:space="preserve">Indica el apoyo</w:t>
            </w:r>
            <w:r w:rsidDel="00000000" w:rsidR="00000000" w:rsidRPr="00000000">
              <w:rPr>
                <w:rtl w:val="0"/>
              </w:rPr>
            </w:r>
          </w:p>
        </w:tc>
      </w:tr>
      <w:tr>
        <w:trPr>
          <w:cantSplit w:val="0"/>
          <w:trHeight w:val="360" w:hRule="atLeast"/>
          <w:tblHeader w:val="0"/>
        </w:trPr>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2FB">
            <w:pPr>
              <w:spacing w:line="240" w:lineRule="auto"/>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Incluye los que consideres necesarios acorde a tu contexto escolar</w:t>
            </w:r>
          </w:p>
        </w:tc>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302">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r w:rsidDel="00000000" w:rsidR="00000000" w:rsidRPr="00000000">
              <w:rPr>
                <w:rtl w:val="0"/>
              </w:rPr>
            </w:r>
          </w:p>
        </w:tc>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303">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r w:rsidDel="00000000" w:rsidR="00000000" w:rsidRPr="00000000">
              <w:rPr>
                <w:rtl w:val="0"/>
              </w:rPr>
            </w:r>
          </w:p>
        </w:tc>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304">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color w:val="999999"/>
                <w:sz w:val="18"/>
                <w:szCs w:val="18"/>
                <w:rtl w:val="0"/>
              </w:rPr>
              <w:t xml:space="preserve">Indica el apoyo</w:t>
            </w:r>
            <w:r w:rsidDel="00000000" w:rsidR="00000000" w:rsidRPr="00000000">
              <w:rPr>
                <w:rtl w:val="0"/>
              </w:rPr>
            </w:r>
          </w:p>
        </w:tc>
      </w:tr>
    </w:tbl>
    <w:p w:rsidR="00000000" w:rsidDel="00000000" w:rsidP="00000000" w:rsidRDefault="00000000" w:rsidRPr="00000000" w14:paraId="00000305">
      <w:pPr>
        <w:spacing w:line="240" w:lineRule="auto"/>
        <w:jc w:val="both"/>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306">
      <w:pPr>
        <w:spacing w:line="240" w:lineRule="auto"/>
        <w:jc w:val="both"/>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307">
      <w:pPr>
        <w:spacing w:line="240" w:lineRule="auto"/>
        <w:jc w:val="both"/>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308">
      <w:pPr>
        <w:spacing w:line="240" w:lineRule="auto"/>
        <w:jc w:val="both"/>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309">
      <w:pPr>
        <w:spacing w:line="240" w:lineRule="auto"/>
        <w:jc w:val="both"/>
        <w:rPr>
          <w:rFonts w:ascii="Century Gothic" w:cs="Century Gothic" w:eastAsia="Century Gothic" w:hAnsi="Century Gothic"/>
          <w:b w:val="1"/>
          <w:sz w:val="20"/>
          <w:szCs w:val="20"/>
        </w:rPr>
        <w:sectPr>
          <w:headerReference r:id="rId7" w:type="default"/>
          <w:footerReference r:id="rId8" w:type="default"/>
          <w:pgSz w:h="16834" w:w="11909" w:orient="portrait"/>
          <w:pgMar w:bottom="1440" w:top="1440" w:left="850.3937007874016" w:right="708.5433070866151" w:header="1700.7874015748032" w:footer="1417.3228346456694"/>
          <w:pgNumType w:start="1"/>
        </w:sectPr>
      </w:pPr>
      <w:r w:rsidDel="00000000" w:rsidR="00000000" w:rsidRPr="00000000">
        <w:rPr>
          <w:rtl w:val="0"/>
        </w:rPr>
      </w:r>
    </w:p>
    <w:p w:rsidR="00000000" w:rsidDel="00000000" w:rsidP="00000000" w:rsidRDefault="00000000" w:rsidRPr="00000000" w14:paraId="0000030A">
      <w:pPr>
        <w:spacing w:line="240" w:lineRule="auto"/>
        <w:jc w:val="both"/>
        <w:rPr>
          <w:rFonts w:ascii="Century Gothic" w:cs="Century Gothic" w:eastAsia="Century Gothic" w:hAnsi="Century Gothic"/>
          <w:b w:val="1"/>
          <w:color w:val="666666"/>
          <w:sz w:val="20"/>
          <w:szCs w:val="20"/>
        </w:rPr>
      </w:pPr>
      <w:r w:rsidDel="00000000" w:rsidR="00000000" w:rsidRPr="00000000">
        <w:rPr>
          <w:rtl w:val="0"/>
        </w:rPr>
      </w:r>
    </w:p>
    <w:p w:rsidR="00000000" w:rsidDel="00000000" w:rsidP="00000000" w:rsidRDefault="00000000" w:rsidRPr="00000000" w14:paraId="0000030B">
      <w:pPr>
        <w:spacing w:line="240" w:lineRule="auto"/>
        <w:jc w:val="both"/>
        <w:rPr>
          <w:rFonts w:ascii="Century Gothic" w:cs="Century Gothic" w:eastAsia="Century Gothic" w:hAnsi="Century Gothic"/>
          <w:b w:val="1"/>
          <w:color w:val="666666"/>
          <w:sz w:val="20"/>
          <w:szCs w:val="20"/>
        </w:rPr>
      </w:pPr>
      <w:r w:rsidDel="00000000" w:rsidR="00000000" w:rsidRPr="00000000">
        <w:rPr>
          <w:rFonts w:ascii="Century Gothic" w:cs="Century Gothic" w:eastAsia="Century Gothic" w:hAnsi="Century Gothic"/>
          <w:b w:val="1"/>
          <w:color w:val="666666"/>
          <w:sz w:val="20"/>
          <w:szCs w:val="20"/>
          <w:rtl w:val="0"/>
        </w:rPr>
        <w:t xml:space="preserve">Tabla ejemplo para completar o nutrir de acuerdo al nivel escolar</w:t>
      </w:r>
    </w:p>
    <w:p w:rsidR="00000000" w:rsidDel="00000000" w:rsidP="00000000" w:rsidRDefault="00000000" w:rsidRPr="00000000" w14:paraId="0000030C">
      <w:pPr>
        <w:spacing w:line="240" w:lineRule="auto"/>
        <w:jc w:val="both"/>
        <w:rPr>
          <w:rFonts w:ascii="Century Gothic" w:cs="Century Gothic" w:eastAsia="Century Gothic" w:hAnsi="Century Gothic"/>
          <w:b w:val="1"/>
          <w:sz w:val="20"/>
          <w:szCs w:val="20"/>
        </w:rPr>
      </w:pPr>
      <w:r w:rsidDel="00000000" w:rsidR="00000000" w:rsidRPr="00000000">
        <w:rPr>
          <w:rtl w:val="0"/>
        </w:rPr>
      </w:r>
    </w:p>
    <w:tbl>
      <w:tblPr>
        <w:tblStyle w:val="Table8"/>
        <w:tblpPr w:leftFromText="180" w:rightFromText="180" w:topFromText="180" w:bottomFromText="180" w:vertAnchor="text" w:horzAnchor="text" w:tblpX="-355.3937007874015" w:tblpY="0"/>
        <w:tblW w:w="159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00"/>
        <w:gridCol w:w="1620"/>
        <w:gridCol w:w="3285"/>
        <w:gridCol w:w="255"/>
        <w:gridCol w:w="1995"/>
        <w:gridCol w:w="3360"/>
        <w:gridCol w:w="255"/>
        <w:gridCol w:w="1530"/>
        <w:gridCol w:w="525"/>
        <w:gridCol w:w="525"/>
        <w:gridCol w:w="525"/>
        <w:gridCol w:w="255"/>
        <w:tblGridChange w:id="0">
          <w:tblGrid>
            <w:gridCol w:w="1800"/>
            <w:gridCol w:w="1620"/>
            <w:gridCol w:w="3285"/>
            <w:gridCol w:w="255"/>
            <w:gridCol w:w="1995"/>
            <w:gridCol w:w="3360"/>
            <w:gridCol w:w="255"/>
            <w:gridCol w:w="1530"/>
            <w:gridCol w:w="525"/>
            <w:gridCol w:w="525"/>
            <w:gridCol w:w="525"/>
            <w:gridCol w:w="255"/>
          </w:tblGrid>
        </w:tblGridChange>
      </w:tblGrid>
      <w:tr>
        <w:trPr>
          <w:cantSplit w:val="0"/>
          <w:trHeight w:val="690" w:hRule="atLeast"/>
          <w:tblHeader w:val="0"/>
        </w:trPr>
        <w:tc>
          <w:tcPr>
            <w:tcBorders>
              <w:top w:color="ebdcdc" w:space="0" w:sz="8" w:val="single"/>
              <w:left w:color="ebdcdc" w:space="0" w:sz="8" w:val="single"/>
              <w:bottom w:color="ebdcdc" w:space="0" w:sz="8" w:val="single"/>
              <w:right w:color="ebdcdc" w:space="0" w:sz="8" w:val="single"/>
            </w:tcBorders>
            <w:shd w:fill="b7b7b7" w:val="clear"/>
          </w:tcPr>
          <w:p w:rsidR="00000000" w:rsidDel="00000000" w:rsidP="00000000" w:rsidRDefault="00000000" w:rsidRPr="00000000" w14:paraId="0000030D">
            <w:pPr>
              <w:spacing w:line="240" w:lineRule="auto"/>
              <w:jc w:val="center"/>
              <w:rPr>
                <w:rFonts w:ascii="Caveat" w:cs="Caveat" w:eastAsia="Caveat" w:hAnsi="Caveat"/>
                <w:b w:val="1"/>
              </w:rPr>
            </w:pPr>
            <w:r w:rsidDel="00000000" w:rsidR="00000000" w:rsidRPr="00000000">
              <w:rPr>
                <w:rFonts w:ascii="Caveat" w:cs="Caveat" w:eastAsia="Caveat" w:hAnsi="Caveat"/>
                <w:b w:val="1"/>
                <w:rtl w:val="0"/>
              </w:rPr>
              <w:t xml:space="preserve">Dimensión</w:t>
            </w:r>
          </w:p>
        </w:tc>
        <w:tc>
          <w:tcPr>
            <w:tcBorders>
              <w:top w:color="ebdcdc" w:space="0" w:sz="8" w:val="single"/>
              <w:left w:color="ebdcdc" w:space="0" w:sz="8" w:val="single"/>
              <w:bottom w:color="ebdcdc" w:space="0" w:sz="8" w:val="single"/>
              <w:right w:color="ebdcdc" w:space="0" w:sz="8" w:val="single"/>
            </w:tcBorders>
            <w:shd w:fill="b7b7b7" w:val="clear"/>
          </w:tcPr>
          <w:p w:rsidR="00000000" w:rsidDel="00000000" w:rsidP="00000000" w:rsidRDefault="00000000" w:rsidRPr="00000000" w14:paraId="0000030E">
            <w:pPr>
              <w:spacing w:line="240" w:lineRule="auto"/>
              <w:jc w:val="center"/>
              <w:rPr>
                <w:rFonts w:ascii="Caveat" w:cs="Caveat" w:eastAsia="Caveat" w:hAnsi="Caveat"/>
                <w:b w:val="1"/>
              </w:rPr>
            </w:pPr>
            <w:r w:rsidDel="00000000" w:rsidR="00000000" w:rsidRPr="00000000">
              <w:rPr>
                <w:rFonts w:ascii="Caveat" w:cs="Caveat" w:eastAsia="Caveat" w:hAnsi="Caveat"/>
                <w:b w:val="1"/>
                <w:rtl w:val="0"/>
              </w:rPr>
              <w:t xml:space="preserve">Subcomponente</w:t>
            </w:r>
          </w:p>
        </w:tc>
        <w:tc>
          <w:tcPr>
            <w:gridSpan w:val="2"/>
            <w:tcBorders>
              <w:top w:color="ebdcdc" w:space="0" w:sz="8" w:val="single"/>
              <w:left w:color="ebdcdc" w:space="0" w:sz="8" w:val="single"/>
              <w:bottom w:color="ebdcdc" w:space="0" w:sz="8" w:val="single"/>
              <w:right w:color="ebdcdc" w:space="0" w:sz="8" w:val="single"/>
            </w:tcBorders>
            <w:shd w:fill="b7b7b7" w:val="clear"/>
          </w:tcPr>
          <w:p w:rsidR="00000000" w:rsidDel="00000000" w:rsidP="00000000" w:rsidRDefault="00000000" w:rsidRPr="00000000" w14:paraId="0000030F">
            <w:pPr>
              <w:spacing w:line="240" w:lineRule="auto"/>
              <w:jc w:val="center"/>
              <w:rPr>
                <w:rFonts w:ascii="Caveat" w:cs="Caveat" w:eastAsia="Caveat" w:hAnsi="Caveat"/>
                <w:b w:val="1"/>
              </w:rPr>
            </w:pPr>
            <w:r w:rsidDel="00000000" w:rsidR="00000000" w:rsidRPr="00000000">
              <w:rPr>
                <w:rFonts w:ascii="Caveat" w:cs="Caveat" w:eastAsia="Caveat" w:hAnsi="Caveat"/>
                <w:b w:val="1"/>
                <w:rtl w:val="0"/>
              </w:rPr>
              <w:t xml:space="preserve">Indicadores observables (ejemplos concretos)</w:t>
            </w:r>
          </w:p>
        </w:tc>
        <w:tc>
          <w:tcPr>
            <w:tcBorders>
              <w:top w:color="ebdcdc" w:space="0" w:sz="8" w:val="single"/>
              <w:left w:color="ebdcdc" w:space="0" w:sz="8" w:val="single"/>
              <w:bottom w:color="ebdcdc" w:space="0" w:sz="8" w:val="single"/>
              <w:right w:color="ebdcdc" w:space="0" w:sz="8" w:val="single"/>
            </w:tcBorders>
            <w:shd w:fill="b7b7b7" w:val="clear"/>
          </w:tcPr>
          <w:p w:rsidR="00000000" w:rsidDel="00000000" w:rsidP="00000000" w:rsidRDefault="00000000" w:rsidRPr="00000000" w14:paraId="00000311">
            <w:pPr>
              <w:spacing w:line="240" w:lineRule="auto"/>
              <w:jc w:val="center"/>
              <w:rPr>
                <w:rFonts w:ascii="Caveat" w:cs="Caveat" w:eastAsia="Caveat" w:hAnsi="Caveat"/>
                <w:b w:val="1"/>
              </w:rPr>
            </w:pPr>
            <w:r w:rsidDel="00000000" w:rsidR="00000000" w:rsidRPr="00000000">
              <w:rPr>
                <w:rFonts w:ascii="Caveat" w:cs="Caveat" w:eastAsia="Caveat" w:hAnsi="Caveat"/>
                <w:b w:val="1"/>
                <w:rtl w:val="0"/>
              </w:rPr>
              <w:t xml:space="preserve">Requerido</w:t>
            </w:r>
          </w:p>
        </w:tc>
        <w:tc>
          <w:tcPr>
            <w:gridSpan w:val="2"/>
            <w:tcBorders>
              <w:top w:color="ebdcdc" w:space="0" w:sz="8" w:val="single"/>
              <w:left w:color="ebdcdc" w:space="0" w:sz="8" w:val="single"/>
              <w:bottom w:color="ebdcdc" w:space="0" w:sz="8" w:val="single"/>
              <w:right w:color="ebdcdc" w:space="0" w:sz="8" w:val="single"/>
            </w:tcBorders>
            <w:shd w:fill="b7b7b7" w:val="clear"/>
          </w:tcPr>
          <w:p w:rsidR="00000000" w:rsidDel="00000000" w:rsidP="00000000" w:rsidRDefault="00000000" w:rsidRPr="00000000" w14:paraId="00000312">
            <w:pPr>
              <w:spacing w:line="240" w:lineRule="auto"/>
              <w:jc w:val="center"/>
              <w:rPr>
                <w:rFonts w:ascii="Caveat" w:cs="Caveat" w:eastAsia="Caveat" w:hAnsi="Caveat"/>
                <w:b w:val="1"/>
              </w:rPr>
            </w:pPr>
            <w:r w:rsidDel="00000000" w:rsidR="00000000" w:rsidRPr="00000000">
              <w:rPr>
                <w:rFonts w:ascii="Caveat" w:cs="Caveat" w:eastAsia="Caveat" w:hAnsi="Caveat"/>
                <w:b w:val="1"/>
                <w:rtl w:val="0"/>
              </w:rPr>
              <w:t xml:space="preserve">Acción pedagógica inmediata</w:t>
            </w:r>
          </w:p>
        </w:tc>
        <w:tc>
          <w:tcPr>
            <w:gridSpan w:val="5"/>
            <w:tcBorders>
              <w:top w:color="ebdcdc" w:space="0" w:sz="8" w:val="single"/>
              <w:left w:color="ebdcdc" w:space="0" w:sz="8" w:val="single"/>
              <w:bottom w:color="ebdcdc" w:space="0" w:sz="8" w:val="single"/>
              <w:right w:color="ebdcdc" w:space="0" w:sz="8" w:val="single"/>
            </w:tcBorders>
            <w:shd w:fill="b7b7b7" w:val="clear"/>
          </w:tcPr>
          <w:p w:rsidR="00000000" w:rsidDel="00000000" w:rsidP="00000000" w:rsidRDefault="00000000" w:rsidRPr="00000000" w14:paraId="00000314">
            <w:pPr>
              <w:spacing w:line="240" w:lineRule="auto"/>
              <w:jc w:val="center"/>
              <w:rPr>
                <w:rFonts w:ascii="Caveat" w:cs="Caveat" w:eastAsia="Caveat" w:hAnsi="Caveat"/>
                <w:b w:val="1"/>
              </w:rPr>
            </w:pPr>
            <w:r w:rsidDel="00000000" w:rsidR="00000000" w:rsidRPr="00000000">
              <w:rPr>
                <w:rFonts w:ascii="Caveat" w:cs="Caveat" w:eastAsia="Caveat" w:hAnsi="Caveat"/>
                <w:b w:val="1"/>
                <w:rtl w:val="0"/>
              </w:rPr>
              <w:t xml:space="preserve">Señal de remisión</w:t>
            </w:r>
          </w:p>
        </w:tc>
      </w:tr>
      <w:tr>
        <w:trPr>
          <w:cantSplit w:val="0"/>
          <w:trHeight w:val="1230" w:hRule="atLeast"/>
          <w:tblHeader w:val="0"/>
        </w:trPr>
        <w:tc>
          <w:tcPr>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19">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Atención</w:t>
            </w:r>
          </w:p>
        </w:tc>
        <w:tc>
          <w:tcPr>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1A">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Sostenida</w:t>
            </w:r>
          </w:p>
        </w:tc>
        <w:tc>
          <w:tcPr>
            <w:gridSpan w:val="2"/>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1B">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Mantiene foco 7–10 min en explicación breve (según edad) sin levantarse ni hablar fuera de turno.</w:t>
            </w:r>
          </w:p>
        </w:tc>
        <w:tc>
          <w:tcPr>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1D">
            <w:pPr>
              <w:spacing w:line="240" w:lineRule="auto"/>
              <w:jc w:val="both"/>
              <w:rPr>
                <w:rFonts w:ascii="Nunito" w:cs="Nunito" w:eastAsia="Nunito" w:hAnsi="Nunito"/>
                <w:color w:val="666666"/>
                <w:sz w:val="18"/>
                <w:szCs w:val="18"/>
              </w:rPr>
            </w:pPr>
            <w:r w:rsidDel="00000000" w:rsidR="00000000" w:rsidRPr="00000000">
              <w:rPr>
                <w:rFonts w:ascii="Nunito" w:cs="Nunito" w:eastAsia="Nunito" w:hAnsi="Nunito"/>
                <w:color w:val="666666"/>
                <w:sz w:val="18"/>
                <w:szCs w:val="18"/>
                <w:rtl w:val="0"/>
              </w:rPr>
              <w:t xml:space="preserve">Valora la pertinencia de la dimensión antes de valorarla</w:t>
            </w:r>
          </w:p>
        </w:tc>
        <w:tc>
          <w:tcPr>
            <w:gridSpan w:val="2"/>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1E">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Mini-bloques + pausas activas + señal de inicio/fin.</w:t>
            </w:r>
          </w:p>
        </w:tc>
        <w:tc>
          <w:tcPr>
            <w:gridSpan w:val="5"/>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20">
            <w:pPr>
              <w:spacing w:line="240" w:lineRule="auto"/>
              <w:jc w:val="both"/>
              <w:rPr>
                <w:rFonts w:ascii="Nunito" w:cs="Nunito" w:eastAsia="Nunito" w:hAnsi="Nunito"/>
                <w:sz w:val="20"/>
                <w:szCs w:val="20"/>
              </w:rPr>
            </w:pPr>
            <w:r w:rsidDel="00000000" w:rsidR="00000000" w:rsidRPr="00000000">
              <w:rPr>
                <w:rFonts w:ascii="Nova Mono" w:cs="Nova Mono" w:eastAsia="Nova Mono" w:hAnsi="Nova Mono"/>
                <w:sz w:val="20"/>
                <w:szCs w:val="20"/>
                <w:rtl w:val="0"/>
              </w:rPr>
              <w:t xml:space="preserve">&lt;3 min de foco de forma persistente (≥6 años).</w:t>
            </w:r>
          </w:p>
        </w:tc>
      </w:tr>
      <w:tr>
        <w:trPr>
          <w:cantSplit w:val="0"/>
          <w:trHeight w:val="915" w:hRule="atLeast"/>
          <w:tblHeader w:val="0"/>
        </w:trPr>
        <w:tc>
          <w:tcPr>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25">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Atención</w:t>
            </w:r>
          </w:p>
        </w:tc>
        <w:tc>
          <w:tcPr>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26">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Selectiva</w:t>
            </w:r>
          </w:p>
        </w:tc>
        <w:tc>
          <w:tcPr>
            <w:gridSpan w:val="2"/>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27">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Ignora ruidos/estímulos irrelevantes cuando hay instrucción clara.</w:t>
            </w:r>
          </w:p>
        </w:tc>
        <w:tc>
          <w:tcPr>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29">
            <w:pPr>
              <w:spacing w:line="240" w:lineRule="auto"/>
              <w:jc w:val="both"/>
              <w:rPr>
                <w:rFonts w:ascii="Nunito" w:cs="Nunito" w:eastAsia="Nunito" w:hAnsi="Nunito"/>
                <w:sz w:val="20"/>
                <w:szCs w:val="20"/>
              </w:rPr>
            </w:pPr>
            <w:r w:rsidDel="00000000" w:rsidR="00000000" w:rsidRPr="00000000">
              <w:rPr>
                <w:rFonts w:ascii="Nunito" w:cs="Nunito" w:eastAsia="Nunito" w:hAnsi="Nunito"/>
                <w:color w:val="666666"/>
                <w:sz w:val="18"/>
                <w:szCs w:val="18"/>
                <w:rtl w:val="0"/>
              </w:rPr>
              <w:t xml:space="preserve">Valora la pertinencia de la dimensión antes de valorarla</w:t>
            </w:r>
            <w:r w:rsidDel="00000000" w:rsidR="00000000" w:rsidRPr="00000000">
              <w:rPr>
                <w:rtl w:val="0"/>
              </w:rPr>
            </w:r>
          </w:p>
        </w:tc>
        <w:tc>
          <w:tcPr>
            <w:gridSpan w:val="2"/>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2A">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Reducir distractores, instrucciones en 1–2 pasos.</w:t>
            </w:r>
          </w:p>
        </w:tc>
        <w:tc>
          <w:tcPr>
            <w:gridSpan w:val="5"/>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2C">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Incapacidad aun con ambiente estructurado.</w:t>
            </w:r>
          </w:p>
        </w:tc>
      </w:tr>
      <w:tr>
        <w:trPr>
          <w:cantSplit w:val="0"/>
          <w:trHeight w:val="1140" w:hRule="atLeast"/>
          <w:tblHeader w:val="0"/>
        </w:trPr>
        <w:tc>
          <w:tcPr>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31">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Atención</w:t>
            </w:r>
          </w:p>
        </w:tc>
        <w:tc>
          <w:tcPr>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32">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Alternancia (no “dividida”)</w:t>
            </w:r>
          </w:p>
        </w:tc>
        <w:tc>
          <w:tcPr>
            <w:gridSpan w:val="2"/>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33">
            <w:pPr>
              <w:spacing w:line="240" w:lineRule="auto"/>
              <w:jc w:val="both"/>
              <w:rPr>
                <w:rFonts w:ascii="Nunito" w:cs="Nunito" w:eastAsia="Nunito" w:hAnsi="Nunito"/>
                <w:sz w:val="20"/>
                <w:szCs w:val="20"/>
              </w:rPr>
            </w:pPr>
            <w:r w:rsidDel="00000000" w:rsidR="00000000" w:rsidRPr="00000000">
              <w:rPr>
                <w:rFonts w:ascii="Nova Mono" w:cs="Nova Mono" w:eastAsia="Nova Mono" w:hAnsi="Nova Mono"/>
                <w:sz w:val="20"/>
                <w:szCs w:val="20"/>
                <w:rtl w:val="0"/>
              </w:rPr>
              <w:t xml:space="preserve">Cambia entre dos tareas simples (p. ej., copiar → escuchar → volver a copiar) sin desorganizarse.</w:t>
            </w:r>
          </w:p>
        </w:tc>
        <w:tc>
          <w:tcPr>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35">
            <w:pPr>
              <w:spacing w:line="240" w:lineRule="auto"/>
              <w:jc w:val="both"/>
              <w:rPr>
                <w:rFonts w:ascii="Nunito" w:cs="Nunito" w:eastAsia="Nunito" w:hAnsi="Nunito"/>
                <w:sz w:val="20"/>
                <w:szCs w:val="20"/>
              </w:rPr>
            </w:pPr>
            <w:r w:rsidDel="00000000" w:rsidR="00000000" w:rsidRPr="00000000">
              <w:rPr>
                <w:rFonts w:ascii="Nunito" w:cs="Nunito" w:eastAsia="Nunito" w:hAnsi="Nunito"/>
                <w:color w:val="666666"/>
                <w:sz w:val="18"/>
                <w:szCs w:val="18"/>
                <w:rtl w:val="0"/>
              </w:rPr>
              <w:t xml:space="preserve">Valora la pertinencia de la dimensión antes de valorarla</w:t>
            </w:r>
            <w:r w:rsidDel="00000000" w:rsidR="00000000" w:rsidRPr="00000000">
              <w:rPr>
                <w:rtl w:val="0"/>
              </w:rPr>
            </w:r>
          </w:p>
        </w:tc>
        <w:tc>
          <w:tcPr>
            <w:gridSpan w:val="2"/>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36">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Rutinas de cambio con cronómetro visual.</w:t>
            </w:r>
          </w:p>
        </w:tc>
        <w:tc>
          <w:tcPr>
            <w:gridSpan w:val="5"/>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38">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Bloqueo/ansiedad marcada ante cambios.</w:t>
            </w:r>
          </w:p>
        </w:tc>
      </w:tr>
      <w:tr>
        <w:trPr>
          <w:cantSplit w:val="0"/>
          <w:trHeight w:val="1185" w:hRule="atLeast"/>
          <w:tblHeader w:val="0"/>
        </w:trPr>
        <w:tc>
          <w:tcPr>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3D">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Funciones ejecutivas</w:t>
            </w:r>
          </w:p>
        </w:tc>
        <w:tc>
          <w:tcPr>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3E">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Inhibición</w:t>
            </w:r>
          </w:p>
        </w:tc>
        <w:tc>
          <w:tcPr>
            <w:gridSpan w:val="2"/>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3F">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Espera turno, detiene impulsos (no interrumpe, no se levanta sin avisar).</w:t>
            </w:r>
          </w:p>
        </w:tc>
        <w:tc>
          <w:tcPr>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41">
            <w:pPr>
              <w:spacing w:line="240" w:lineRule="auto"/>
              <w:jc w:val="both"/>
              <w:rPr>
                <w:rFonts w:ascii="Nunito" w:cs="Nunito" w:eastAsia="Nunito" w:hAnsi="Nunito"/>
                <w:sz w:val="20"/>
                <w:szCs w:val="20"/>
              </w:rPr>
            </w:pPr>
            <w:r w:rsidDel="00000000" w:rsidR="00000000" w:rsidRPr="00000000">
              <w:rPr>
                <w:rFonts w:ascii="Nunito" w:cs="Nunito" w:eastAsia="Nunito" w:hAnsi="Nunito"/>
                <w:color w:val="666666"/>
                <w:sz w:val="18"/>
                <w:szCs w:val="18"/>
                <w:rtl w:val="0"/>
              </w:rPr>
              <w:t xml:space="preserve">Valora la pertinencia de la dimensión antes de valorarla</w:t>
            </w:r>
            <w:r w:rsidDel="00000000" w:rsidR="00000000" w:rsidRPr="00000000">
              <w:rPr>
                <w:rtl w:val="0"/>
              </w:rPr>
            </w:r>
          </w:p>
        </w:tc>
        <w:tc>
          <w:tcPr>
            <w:gridSpan w:val="2"/>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42">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Señal “pausa”, rutina visual, reforzamiento diferencial.</w:t>
            </w:r>
          </w:p>
        </w:tc>
        <w:tc>
          <w:tcPr>
            <w:gridSpan w:val="5"/>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44">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Impulsividad con riesgo/daño o sin progreso.</w:t>
            </w:r>
          </w:p>
        </w:tc>
      </w:tr>
      <w:tr>
        <w:trPr>
          <w:cantSplit w:val="0"/>
          <w:trHeight w:val="870" w:hRule="atLeast"/>
          <w:tblHeader w:val="0"/>
        </w:trPr>
        <w:tc>
          <w:tcPr>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49">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Funciones ejecutivas</w:t>
            </w:r>
          </w:p>
        </w:tc>
        <w:tc>
          <w:tcPr>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4A">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Flexibilidad</w:t>
            </w:r>
          </w:p>
        </w:tc>
        <w:tc>
          <w:tcPr>
            <w:gridSpan w:val="2"/>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4B">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Acepta nueva consigna, propone plan B sin “atascarse”.</w:t>
            </w:r>
          </w:p>
        </w:tc>
        <w:tc>
          <w:tcPr>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4D">
            <w:pPr>
              <w:spacing w:line="240" w:lineRule="auto"/>
              <w:jc w:val="both"/>
              <w:rPr>
                <w:rFonts w:ascii="Nunito" w:cs="Nunito" w:eastAsia="Nunito" w:hAnsi="Nunito"/>
                <w:sz w:val="20"/>
                <w:szCs w:val="20"/>
              </w:rPr>
            </w:pPr>
            <w:r w:rsidDel="00000000" w:rsidR="00000000" w:rsidRPr="00000000">
              <w:rPr>
                <w:rFonts w:ascii="Nunito" w:cs="Nunito" w:eastAsia="Nunito" w:hAnsi="Nunito"/>
                <w:color w:val="666666"/>
                <w:sz w:val="18"/>
                <w:szCs w:val="18"/>
                <w:rtl w:val="0"/>
              </w:rPr>
              <w:t xml:space="preserve">Valora la pertinencia de la dimensión antes de valorarla</w:t>
            </w:r>
            <w:r w:rsidDel="00000000" w:rsidR="00000000" w:rsidRPr="00000000">
              <w:rPr>
                <w:rtl w:val="0"/>
              </w:rPr>
            </w:r>
          </w:p>
        </w:tc>
        <w:tc>
          <w:tcPr>
            <w:gridSpan w:val="2"/>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4E">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Ensayar alternativas guiadas (“si no A, entonces B”).</w:t>
            </w:r>
          </w:p>
        </w:tc>
        <w:tc>
          <w:tcPr>
            <w:gridSpan w:val="5"/>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50">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Rigidez intensa que impide participar y completar.</w:t>
            </w:r>
          </w:p>
        </w:tc>
      </w:tr>
      <w:tr>
        <w:trPr>
          <w:cantSplit w:val="0"/>
          <w:trHeight w:val="1005" w:hRule="atLeast"/>
          <w:tblHeader w:val="0"/>
        </w:trPr>
        <w:tc>
          <w:tcPr>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55">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Funciones ejecutivas</w:t>
            </w:r>
          </w:p>
        </w:tc>
        <w:tc>
          <w:tcPr>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56">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Planificación</w:t>
            </w:r>
          </w:p>
          <w:p w:rsidR="00000000" w:rsidDel="00000000" w:rsidP="00000000" w:rsidRDefault="00000000" w:rsidRPr="00000000" w14:paraId="00000357">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organización</w:t>
            </w:r>
          </w:p>
        </w:tc>
        <w:tc>
          <w:tcPr>
            <w:gridSpan w:val="2"/>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58">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Lleva agenda, prioriza 2–3 pasos, prepara materiales.</w:t>
            </w:r>
          </w:p>
        </w:tc>
        <w:tc>
          <w:tcPr>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5A">
            <w:pPr>
              <w:spacing w:line="240" w:lineRule="auto"/>
              <w:jc w:val="both"/>
              <w:rPr>
                <w:rFonts w:ascii="Nunito" w:cs="Nunito" w:eastAsia="Nunito" w:hAnsi="Nunito"/>
                <w:sz w:val="20"/>
                <w:szCs w:val="20"/>
              </w:rPr>
            </w:pPr>
            <w:r w:rsidDel="00000000" w:rsidR="00000000" w:rsidRPr="00000000">
              <w:rPr>
                <w:rFonts w:ascii="Nunito" w:cs="Nunito" w:eastAsia="Nunito" w:hAnsi="Nunito"/>
                <w:color w:val="666666"/>
                <w:sz w:val="18"/>
                <w:szCs w:val="18"/>
                <w:rtl w:val="0"/>
              </w:rPr>
              <w:t xml:space="preserve">Valora la pertinencia de la dimensión antes de valorarla</w:t>
            </w:r>
            <w:r w:rsidDel="00000000" w:rsidR="00000000" w:rsidRPr="00000000">
              <w:rPr>
                <w:rtl w:val="0"/>
              </w:rPr>
            </w:r>
          </w:p>
        </w:tc>
        <w:tc>
          <w:tcPr>
            <w:gridSpan w:val="2"/>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5B">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Listas de verificación + modelado de secuencias.</w:t>
            </w:r>
          </w:p>
        </w:tc>
        <w:tc>
          <w:tcPr>
            <w:gridSpan w:val="5"/>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5D">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Desorganización severa y persistente.</w:t>
            </w:r>
          </w:p>
        </w:tc>
      </w:tr>
      <w:tr>
        <w:trPr>
          <w:cantSplit w:val="0"/>
          <w:trHeight w:val="810" w:hRule="atLeast"/>
          <w:tblHeader w:val="0"/>
        </w:trPr>
        <w:tc>
          <w:tcPr>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62">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Funciones ejecutivas</w:t>
            </w:r>
          </w:p>
        </w:tc>
        <w:tc>
          <w:tcPr>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63">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Monitoreo</w:t>
            </w:r>
          </w:p>
        </w:tc>
        <w:tc>
          <w:tcPr>
            <w:gridSpan w:val="2"/>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64">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Detecta errores y los corrige sin que se lo señalen siempre.</w:t>
            </w:r>
          </w:p>
        </w:tc>
        <w:tc>
          <w:tcPr>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66">
            <w:pPr>
              <w:spacing w:line="240" w:lineRule="auto"/>
              <w:jc w:val="both"/>
              <w:rPr>
                <w:rFonts w:ascii="Nunito" w:cs="Nunito" w:eastAsia="Nunito" w:hAnsi="Nunito"/>
                <w:sz w:val="20"/>
                <w:szCs w:val="20"/>
              </w:rPr>
            </w:pPr>
            <w:r w:rsidDel="00000000" w:rsidR="00000000" w:rsidRPr="00000000">
              <w:rPr>
                <w:rFonts w:ascii="Nunito" w:cs="Nunito" w:eastAsia="Nunito" w:hAnsi="Nunito"/>
                <w:color w:val="666666"/>
                <w:sz w:val="18"/>
                <w:szCs w:val="18"/>
                <w:rtl w:val="0"/>
              </w:rPr>
              <w:t xml:space="preserve">Valora la pertinencia de la dimensión antes de valorarla</w:t>
            </w:r>
            <w:r w:rsidDel="00000000" w:rsidR="00000000" w:rsidRPr="00000000">
              <w:rPr>
                <w:rtl w:val="0"/>
              </w:rPr>
            </w:r>
          </w:p>
        </w:tc>
        <w:tc>
          <w:tcPr>
            <w:gridSpan w:val="2"/>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67">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Rúbricas breves + “antes de entregar, reviso 2 cosas”.</w:t>
            </w:r>
          </w:p>
        </w:tc>
        <w:tc>
          <w:tcPr>
            <w:gridSpan w:val="5"/>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69">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No detecta errores evidentes de forma crónica.</w:t>
            </w:r>
          </w:p>
        </w:tc>
      </w:tr>
      <w:tr>
        <w:trPr>
          <w:cantSplit w:val="0"/>
          <w:trHeight w:val="810" w:hRule="atLeast"/>
          <w:tblHeader w:val="0"/>
        </w:trPr>
        <w:tc>
          <w:tcPr>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6E">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Memoria</w:t>
            </w:r>
          </w:p>
        </w:tc>
        <w:tc>
          <w:tcPr>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6F">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Trabajo verbal</w:t>
            </w:r>
          </w:p>
        </w:tc>
        <w:tc>
          <w:tcPr>
            <w:gridSpan w:val="2"/>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70">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Sigue 2–3 consignas en secuencia sin repetirlas.</w:t>
            </w:r>
          </w:p>
        </w:tc>
        <w:tc>
          <w:tcPr>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72">
            <w:pPr>
              <w:spacing w:line="240" w:lineRule="auto"/>
              <w:jc w:val="both"/>
              <w:rPr>
                <w:rFonts w:ascii="Nunito" w:cs="Nunito" w:eastAsia="Nunito" w:hAnsi="Nunito"/>
                <w:sz w:val="20"/>
                <w:szCs w:val="20"/>
              </w:rPr>
            </w:pPr>
            <w:r w:rsidDel="00000000" w:rsidR="00000000" w:rsidRPr="00000000">
              <w:rPr>
                <w:rFonts w:ascii="Nunito" w:cs="Nunito" w:eastAsia="Nunito" w:hAnsi="Nunito"/>
                <w:color w:val="666666"/>
                <w:sz w:val="18"/>
                <w:szCs w:val="18"/>
                <w:rtl w:val="0"/>
              </w:rPr>
              <w:t xml:space="preserve">Valora la pertinencia de la dimensión antes de valorarla</w:t>
            </w:r>
            <w:r w:rsidDel="00000000" w:rsidR="00000000" w:rsidRPr="00000000">
              <w:rPr>
                <w:rtl w:val="0"/>
              </w:rPr>
            </w:r>
          </w:p>
        </w:tc>
        <w:tc>
          <w:tcPr>
            <w:gridSpan w:val="2"/>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73">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fragmentar, consignas escritas/íconos de apoyo.</w:t>
            </w:r>
          </w:p>
        </w:tc>
        <w:tc>
          <w:tcPr>
            <w:gridSpan w:val="5"/>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75">
            <w:pPr>
              <w:spacing w:line="240" w:lineRule="auto"/>
              <w:jc w:val="both"/>
              <w:rPr>
                <w:rFonts w:ascii="Nunito" w:cs="Nunito" w:eastAsia="Nunito" w:hAnsi="Nunito"/>
                <w:sz w:val="20"/>
                <w:szCs w:val="20"/>
              </w:rPr>
            </w:pPr>
            <w:r w:rsidDel="00000000" w:rsidR="00000000" w:rsidRPr="00000000">
              <w:rPr>
                <w:rFonts w:ascii="Nova Mono" w:cs="Nova Mono" w:eastAsia="Nova Mono" w:hAnsi="Nova Mono"/>
                <w:sz w:val="20"/>
                <w:szCs w:val="20"/>
                <w:rtl w:val="0"/>
              </w:rPr>
              <w:t xml:space="preserve">No sigue ≥2 consignas de forma consistente.</w:t>
            </w:r>
          </w:p>
        </w:tc>
      </w:tr>
      <w:tr>
        <w:trPr>
          <w:cantSplit w:val="0"/>
          <w:trHeight w:val="870" w:hRule="atLeast"/>
          <w:tblHeader w:val="0"/>
        </w:trPr>
        <w:tc>
          <w:tcPr>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7A">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Memoria</w:t>
            </w:r>
          </w:p>
        </w:tc>
        <w:tc>
          <w:tcPr>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7B">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Trabajo visoespacial</w:t>
            </w:r>
          </w:p>
        </w:tc>
        <w:tc>
          <w:tcPr>
            <w:gridSpan w:val="2"/>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7C">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Copia patrón de 3–4 bloques, retiene ubicación breve.</w:t>
            </w:r>
          </w:p>
        </w:tc>
        <w:tc>
          <w:tcPr>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7E">
            <w:pPr>
              <w:spacing w:line="240" w:lineRule="auto"/>
              <w:jc w:val="both"/>
              <w:rPr>
                <w:rFonts w:ascii="Nunito" w:cs="Nunito" w:eastAsia="Nunito" w:hAnsi="Nunito"/>
                <w:sz w:val="20"/>
                <w:szCs w:val="20"/>
              </w:rPr>
            </w:pPr>
            <w:r w:rsidDel="00000000" w:rsidR="00000000" w:rsidRPr="00000000">
              <w:rPr>
                <w:rFonts w:ascii="Nunito" w:cs="Nunito" w:eastAsia="Nunito" w:hAnsi="Nunito"/>
                <w:color w:val="666666"/>
                <w:sz w:val="18"/>
                <w:szCs w:val="18"/>
                <w:rtl w:val="0"/>
              </w:rPr>
              <w:t xml:space="preserve">Valora la pertinencia de la dimensión antes de valorarla</w:t>
            </w:r>
            <w:r w:rsidDel="00000000" w:rsidR="00000000" w:rsidRPr="00000000">
              <w:rPr>
                <w:rtl w:val="0"/>
              </w:rPr>
            </w:r>
          </w:p>
        </w:tc>
        <w:tc>
          <w:tcPr>
            <w:gridSpan w:val="2"/>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7F">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Apoyos visuales, cuadrículas, señalar pasos.</w:t>
            </w:r>
          </w:p>
        </w:tc>
        <w:tc>
          <w:tcPr>
            <w:gridSpan w:val="5"/>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81">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Dificultad marcada con patrones simples.</w:t>
            </w:r>
          </w:p>
        </w:tc>
      </w:tr>
      <w:tr>
        <w:trPr>
          <w:cantSplit w:val="0"/>
          <w:trHeight w:val="825" w:hRule="atLeast"/>
          <w:tblHeader w:val="0"/>
        </w:trPr>
        <w:tc>
          <w:tcPr>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86">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Memoria</w:t>
            </w:r>
          </w:p>
        </w:tc>
        <w:tc>
          <w:tcPr>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87">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Episódica</w:t>
            </w:r>
          </w:p>
        </w:tc>
        <w:tc>
          <w:tcPr>
            <w:gridSpan w:val="2"/>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88">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Relata la secuencia de la clase anterior con 2–3 hitos.</w:t>
            </w:r>
          </w:p>
        </w:tc>
        <w:tc>
          <w:tcPr>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8A">
            <w:pPr>
              <w:spacing w:line="240" w:lineRule="auto"/>
              <w:jc w:val="both"/>
              <w:rPr>
                <w:rFonts w:ascii="Nunito" w:cs="Nunito" w:eastAsia="Nunito" w:hAnsi="Nunito"/>
                <w:sz w:val="20"/>
                <w:szCs w:val="20"/>
              </w:rPr>
            </w:pPr>
            <w:r w:rsidDel="00000000" w:rsidR="00000000" w:rsidRPr="00000000">
              <w:rPr>
                <w:rFonts w:ascii="Nunito" w:cs="Nunito" w:eastAsia="Nunito" w:hAnsi="Nunito"/>
                <w:color w:val="666666"/>
                <w:sz w:val="18"/>
                <w:szCs w:val="18"/>
                <w:rtl w:val="0"/>
              </w:rPr>
              <w:t xml:space="preserve">Valora la pertinencia de la dimensión antes de valorarla</w:t>
            </w:r>
            <w:r w:rsidDel="00000000" w:rsidR="00000000" w:rsidRPr="00000000">
              <w:rPr>
                <w:rtl w:val="0"/>
              </w:rPr>
            </w:r>
          </w:p>
        </w:tc>
        <w:tc>
          <w:tcPr>
            <w:gridSpan w:val="2"/>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8B">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Diario de aprendizaje / mapa de secuencia, rutinas de aprendizaje. </w:t>
            </w:r>
          </w:p>
        </w:tc>
        <w:tc>
          <w:tcPr>
            <w:gridSpan w:val="5"/>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8D">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No recuerda hechos recientes relevantes.</w:t>
            </w:r>
          </w:p>
        </w:tc>
      </w:tr>
      <w:tr>
        <w:trPr>
          <w:cantSplit w:val="0"/>
          <w:trHeight w:val="900" w:hRule="atLeast"/>
          <w:tblHeader w:val="0"/>
        </w:trPr>
        <w:tc>
          <w:tcPr>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92">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Memoria</w:t>
            </w:r>
          </w:p>
        </w:tc>
        <w:tc>
          <w:tcPr>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93">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Semántica</w:t>
            </w:r>
          </w:p>
        </w:tc>
        <w:tc>
          <w:tcPr>
            <w:gridSpan w:val="2"/>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94">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Usa vocabulario clave de la unidad en contexto.</w:t>
            </w:r>
          </w:p>
        </w:tc>
        <w:tc>
          <w:tcPr>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96">
            <w:pPr>
              <w:spacing w:line="240" w:lineRule="auto"/>
              <w:jc w:val="both"/>
              <w:rPr>
                <w:rFonts w:ascii="Nunito" w:cs="Nunito" w:eastAsia="Nunito" w:hAnsi="Nunito"/>
                <w:sz w:val="20"/>
                <w:szCs w:val="20"/>
              </w:rPr>
            </w:pPr>
            <w:r w:rsidDel="00000000" w:rsidR="00000000" w:rsidRPr="00000000">
              <w:rPr>
                <w:rFonts w:ascii="Nunito" w:cs="Nunito" w:eastAsia="Nunito" w:hAnsi="Nunito"/>
                <w:color w:val="666666"/>
                <w:sz w:val="18"/>
                <w:szCs w:val="18"/>
                <w:rtl w:val="0"/>
              </w:rPr>
              <w:t xml:space="preserve">Valora la pertinencia de la dimensión antes de valorarla</w:t>
            </w:r>
            <w:r w:rsidDel="00000000" w:rsidR="00000000" w:rsidRPr="00000000">
              <w:rPr>
                <w:rtl w:val="0"/>
              </w:rPr>
            </w:r>
          </w:p>
        </w:tc>
        <w:tc>
          <w:tcPr>
            <w:gridSpan w:val="2"/>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97">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Mapas conceptuales + tarjetas de repaso espaciado.</w:t>
            </w:r>
          </w:p>
        </w:tc>
        <w:tc>
          <w:tcPr>
            <w:gridSpan w:val="5"/>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99">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Léxico empobrecido para la edad/curso.</w:t>
            </w:r>
          </w:p>
        </w:tc>
      </w:tr>
      <w:tr>
        <w:trPr>
          <w:cantSplit w:val="0"/>
          <w:trHeight w:val="1290" w:hRule="atLeast"/>
          <w:tblHeader w:val="0"/>
        </w:trPr>
        <w:tc>
          <w:tcPr>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9E">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Memoria</w:t>
            </w:r>
          </w:p>
        </w:tc>
        <w:tc>
          <w:tcPr>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9F">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Recuperación y consolidación</w:t>
            </w:r>
          </w:p>
        </w:tc>
        <w:tc>
          <w:tcPr>
            <w:gridSpan w:val="2"/>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A0">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Evoca sin ayuda; mejora con repasos espaciados.</w:t>
            </w:r>
          </w:p>
        </w:tc>
        <w:tc>
          <w:tcPr>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A2">
            <w:pPr>
              <w:spacing w:line="240" w:lineRule="auto"/>
              <w:jc w:val="both"/>
              <w:rPr>
                <w:rFonts w:ascii="Nunito" w:cs="Nunito" w:eastAsia="Nunito" w:hAnsi="Nunito"/>
                <w:sz w:val="20"/>
                <w:szCs w:val="20"/>
              </w:rPr>
            </w:pPr>
            <w:r w:rsidDel="00000000" w:rsidR="00000000" w:rsidRPr="00000000">
              <w:rPr>
                <w:rFonts w:ascii="Nunito" w:cs="Nunito" w:eastAsia="Nunito" w:hAnsi="Nunito"/>
                <w:color w:val="666666"/>
                <w:sz w:val="18"/>
                <w:szCs w:val="18"/>
                <w:rtl w:val="0"/>
              </w:rPr>
              <w:t xml:space="preserve">Valora la pertinencia de la dimensión antes de valorarla</w:t>
            </w:r>
            <w:r w:rsidDel="00000000" w:rsidR="00000000" w:rsidRPr="00000000">
              <w:rPr>
                <w:rtl w:val="0"/>
              </w:rPr>
            </w:r>
          </w:p>
        </w:tc>
        <w:tc>
          <w:tcPr>
            <w:gridSpan w:val="2"/>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A3">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Práctica de recuperación (preguntas rápidas), espaciado.</w:t>
            </w:r>
          </w:p>
        </w:tc>
        <w:tc>
          <w:tcPr>
            <w:gridSpan w:val="5"/>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A5">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Caída abrupta pese a práctica guiada; problemas de sueño.</w:t>
            </w:r>
          </w:p>
        </w:tc>
      </w:tr>
      <w:tr>
        <w:trPr>
          <w:cantSplit w:val="0"/>
          <w:trHeight w:val="930" w:hRule="atLeast"/>
          <w:tblHeader w:val="0"/>
        </w:trPr>
        <w:tc>
          <w:tcPr>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AA">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Lenguaje</w:t>
            </w:r>
          </w:p>
        </w:tc>
        <w:tc>
          <w:tcPr>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AB">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Comprensión (receptivo)</w:t>
            </w:r>
          </w:p>
        </w:tc>
        <w:tc>
          <w:tcPr>
            <w:gridSpan w:val="2"/>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AC">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Comprende consignas complejas y preguntas “por qué/cómo”.</w:t>
            </w:r>
          </w:p>
        </w:tc>
        <w:tc>
          <w:tcPr>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AE">
            <w:pPr>
              <w:spacing w:line="240" w:lineRule="auto"/>
              <w:jc w:val="both"/>
              <w:rPr>
                <w:rFonts w:ascii="Nunito" w:cs="Nunito" w:eastAsia="Nunito" w:hAnsi="Nunito"/>
                <w:sz w:val="20"/>
                <w:szCs w:val="20"/>
              </w:rPr>
            </w:pPr>
            <w:r w:rsidDel="00000000" w:rsidR="00000000" w:rsidRPr="00000000">
              <w:rPr>
                <w:rFonts w:ascii="Nunito" w:cs="Nunito" w:eastAsia="Nunito" w:hAnsi="Nunito"/>
                <w:color w:val="666666"/>
                <w:sz w:val="18"/>
                <w:szCs w:val="18"/>
                <w:rtl w:val="0"/>
              </w:rPr>
              <w:t xml:space="preserve">Valora la pertinencia de la dimensión antes de valorarla</w:t>
            </w:r>
            <w:r w:rsidDel="00000000" w:rsidR="00000000" w:rsidRPr="00000000">
              <w:rPr>
                <w:rtl w:val="0"/>
              </w:rPr>
            </w:r>
          </w:p>
        </w:tc>
        <w:tc>
          <w:tcPr>
            <w:gridSpan w:val="2"/>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AF">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Parafraseo + pictogramas + ejemplo modelo.</w:t>
            </w:r>
          </w:p>
        </w:tc>
        <w:tc>
          <w:tcPr>
            <w:gridSpan w:val="5"/>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B1">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Dificultad para comprender consignas básicas.</w:t>
            </w:r>
          </w:p>
        </w:tc>
      </w:tr>
      <w:tr>
        <w:trPr>
          <w:cantSplit w:val="0"/>
          <w:trHeight w:val="780" w:hRule="atLeast"/>
          <w:tblHeader w:val="0"/>
        </w:trPr>
        <w:tc>
          <w:tcPr>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B6">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Lenguaje</w:t>
            </w:r>
          </w:p>
        </w:tc>
        <w:tc>
          <w:tcPr>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B7">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Expresión (productivo)</w:t>
            </w:r>
          </w:p>
        </w:tc>
        <w:tc>
          <w:tcPr>
            <w:gridSpan w:val="2"/>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B8">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Frases gramaticales; explica ideas con secuencia lógica.</w:t>
            </w:r>
          </w:p>
        </w:tc>
        <w:tc>
          <w:tcPr>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BA">
            <w:pPr>
              <w:spacing w:line="240" w:lineRule="auto"/>
              <w:jc w:val="both"/>
              <w:rPr>
                <w:rFonts w:ascii="Nunito" w:cs="Nunito" w:eastAsia="Nunito" w:hAnsi="Nunito"/>
                <w:sz w:val="20"/>
                <w:szCs w:val="20"/>
              </w:rPr>
            </w:pPr>
            <w:r w:rsidDel="00000000" w:rsidR="00000000" w:rsidRPr="00000000">
              <w:rPr>
                <w:rFonts w:ascii="Nunito" w:cs="Nunito" w:eastAsia="Nunito" w:hAnsi="Nunito"/>
                <w:color w:val="666666"/>
                <w:sz w:val="18"/>
                <w:szCs w:val="18"/>
                <w:rtl w:val="0"/>
              </w:rPr>
              <w:t xml:space="preserve">Valora la pertinencia de la dimensión antes de valorarla</w:t>
            </w:r>
            <w:r w:rsidDel="00000000" w:rsidR="00000000" w:rsidRPr="00000000">
              <w:rPr>
                <w:rtl w:val="0"/>
              </w:rPr>
            </w:r>
          </w:p>
        </w:tc>
        <w:tc>
          <w:tcPr>
            <w:gridSpan w:val="2"/>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BB">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“Recast” (reformular), andamiaje de conectores.</w:t>
            </w:r>
          </w:p>
        </w:tc>
        <w:tc>
          <w:tcPr>
            <w:gridSpan w:val="5"/>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BD">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Expresión muy limitada o agramatical persistente.</w:t>
            </w:r>
          </w:p>
        </w:tc>
      </w:tr>
      <w:tr>
        <w:trPr>
          <w:cantSplit w:val="0"/>
          <w:trHeight w:val="750" w:hRule="atLeast"/>
          <w:tblHeader w:val="0"/>
        </w:trPr>
        <w:tc>
          <w:tcPr>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C2">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Lenguaje</w:t>
            </w:r>
          </w:p>
        </w:tc>
        <w:tc>
          <w:tcPr>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C3">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Pragmática</w:t>
            </w:r>
          </w:p>
        </w:tc>
        <w:tc>
          <w:tcPr>
            <w:gridSpan w:val="2"/>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C4">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Respeta turnos, mantiene temas, entiende chistes sencillos.</w:t>
            </w:r>
          </w:p>
        </w:tc>
        <w:tc>
          <w:tcPr>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C6">
            <w:pPr>
              <w:spacing w:line="240" w:lineRule="auto"/>
              <w:jc w:val="both"/>
              <w:rPr>
                <w:rFonts w:ascii="Nunito" w:cs="Nunito" w:eastAsia="Nunito" w:hAnsi="Nunito"/>
                <w:sz w:val="20"/>
                <w:szCs w:val="20"/>
              </w:rPr>
            </w:pPr>
            <w:r w:rsidDel="00000000" w:rsidR="00000000" w:rsidRPr="00000000">
              <w:rPr>
                <w:rFonts w:ascii="Nunito" w:cs="Nunito" w:eastAsia="Nunito" w:hAnsi="Nunito"/>
                <w:color w:val="666666"/>
                <w:sz w:val="18"/>
                <w:szCs w:val="18"/>
                <w:rtl w:val="0"/>
              </w:rPr>
              <w:t xml:space="preserve">Valora la pertinencia de la dimensión antes de valorarla</w:t>
            </w:r>
            <w:r w:rsidDel="00000000" w:rsidR="00000000" w:rsidRPr="00000000">
              <w:rPr>
                <w:rtl w:val="0"/>
              </w:rPr>
            </w:r>
          </w:p>
        </w:tc>
        <w:tc>
          <w:tcPr>
            <w:gridSpan w:val="2"/>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C7">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Role-play de conversaciones, señales de turno.</w:t>
            </w:r>
          </w:p>
        </w:tc>
        <w:tc>
          <w:tcPr>
            <w:gridSpan w:val="5"/>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C9">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Interacción social muy literal o inusual.</w:t>
            </w:r>
          </w:p>
        </w:tc>
      </w:tr>
      <w:tr>
        <w:trPr>
          <w:cantSplit w:val="0"/>
          <w:trHeight w:val="1140" w:hRule="atLeast"/>
          <w:tblHeader w:val="0"/>
        </w:trPr>
        <w:tc>
          <w:tcPr>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CE">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Percepción/Visuomotor</w:t>
            </w:r>
          </w:p>
        </w:tc>
        <w:tc>
          <w:tcPr>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CF">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Visoespacial y figura–fondo</w:t>
            </w:r>
          </w:p>
        </w:tc>
        <w:tc>
          <w:tcPr>
            <w:gridSpan w:val="2"/>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D0">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Encuentra elementos en lámina cargada; organiza en el cuaderno.</w:t>
            </w:r>
          </w:p>
        </w:tc>
        <w:tc>
          <w:tcPr>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D2">
            <w:pPr>
              <w:spacing w:line="240" w:lineRule="auto"/>
              <w:jc w:val="both"/>
              <w:rPr>
                <w:rFonts w:ascii="Nunito" w:cs="Nunito" w:eastAsia="Nunito" w:hAnsi="Nunito"/>
                <w:sz w:val="20"/>
                <w:szCs w:val="20"/>
              </w:rPr>
            </w:pPr>
            <w:r w:rsidDel="00000000" w:rsidR="00000000" w:rsidRPr="00000000">
              <w:rPr>
                <w:rFonts w:ascii="Nunito" w:cs="Nunito" w:eastAsia="Nunito" w:hAnsi="Nunito"/>
                <w:color w:val="666666"/>
                <w:sz w:val="18"/>
                <w:szCs w:val="18"/>
                <w:rtl w:val="0"/>
              </w:rPr>
              <w:t xml:space="preserve">Valora la pertinencia de la dimensión antes de valorarla</w:t>
            </w:r>
            <w:r w:rsidDel="00000000" w:rsidR="00000000" w:rsidRPr="00000000">
              <w:rPr>
                <w:rtl w:val="0"/>
              </w:rPr>
            </w:r>
          </w:p>
        </w:tc>
        <w:tc>
          <w:tcPr>
            <w:gridSpan w:val="2"/>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D3">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Márgenes/guías, limpiar visualmente la información. </w:t>
            </w:r>
          </w:p>
        </w:tc>
        <w:tc>
          <w:tcPr>
            <w:gridSpan w:val="5"/>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D5">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Choques frecuentes con lo visual/espacial.</w:t>
            </w:r>
          </w:p>
        </w:tc>
      </w:tr>
      <w:tr>
        <w:trPr>
          <w:cantSplit w:val="0"/>
          <w:trHeight w:val="870" w:hRule="atLeast"/>
          <w:tblHeader w:val="0"/>
        </w:trPr>
        <w:tc>
          <w:tcPr>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DA">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Percepción/Visuomotor</w:t>
            </w:r>
          </w:p>
        </w:tc>
        <w:tc>
          <w:tcPr>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DB">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Coordinación ojo–mano</w:t>
            </w:r>
          </w:p>
        </w:tc>
        <w:tc>
          <w:tcPr>
            <w:gridSpan w:val="2"/>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DC">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Trazos legibles, recorte en línea, copia figuras.</w:t>
            </w:r>
          </w:p>
        </w:tc>
        <w:tc>
          <w:tcPr>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DE">
            <w:pPr>
              <w:spacing w:line="240" w:lineRule="auto"/>
              <w:jc w:val="both"/>
              <w:rPr>
                <w:rFonts w:ascii="Nunito" w:cs="Nunito" w:eastAsia="Nunito" w:hAnsi="Nunito"/>
                <w:sz w:val="20"/>
                <w:szCs w:val="20"/>
              </w:rPr>
            </w:pPr>
            <w:r w:rsidDel="00000000" w:rsidR="00000000" w:rsidRPr="00000000">
              <w:rPr>
                <w:rFonts w:ascii="Nunito" w:cs="Nunito" w:eastAsia="Nunito" w:hAnsi="Nunito"/>
                <w:color w:val="666666"/>
                <w:sz w:val="18"/>
                <w:szCs w:val="18"/>
                <w:rtl w:val="0"/>
              </w:rPr>
              <w:t xml:space="preserve">Valora la pertinencia de la dimensión antes de valorarla</w:t>
            </w:r>
            <w:r w:rsidDel="00000000" w:rsidR="00000000" w:rsidRPr="00000000">
              <w:rPr>
                <w:rtl w:val="0"/>
              </w:rPr>
            </w:r>
          </w:p>
        </w:tc>
        <w:tc>
          <w:tcPr>
            <w:gridSpan w:val="2"/>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DF">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Papel pautado, lápices adecuados, práctica guiada.</w:t>
            </w:r>
          </w:p>
        </w:tc>
        <w:tc>
          <w:tcPr>
            <w:gridSpan w:val="5"/>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E1">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Torpeza marcada que frustra el trabajo.</w:t>
            </w:r>
          </w:p>
        </w:tc>
      </w:tr>
      <w:tr>
        <w:trPr>
          <w:cantSplit w:val="0"/>
          <w:trHeight w:val="915" w:hRule="atLeast"/>
          <w:tblHeader w:val="0"/>
        </w:trPr>
        <w:tc>
          <w:tcPr>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E6">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Metacognición</w:t>
            </w:r>
          </w:p>
        </w:tc>
        <w:tc>
          <w:tcPr>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E7">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Plan–hacer–revisar</w:t>
            </w:r>
          </w:p>
        </w:tc>
        <w:tc>
          <w:tcPr>
            <w:gridSpan w:val="2"/>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E8">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Enuncia, ejecuta, evalúa qué mejorar.</w:t>
            </w:r>
          </w:p>
        </w:tc>
        <w:tc>
          <w:tcPr>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EA">
            <w:pPr>
              <w:spacing w:line="240" w:lineRule="auto"/>
              <w:jc w:val="both"/>
              <w:rPr>
                <w:rFonts w:ascii="Nunito" w:cs="Nunito" w:eastAsia="Nunito" w:hAnsi="Nunito"/>
                <w:sz w:val="20"/>
                <w:szCs w:val="20"/>
              </w:rPr>
            </w:pPr>
            <w:r w:rsidDel="00000000" w:rsidR="00000000" w:rsidRPr="00000000">
              <w:rPr>
                <w:rFonts w:ascii="Nunito" w:cs="Nunito" w:eastAsia="Nunito" w:hAnsi="Nunito"/>
                <w:color w:val="666666"/>
                <w:sz w:val="18"/>
                <w:szCs w:val="18"/>
                <w:rtl w:val="0"/>
              </w:rPr>
              <w:t xml:space="preserve">Valora la pertinencia de la dimensión antes de valorarla</w:t>
            </w:r>
            <w:r w:rsidDel="00000000" w:rsidR="00000000" w:rsidRPr="00000000">
              <w:rPr>
                <w:rtl w:val="0"/>
              </w:rPr>
            </w:r>
          </w:p>
        </w:tc>
        <w:tc>
          <w:tcPr>
            <w:gridSpan w:val="2"/>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EB">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ABP, ABP, ABF</w:t>
            </w:r>
          </w:p>
        </w:tc>
        <w:tc>
          <w:tcPr>
            <w:gridSpan w:val="5"/>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ED">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Incapaz de evaluar su propio trabajo.</w:t>
            </w:r>
          </w:p>
        </w:tc>
      </w:tr>
      <w:tr>
        <w:trPr>
          <w:cantSplit w:val="0"/>
          <w:trHeight w:val="1080" w:hRule="atLeast"/>
          <w:tblHeader w:val="0"/>
        </w:trPr>
        <w:tc>
          <w:tcPr>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F2">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Motivación</w:t>
            </w:r>
          </w:p>
          <w:p w:rsidR="00000000" w:rsidDel="00000000" w:rsidP="00000000" w:rsidRDefault="00000000" w:rsidRPr="00000000" w14:paraId="000003F3">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autorregulación</w:t>
            </w:r>
          </w:p>
        </w:tc>
        <w:tc>
          <w:tcPr>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F4">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Esfuerzo y tolerancia a la frustración</w:t>
            </w:r>
          </w:p>
        </w:tc>
        <w:tc>
          <w:tcPr>
            <w:gridSpan w:val="2"/>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F5">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Persiste 5–7 min ante dificultad antes de pedir ayuda.</w:t>
            </w:r>
          </w:p>
        </w:tc>
        <w:tc>
          <w:tcPr>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F7">
            <w:pPr>
              <w:spacing w:line="240" w:lineRule="auto"/>
              <w:jc w:val="both"/>
              <w:rPr>
                <w:rFonts w:ascii="Nunito" w:cs="Nunito" w:eastAsia="Nunito" w:hAnsi="Nunito"/>
                <w:sz w:val="20"/>
                <w:szCs w:val="20"/>
              </w:rPr>
            </w:pPr>
            <w:r w:rsidDel="00000000" w:rsidR="00000000" w:rsidRPr="00000000">
              <w:rPr>
                <w:rFonts w:ascii="Nunito" w:cs="Nunito" w:eastAsia="Nunito" w:hAnsi="Nunito"/>
                <w:color w:val="666666"/>
                <w:sz w:val="18"/>
                <w:szCs w:val="18"/>
                <w:rtl w:val="0"/>
              </w:rPr>
              <w:t xml:space="preserve">Valora la pertinencia de la dimensión antes de valorarla</w:t>
            </w:r>
            <w:r w:rsidDel="00000000" w:rsidR="00000000" w:rsidRPr="00000000">
              <w:rPr>
                <w:rtl w:val="0"/>
              </w:rPr>
            </w:r>
          </w:p>
        </w:tc>
        <w:tc>
          <w:tcPr>
            <w:gridSpan w:val="2"/>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F8">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Metas cortas + reforzar el esfuerzo, no solo el resultado.</w:t>
            </w:r>
          </w:p>
        </w:tc>
        <w:tc>
          <w:tcPr>
            <w:gridSpan w:val="5"/>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3FA">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Abandono inmediato o estallidos frecuentes.</w:t>
            </w:r>
          </w:p>
        </w:tc>
      </w:tr>
    </w:tbl>
    <w:p w:rsidR="00000000" w:rsidDel="00000000" w:rsidP="00000000" w:rsidRDefault="00000000" w:rsidRPr="00000000" w14:paraId="000003FF">
      <w:pPr>
        <w:spacing w:line="240" w:lineRule="auto"/>
        <w:jc w:val="both"/>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400">
      <w:pPr>
        <w:spacing w:line="240" w:lineRule="auto"/>
        <w:jc w:val="both"/>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401">
      <w:pPr>
        <w:spacing w:line="240" w:lineRule="auto"/>
        <w:jc w:val="both"/>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402">
      <w:pPr>
        <w:spacing w:line="240" w:lineRule="auto"/>
        <w:jc w:val="both"/>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403">
      <w:pPr>
        <w:spacing w:line="240" w:lineRule="auto"/>
        <w:jc w:val="both"/>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404">
      <w:pPr>
        <w:spacing w:line="240" w:lineRule="auto"/>
        <w:jc w:val="both"/>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405">
      <w:pPr>
        <w:spacing w:line="240" w:lineRule="auto"/>
        <w:jc w:val="both"/>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406">
      <w:pPr>
        <w:spacing w:line="240" w:lineRule="auto"/>
        <w:jc w:val="both"/>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407">
      <w:pPr>
        <w:spacing w:line="240" w:lineRule="auto"/>
        <w:jc w:val="both"/>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408">
      <w:pPr>
        <w:spacing w:line="240" w:lineRule="auto"/>
        <w:jc w:val="both"/>
        <w:rPr>
          <w:rFonts w:ascii="Century Gothic" w:cs="Century Gothic" w:eastAsia="Century Gothic" w:hAnsi="Century Gothic"/>
          <w:b w:val="1"/>
          <w:sz w:val="20"/>
          <w:szCs w:val="20"/>
        </w:rPr>
      </w:pPr>
      <w:r w:rsidDel="00000000" w:rsidR="00000000" w:rsidRPr="00000000">
        <w:rPr>
          <w:rtl w:val="0"/>
        </w:rPr>
      </w:r>
    </w:p>
    <w:tbl>
      <w:tblPr>
        <w:tblStyle w:val="Table9"/>
        <w:tblpPr w:leftFromText="180" w:rightFromText="180" w:topFromText="180" w:bottomFromText="180" w:vertAnchor="text" w:horzAnchor="text" w:tblpX="3109.6062992125985" w:tblpY="0"/>
        <w:tblW w:w="95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55"/>
        <w:gridCol w:w="2105"/>
        <w:gridCol w:w="2360"/>
        <w:gridCol w:w="3140"/>
        <w:tblGridChange w:id="0">
          <w:tblGrid>
            <w:gridCol w:w="1955"/>
            <w:gridCol w:w="2105"/>
            <w:gridCol w:w="2360"/>
            <w:gridCol w:w="3140"/>
          </w:tblGrid>
        </w:tblGridChange>
      </w:tblGrid>
      <w:tr>
        <w:trPr>
          <w:cantSplit w:val="0"/>
          <w:trHeight w:val="770" w:hRule="atLeast"/>
          <w:tblHeader w:val="0"/>
        </w:trPr>
        <w:tc>
          <w:tcPr>
            <w:tcBorders>
              <w:top w:color="ebdcdc" w:space="0" w:sz="8" w:val="single"/>
              <w:left w:color="ebdcdc" w:space="0" w:sz="8" w:val="single"/>
              <w:bottom w:color="ebdcdc" w:space="0" w:sz="8" w:val="single"/>
              <w:right w:color="ebdcdc" w:space="0" w:sz="8" w:val="single"/>
            </w:tcBorders>
            <w:shd w:fill="b7b7b7" w:val="clear"/>
          </w:tcPr>
          <w:p w:rsidR="00000000" w:rsidDel="00000000" w:rsidP="00000000" w:rsidRDefault="00000000" w:rsidRPr="00000000" w14:paraId="00000409">
            <w:pPr>
              <w:spacing w:line="240" w:lineRule="auto"/>
              <w:jc w:val="center"/>
              <w:rPr>
                <w:rFonts w:ascii="Caveat" w:cs="Caveat" w:eastAsia="Caveat" w:hAnsi="Caveat"/>
                <w:b w:val="1"/>
              </w:rPr>
            </w:pPr>
            <w:r w:rsidDel="00000000" w:rsidR="00000000" w:rsidRPr="00000000">
              <w:rPr>
                <w:rFonts w:ascii="Caveat" w:cs="Caveat" w:eastAsia="Caveat" w:hAnsi="Caveat"/>
                <w:b w:val="1"/>
                <w:rtl w:val="0"/>
              </w:rPr>
              <w:t xml:space="preserve">Condición</w:t>
            </w:r>
          </w:p>
        </w:tc>
        <w:tc>
          <w:tcPr>
            <w:tcBorders>
              <w:top w:color="ebdcdc" w:space="0" w:sz="8" w:val="single"/>
              <w:left w:color="ebdcdc" w:space="0" w:sz="8" w:val="single"/>
              <w:bottom w:color="ebdcdc" w:space="0" w:sz="8" w:val="single"/>
              <w:right w:color="ebdcdc" w:space="0" w:sz="8" w:val="single"/>
            </w:tcBorders>
            <w:shd w:fill="b7b7b7" w:val="clear"/>
          </w:tcPr>
          <w:p w:rsidR="00000000" w:rsidDel="00000000" w:rsidP="00000000" w:rsidRDefault="00000000" w:rsidRPr="00000000" w14:paraId="0000040A">
            <w:pPr>
              <w:spacing w:line="240" w:lineRule="auto"/>
              <w:jc w:val="center"/>
              <w:rPr>
                <w:rFonts w:ascii="Caveat" w:cs="Caveat" w:eastAsia="Caveat" w:hAnsi="Caveat"/>
                <w:b w:val="1"/>
              </w:rPr>
            </w:pPr>
            <w:r w:rsidDel="00000000" w:rsidR="00000000" w:rsidRPr="00000000">
              <w:rPr>
                <w:rFonts w:ascii="Caveat" w:cs="Caveat" w:eastAsia="Caveat" w:hAnsi="Caveat"/>
                <w:b w:val="1"/>
                <w:rtl w:val="0"/>
              </w:rPr>
              <w:t xml:space="preserve">Qué observar</w:t>
            </w:r>
          </w:p>
        </w:tc>
        <w:tc>
          <w:tcPr>
            <w:tcBorders>
              <w:top w:color="ebdcdc" w:space="0" w:sz="8" w:val="single"/>
              <w:left w:color="ebdcdc" w:space="0" w:sz="8" w:val="single"/>
              <w:bottom w:color="ebdcdc" w:space="0" w:sz="8" w:val="single"/>
              <w:right w:color="ebdcdc" w:space="0" w:sz="8" w:val="single"/>
            </w:tcBorders>
            <w:shd w:fill="b7b7b7" w:val="clear"/>
          </w:tcPr>
          <w:p w:rsidR="00000000" w:rsidDel="00000000" w:rsidP="00000000" w:rsidRDefault="00000000" w:rsidRPr="00000000" w14:paraId="0000040B">
            <w:pPr>
              <w:spacing w:line="240" w:lineRule="auto"/>
              <w:jc w:val="center"/>
              <w:rPr>
                <w:rFonts w:ascii="Caveat" w:cs="Caveat" w:eastAsia="Caveat" w:hAnsi="Caveat"/>
                <w:b w:val="1"/>
              </w:rPr>
            </w:pPr>
            <w:r w:rsidDel="00000000" w:rsidR="00000000" w:rsidRPr="00000000">
              <w:rPr>
                <w:rFonts w:ascii="Caveat" w:cs="Caveat" w:eastAsia="Caveat" w:hAnsi="Caveat"/>
                <w:b w:val="1"/>
                <w:rtl w:val="0"/>
              </w:rPr>
              <w:t xml:space="preserve">Acción escuela–familia</w:t>
            </w:r>
          </w:p>
        </w:tc>
        <w:tc>
          <w:tcPr>
            <w:tcBorders>
              <w:top w:color="ebdcdc" w:space="0" w:sz="8" w:val="single"/>
              <w:left w:color="ebdcdc" w:space="0" w:sz="8" w:val="single"/>
              <w:bottom w:color="ebdcdc" w:space="0" w:sz="8" w:val="single"/>
              <w:right w:color="ebdcdc" w:space="0" w:sz="8" w:val="single"/>
            </w:tcBorders>
            <w:shd w:fill="b7b7b7" w:val="clear"/>
          </w:tcPr>
          <w:p w:rsidR="00000000" w:rsidDel="00000000" w:rsidP="00000000" w:rsidRDefault="00000000" w:rsidRPr="00000000" w14:paraId="0000040C">
            <w:pPr>
              <w:spacing w:line="240" w:lineRule="auto"/>
              <w:jc w:val="center"/>
              <w:rPr>
                <w:rFonts w:ascii="Caveat" w:cs="Caveat" w:eastAsia="Caveat" w:hAnsi="Caveat"/>
                <w:b w:val="1"/>
              </w:rPr>
            </w:pPr>
            <w:r w:rsidDel="00000000" w:rsidR="00000000" w:rsidRPr="00000000">
              <w:rPr>
                <w:rFonts w:ascii="Caveat" w:cs="Caveat" w:eastAsia="Caveat" w:hAnsi="Caveat"/>
                <w:b w:val="1"/>
                <w:rtl w:val="0"/>
              </w:rPr>
              <w:t xml:space="preserve">Remitir</w:t>
            </w:r>
          </w:p>
        </w:tc>
      </w:tr>
      <w:tr>
        <w:trPr>
          <w:cantSplit w:val="0"/>
          <w:trHeight w:val="1310" w:hRule="atLeast"/>
          <w:tblHeader w:val="0"/>
        </w:trPr>
        <w:tc>
          <w:tcPr>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40D">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Sueño</w:t>
            </w:r>
          </w:p>
        </w:tc>
        <w:tc>
          <w:tcPr>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40E">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Somnolencia, irritabilidad matutina, olvidos.</w:t>
            </w:r>
          </w:p>
        </w:tc>
        <w:tc>
          <w:tcPr>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40F">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Rutina de sueño; evitar pantallas nocturnas; tareas cortas tarde.</w:t>
            </w:r>
          </w:p>
        </w:tc>
        <w:tc>
          <w:tcPr>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410">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Remitir al sector salud: Pediatría/Neuropediatría.</w:t>
            </w:r>
          </w:p>
        </w:tc>
      </w:tr>
      <w:tr>
        <w:trPr>
          <w:cantSplit w:val="0"/>
          <w:trHeight w:val="1040" w:hRule="atLeast"/>
          <w:tblHeader w:val="0"/>
        </w:trPr>
        <w:tc>
          <w:tcPr>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411">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Visión</w:t>
            </w:r>
          </w:p>
        </w:tc>
        <w:tc>
          <w:tcPr>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412">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Entrecierra los ojos, se acerca, dolores de cabeza.</w:t>
            </w:r>
          </w:p>
        </w:tc>
        <w:tc>
          <w:tcPr>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413">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Ubicación preferente, letra ampliada usando macrotipos. </w:t>
            </w:r>
          </w:p>
        </w:tc>
        <w:tc>
          <w:tcPr>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414">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Remitir al sector salud: Pediatría/Neuropediatría.</w:t>
            </w:r>
          </w:p>
        </w:tc>
      </w:tr>
      <w:tr>
        <w:trPr>
          <w:cantSplit w:val="0"/>
          <w:trHeight w:val="1310" w:hRule="atLeast"/>
          <w:tblHeader w:val="0"/>
        </w:trPr>
        <w:tc>
          <w:tcPr>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415">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Audición</w:t>
            </w:r>
          </w:p>
        </w:tc>
        <w:tc>
          <w:tcPr>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416">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Pide repetir, confunde consignas, volumen alto.</w:t>
            </w:r>
          </w:p>
        </w:tc>
        <w:tc>
          <w:tcPr>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417">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Instrucciones escritas, apoyo visual, bilingüismo. </w:t>
            </w:r>
          </w:p>
        </w:tc>
        <w:tc>
          <w:tcPr>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418">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Remitir al sector salud: Pediatría/Neuropediatría.</w:t>
            </w:r>
          </w:p>
        </w:tc>
      </w:tr>
      <w:tr>
        <w:trPr>
          <w:cantSplit w:val="0"/>
          <w:trHeight w:val="1040" w:hRule="atLeast"/>
          <w:tblHeader w:val="0"/>
        </w:trPr>
        <w:tc>
          <w:tcPr>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419">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Nutrición</w:t>
            </w:r>
          </w:p>
        </w:tc>
        <w:tc>
          <w:tcPr>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41A">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Saltos de comida, omisiones intencionales, vómito, ausencia de alimentación por otros factores</w:t>
            </w:r>
          </w:p>
        </w:tc>
        <w:tc>
          <w:tcPr>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41B">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Refrigerios programados; agua visible en aula, plan de apoyo. </w:t>
            </w:r>
          </w:p>
        </w:tc>
        <w:tc>
          <w:tcPr>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41C">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Remitir al sector salud: Pediatría</w:t>
            </w:r>
          </w:p>
        </w:tc>
      </w:tr>
      <w:tr>
        <w:trPr>
          <w:cantSplit w:val="0"/>
          <w:trHeight w:val="770" w:hRule="atLeast"/>
          <w:tblHeader w:val="0"/>
        </w:trPr>
        <w:tc>
          <w:tcPr>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41D">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Estrés/ambiente</w:t>
            </w:r>
          </w:p>
        </w:tc>
        <w:tc>
          <w:tcPr>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41E">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Eventos familiares, bullying, ansiedad.</w:t>
            </w:r>
          </w:p>
        </w:tc>
        <w:tc>
          <w:tcPr>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41F">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Canales de reporte, tutoría, rutina segura.</w:t>
            </w:r>
          </w:p>
        </w:tc>
        <w:tc>
          <w:tcPr>
            <w:tcBorders>
              <w:top w:color="ebdcdc" w:space="0" w:sz="8" w:val="single"/>
              <w:left w:color="ebdcdc" w:space="0" w:sz="8" w:val="single"/>
              <w:bottom w:color="ebdcdc" w:space="0" w:sz="8" w:val="single"/>
              <w:right w:color="ebdcdc" w:space="0" w:sz="8" w:val="single"/>
            </w:tcBorders>
          </w:tcPr>
          <w:p w:rsidR="00000000" w:rsidDel="00000000" w:rsidP="00000000" w:rsidRDefault="00000000" w:rsidRPr="00000000" w14:paraId="00000420">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Remitir al sector salud: Pediatría/Psicología. </w:t>
            </w:r>
          </w:p>
        </w:tc>
      </w:tr>
    </w:tbl>
    <w:p w:rsidR="00000000" w:rsidDel="00000000" w:rsidP="00000000" w:rsidRDefault="00000000" w:rsidRPr="00000000" w14:paraId="00000421">
      <w:pPr>
        <w:spacing w:line="240" w:lineRule="auto"/>
        <w:jc w:val="both"/>
        <w:rPr>
          <w:rFonts w:ascii="Century Gothic" w:cs="Century Gothic" w:eastAsia="Century Gothic" w:hAnsi="Century Gothic"/>
          <w:b w:val="1"/>
          <w:sz w:val="20"/>
          <w:szCs w:val="20"/>
        </w:rPr>
        <w:sectPr>
          <w:type w:val="nextPage"/>
          <w:pgSz w:h="11909" w:w="16834" w:orient="landscape"/>
          <w:pgMar w:bottom="1440.0000000000002" w:top="1440.0000000000002" w:left="850.3937007874016" w:right="708.6614173228347" w:header="1700.7874015748032" w:footer="1417.3228346456694"/>
        </w:sectPr>
      </w:pPr>
      <w:r w:rsidDel="00000000" w:rsidR="00000000" w:rsidRPr="00000000">
        <w:rPr>
          <w:rtl w:val="0"/>
        </w:rPr>
      </w:r>
    </w:p>
    <w:p w:rsidR="00000000" w:rsidDel="00000000" w:rsidP="00000000" w:rsidRDefault="00000000" w:rsidRPr="00000000" w14:paraId="00000422">
      <w:pPr>
        <w:spacing w:line="240" w:lineRule="auto"/>
        <w:jc w:val="both"/>
        <w:rPr>
          <w:rFonts w:ascii="Century Gothic" w:cs="Century Gothic" w:eastAsia="Century Gothic" w:hAnsi="Century Gothic"/>
          <w:b w:val="1"/>
          <w:sz w:val="20"/>
          <w:szCs w:val="20"/>
        </w:rPr>
      </w:pPr>
      <w:r w:rsidDel="00000000" w:rsidR="00000000" w:rsidRPr="00000000">
        <w:rPr>
          <w:rtl w:val="0"/>
        </w:rPr>
      </w:r>
    </w:p>
    <w:tbl>
      <w:tblPr>
        <w:tblStyle w:val="Table10"/>
        <w:tblW w:w="1035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94.8348296636677"/>
        <w:gridCol w:w="1492.6941950560552"/>
        <w:gridCol w:w="1492.6941950560552"/>
        <w:gridCol w:w="1492.6941950560552"/>
        <w:gridCol w:w="1492.6941950560552"/>
        <w:gridCol w:w="1492.6941950560552"/>
        <w:gridCol w:w="1492.6941950560552"/>
        <w:tblGridChange w:id="0">
          <w:tblGrid>
            <w:gridCol w:w="1394.8348296636677"/>
            <w:gridCol w:w="1492.6941950560552"/>
            <w:gridCol w:w="1492.6941950560552"/>
            <w:gridCol w:w="1492.6941950560552"/>
            <w:gridCol w:w="1492.6941950560552"/>
            <w:gridCol w:w="1492.6941950560552"/>
            <w:gridCol w:w="1492.6941950560552"/>
          </w:tblGrid>
        </w:tblGridChange>
      </w:tblGrid>
      <w:tr>
        <w:trPr>
          <w:cantSplit w:val="0"/>
          <w:trHeight w:val="360" w:hRule="atLeast"/>
          <w:tblHeader w:val="0"/>
        </w:trPr>
        <w:tc>
          <w:tcPr>
            <w:gridSpan w:val="7"/>
            <w:tcBorders>
              <w:top w:color="ebdcdc" w:space="0" w:sz="4" w:val="single"/>
              <w:left w:color="ebdcdc" w:space="0" w:sz="4" w:val="single"/>
              <w:bottom w:color="ebdcdc" w:space="0" w:sz="4" w:val="single"/>
              <w:right w:color="ebdcdc" w:space="0" w:sz="4" w:val="single"/>
            </w:tcBorders>
            <w:shd w:fill="f2f2f2" w:val="clear"/>
          </w:tcPr>
          <w:p w:rsidR="00000000" w:rsidDel="00000000" w:rsidP="00000000" w:rsidRDefault="00000000" w:rsidRPr="00000000" w14:paraId="00000423">
            <w:pPr>
              <w:spacing w:line="240" w:lineRule="auto"/>
              <w:jc w:val="center"/>
              <w:rPr>
                <w:rFonts w:ascii="Caveat" w:cs="Caveat" w:eastAsia="Caveat" w:hAnsi="Caveat"/>
                <w:b w:val="1"/>
                <w:sz w:val="24"/>
                <w:szCs w:val="24"/>
              </w:rPr>
            </w:pPr>
            <w:r w:rsidDel="00000000" w:rsidR="00000000" w:rsidRPr="00000000">
              <w:rPr>
                <w:rFonts w:ascii="Caveat" w:cs="Caveat" w:eastAsia="Caveat" w:hAnsi="Caveat"/>
                <w:b w:val="1"/>
                <w:sz w:val="24"/>
                <w:szCs w:val="24"/>
                <w:rtl w:val="0"/>
              </w:rPr>
              <w:t xml:space="preserve">Secciòn Cinco</w:t>
            </w:r>
          </w:p>
          <w:p w:rsidR="00000000" w:rsidDel="00000000" w:rsidP="00000000" w:rsidRDefault="00000000" w:rsidRPr="00000000" w14:paraId="00000424">
            <w:pPr>
              <w:spacing w:line="240" w:lineRule="auto"/>
              <w:jc w:val="center"/>
              <w:rPr>
                <w:rFonts w:ascii="Century Gothic" w:cs="Century Gothic" w:eastAsia="Century Gothic" w:hAnsi="Century Gothic"/>
                <w:color w:val="e7e6e6"/>
                <w:sz w:val="24"/>
                <w:szCs w:val="24"/>
              </w:rPr>
            </w:pPr>
            <w:r w:rsidDel="00000000" w:rsidR="00000000" w:rsidRPr="00000000">
              <w:rPr>
                <w:rFonts w:ascii="Caveat" w:cs="Caveat" w:eastAsia="Caveat" w:hAnsi="Caveat"/>
                <w:b w:val="1"/>
                <w:sz w:val="24"/>
                <w:szCs w:val="24"/>
                <w:rtl w:val="0"/>
              </w:rPr>
              <w:t xml:space="preserve">Compromisos de las partes</w:t>
            </w:r>
            <w:r w:rsidDel="00000000" w:rsidR="00000000" w:rsidRPr="00000000">
              <w:rPr>
                <w:rtl w:val="0"/>
              </w:rPr>
            </w:r>
          </w:p>
        </w:tc>
      </w:tr>
      <w:tr>
        <w:trPr>
          <w:cantSplit w:val="0"/>
          <w:trHeight w:val="360" w:hRule="atLeast"/>
          <w:tblHeader w:val="0"/>
        </w:trPr>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42B">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Compromisos de la familia: </w:t>
            </w:r>
            <w:r w:rsidDel="00000000" w:rsidR="00000000" w:rsidRPr="00000000">
              <w:rPr>
                <w:rFonts w:ascii="Nunito SemiBold" w:cs="Nunito SemiBold" w:eastAsia="Nunito SemiBold" w:hAnsi="Nunito SemiBold"/>
                <w:color w:val="999999"/>
                <w:sz w:val="18"/>
                <w:szCs w:val="18"/>
                <w:rtl w:val="0"/>
              </w:rPr>
              <w:t xml:space="preserve">Deja por escrito los acuerdos establecidos con la familia para la participación, acceso y continuidad del proceso de aprendizaje a partir de la valoración pedagógica. </w:t>
            </w:r>
            <w:r w:rsidDel="00000000" w:rsidR="00000000" w:rsidRPr="00000000">
              <w:rPr>
                <w:rtl w:val="0"/>
              </w:rPr>
            </w:r>
          </w:p>
        </w:tc>
      </w:tr>
      <w:tr>
        <w:trPr>
          <w:cantSplit w:val="0"/>
          <w:trHeight w:val="360" w:hRule="atLeast"/>
          <w:tblHeader w:val="0"/>
        </w:trPr>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432">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Compromisos de la escuela: </w:t>
            </w:r>
            <w:r w:rsidDel="00000000" w:rsidR="00000000" w:rsidRPr="00000000">
              <w:rPr>
                <w:rFonts w:ascii="Nunito SemiBold" w:cs="Nunito SemiBold" w:eastAsia="Nunito SemiBold" w:hAnsi="Nunito SemiBold"/>
                <w:color w:val="999999"/>
                <w:sz w:val="18"/>
                <w:szCs w:val="18"/>
                <w:rtl w:val="0"/>
              </w:rPr>
              <w:t xml:space="preserve">Deja por escrito los acuerdos establecidos por parte de la escuela para la participación, acceso y continuidad del proceso de aprendizaje a partir de la valoración pedagógica. </w:t>
            </w:r>
            <w:r w:rsidDel="00000000" w:rsidR="00000000" w:rsidRPr="00000000">
              <w:rPr>
                <w:rtl w:val="0"/>
              </w:rPr>
            </w:r>
          </w:p>
        </w:tc>
      </w:tr>
      <w:tr>
        <w:trPr>
          <w:cantSplit w:val="0"/>
          <w:trHeight w:val="360" w:hRule="atLeast"/>
          <w:tblHeader w:val="0"/>
        </w:trPr>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439">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Compromisos del estudiante: </w:t>
            </w:r>
            <w:r w:rsidDel="00000000" w:rsidR="00000000" w:rsidRPr="00000000">
              <w:rPr>
                <w:rFonts w:ascii="Nunito SemiBold" w:cs="Nunito SemiBold" w:eastAsia="Nunito SemiBold" w:hAnsi="Nunito SemiBold"/>
                <w:color w:val="999999"/>
                <w:sz w:val="18"/>
                <w:szCs w:val="18"/>
                <w:rtl w:val="0"/>
              </w:rPr>
              <w:t xml:space="preserve">Deja por escrito los acuerdos establecidos por parte del estudiante para la participación, acceso y continuidad del proceso de aprendizaje a partir de la valoración pedagógica. </w:t>
            </w:r>
            <w:r w:rsidDel="00000000" w:rsidR="00000000" w:rsidRPr="00000000">
              <w:rPr>
                <w:rtl w:val="0"/>
              </w:rPr>
            </w:r>
          </w:p>
        </w:tc>
      </w:tr>
      <w:tr>
        <w:trPr>
          <w:cantSplit w:val="0"/>
          <w:trHeight w:val="360" w:hRule="atLeast"/>
          <w:tblHeader w:val="0"/>
        </w:trPr>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440">
            <w:pPr>
              <w:spacing w:line="240" w:lineRule="auto"/>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sz w:val="18"/>
                <w:szCs w:val="18"/>
                <w:rtl w:val="0"/>
              </w:rPr>
              <w:t xml:space="preserve">Firmas: </w:t>
            </w:r>
            <w:r w:rsidDel="00000000" w:rsidR="00000000" w:rsidRPr="00000000">
              <w:rPr>
                <w:rFonts w:ascii="Nunito SemiBold" w:cs="Nunito SemiBold" w:eastAsia="Nunito SemiBold" w:hAnsi="Nunito SemiBold"/>
                <w:color w:val="999999"/>
                <w:sz w:val="18"/>
                <w:szCs w:val="18"/>
                <w:rtl w:val="0"/>
              </w:rPr>
              <w:t xml:space="preserve">Se deja la firma de autorización de las autoridades o directivas del plantel educativo.</w:t>
            </w:r>
          </w:p>
        </w:tc>
      </w:tr>
    </w:tbl>
    <w:p w:rsidR="00000000" w:rsidDel="00000000" w:rsidP="00000000" w:rsidRDefault="00000000" w:rsidRPr="00000000" w14:paraId="00000447">
      <w:pPr>
        <w:spacing w:line="24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448">
      <w:pPr>
        <w:spacing w:line="240" w:lineRule="auto"/>
        <w:jc w:val="both"/>
        <w:rPr>
          <w:rFonts w:ascii="Nunito" w:cs="Nunito" w:eastAsia="Nunito" w:hAnsi="Nunito"/>
          <w:b w:val="1"/>
        </w:rPr>
      </w:pPr>
      <w:r w:rsidDel="00000000" w:rsidR="00000000" w:rsidRPr="00000000">
        <w:rPr>
          <w:rFonts w:ascii="Nunito" w:cs="Nunito" w:eastAsia="Nunito" w:hAnsi="Nunito"/>
          <w:b w:val="1"/>
          <w:rtl w:val="0"/>
        </w:rPr>
        <w:t xml:space="preserve">Anexos</w:t>
      </w:r>
    </w:p>
    <w:p w:rsidR="00000000" w:rsidDel="00000000" w:rsidP="00000000" w:rsidRDefault="00000000" w:rsidRPr="00000000" w14:paraId="00000449">
      <w:pPr>
        <w:spacing w:line="240" w:lineRule="auto"/>
        <w:jc w:val="center"/>
        <w:rPr>
          <w:rFonts w:ascii="Caveat Medium" w:cs="Caveat Medium" w:eastAsia="Caveat Medium" w:hAnsi="Caveat Medium"/>
          <w:sz w:val="26"/>
          <w:szCs w:val="26"/>
        </w:rPr>
      </w:pPr>
      <w:r w:rsidDel="00000000" w:rsidR="00000000" w:rsidRPr="00000000">
        <w:rPr>
          <w:rFonts w:ascii="Caveat Medium" w:cs="Caveat Medium" w:eastAsia="Caveat Medium" w:hAnsi="Caveat Medium"/>
          <w:sz w:val="26"/>
          <w:szCs w:val="26"/>
          <w:rtl w:val="0"/>
        </w:rPr>
        <w:t xml:space="preserve">Glosario</w:t>
      </w:r>
      <w:r w:rsidDel="00000000" w:rsidR="00000000" w:rsidRPr="00000000">
        <w:rPr>
          <w:rFonts w:ascii="Caveat Medium" w:cs="Caveat Medium" w:eastAsia="Caveat Medium" w:hAnsi="Caveat Medium"/>
          <w:sz w:val="26"/>
          <w:szCs w:val="26"/>
          <w:vertAlign w:val="superscript"/>
        </w:rPr>
        <w:footnoteReference w:customMarkFollows="0" w:id="2"/>
      </w:r>
      <w:r w:rsidDel="00000000" w:rsidR="00000000" w:rsidRPr="00000000">
        <w:rPr>
          <w:rtl w:val="0"/>
        </w:rPr>
      </w:r>
    </w:p>
    <w:p w:rsidR="00000000" w:rsidDel="00000000" w:rsidP="00000000" w:rsidRDefault="00000000" w:rsidRPr="00000000" w14:paraId="0000044A">
      <w:pPr>
        <w:spacing w:line="240" w:lineRule="auto"/>
        <w:ind w:left="0" w:firstLine="0"/>
        <w:rPr>
          <w:rFonts w:ascii="Nunito" w:cs="Nunito" w:eastAsia="Nunito" w:hAnsi="Nunito"/>
          <w:b w:val="1"/>
          <w:sz w:val="18"/>
          <w:szCs w:val="18"/>
        </w:rPr>
      </w:pPr>
      <w:r w:rsidDel="00000000" w:rsidR="00000000" w:rsidRPr="00000000">
        <w:rPr>
          <w:rtl w:val="0"/>
        </w:rPr>
      </w:r>
    </w:p>
    <w:p w:rsidR="00000000" w:rsidDel="00000000" w:rsidP="00000000" w:rsidRDefault="00000000" w:rsidRPr="00000000" w14:paraId="0000044B">
      <w:pPr>
        <w:numPr>
          <w:ilvl w:val="0"/>
          <w:numId w:val="1"/>
        </w:numPr>
        <w:spacing w:line="240" w:lineRule="auto"/>
        <w:ind w:left="720" w:hanging="360"/>
        <w:rPr>
          <w:rFonts w:ascii="Nunito" w:cs="Nunito" w:eastAsia="Nunito" w:hAnsi="Nunito"/>
          <w:sz w:val="18"/>
          <w:szCs w:val="18"/>
          <w:u w:val="none"/>
        </w:rPr>
      </w:pPr>
      <w:r w:rsidDel="00000000" w:rsidR="00000000" w:rsidRPr="00000000">
        <w:rPr>
          <w:rFonts w:ascii="Nunito" w:cs="Nunito" w:eastAsia="Nunito" w:hAnsi="Nunito"/>
          <w:b w:val="1"/>
          <w:sz w:val="18"/>
          <w:szCs w:val="18"/>
          <w:rtl w:val="0"/>
        </w:rPr>
        <w:t xml:space="preserve">Valoración pedagógica:</w:t>
      </w:r>
      <w:r w:rsidDel="00000000" w:rsidR="00000000" w:rsidRPr="00000000">
        <w:rPr>
          <w:rFonts w:ascii="Nunito" w:cs="Nunito" w:eastAsia="Nunito" w:hAnsi="Nunito"/>
          <w:sz w:val="18"/>
          <w:szCs w:val="18"/>
          <w:rtl w:val="0"/>
        </w:rPr>
        <w:t xml:space="preserve"> Es el proceso sistemático, intencionado y ético mediante el cual un educador o equipo docente reconoce, interpreta y documenta el desarrollo integral de un estudiante, considerando sus trayectorias de aprendizaje, habilidades, necesidades, intereses, contexto y ritmos. No se limita a constatar logros, sino que orienta decisiones pedagógicas para acompañar su proceso. Es una herramienta formativa, centrada en el vínculo, la observación y la comprensión situada del sujeto que aprende.</w:t>
      </w:r>
    </w:p>
    <w:p w:rsidR="00000000" w:rsidDel="00000000" w:rsidP="00000000" w:rsidRDefault="00000000" w:rsidRPr="00000000" w14:paraId="0000044C">
      <w:pPr>
        <w:numPr>
          <w:ilvl w:val="0"/>
          <w:numId w:val="1"/>
        </w:numPr>
        <w:spacing w:line="240" w:lineRule="auto"/>
        <w:ind w:left="720" w:hanging="360"/>
        <w:rPr>
          <w:rFonts w:ascii="Nunito" w:cs="Nunito" w:eastAsia="Nunito" w:hAnsi="Nunito"/>
          <w:sz w:val="18"/>
          <w:szCs w:val="18"/>
          <w:u w:val="none"/>
        </w:rPr>
      </w:pPr>
      <w:r w:rsidDel="00000000" w:rsidR="00000000" w:rsidRPr="00000000">
        <w:rPr>
          <w:rFonts w:ascii="Nunito" w:cs="Nunito" w:eastAsia="Nunito" w:hAnsi="Nunito"/>
          <w:b w:val="1"/>
          <w:sz w:val="18"/>
          <w:szCs w:val="18"/>
          <w:rtl w:val="0"/>
        </w:rPr>
        <w:t xml:space="preserve">Necesidades de apoyo educativo: </w:t>
      </w:r>
      <w:r w:rsidDel="00000000" w:rsidR="00000000" w:rsidRPr="00000000">
        <w:rPr>
          <w:rFonts w:ascii="Nunito" w:cs="Nunito" w:eastAsia="Nunito" w:hAnsi="Nunito"/>
          <w:sz w:val="18"/>
          <w:szCs w:val="18"/>
          <w:rtl w:val="0"/>
        </w:rPr>
        <w:t xml:space="preserve">Son aquellas características particulares que presentan algunos estudiantes y que requieren la provisión de recursos, estrategias, mediaciones o ajustes razonables para garantizar el acceso, la permanencia, el aprendizaje y la participación plena en los procesos escolares. Estas necesidades de apoyo educativo pueden estar asociadas a factores personales, familiares, sociales o escolares y no necesariamente implican discapacidad. Son situadas, contextuales y cambiantes a lo largo del desarrollo.</w:t>
      </w:r>
    </w:p>
    <w:p w:rsidR="00000000" w:rsidDel="00000000" w:rsidP="00000000" w:rsidRDefault="00000000" w:rsidRPr="00000000" w14:paraId="0000044D">
      <w:pPr>
        <w:numPr>
          <w:ilvl w:val="0"/>
          <w:numId w:val="1"/>
        </w:numPr>
        <w:spacing w:line="240" w:lineRule="auto"/>
        <w:ind w:left="720" w:hanging="360"/>
        <w:rPr>
          <w:rFonts w:ascii="Nunito" w:cs="Nunito" w:eastAsia="Nunito" w:hAnsi="Nunito"/>
          <w:sz w:val="18"/>
          <w:szCs w:val="18"/>
          <w:u w:val="none"/>
        </w:rPr>
      </w:pPr>
      <w:r w:rsidDel="00000000" w:rsidR="00000000" w:rsidRPr="00000000">
        <w:rPr>
          <w:rFonts w:ascii="Nunito" w:cs="Nunito" w:eastAsia="Nunito" w:hAnsi="Nunito"/>
          <w:b w:val="1"/>
          <w:sz w:val="18"/>
          <w:szCs w:val="18"/>
          <w:rtl w:val="0"/>
        </w:rPr>
        <w:t xml:space="preserve">Portafolio: </w:t>
      </w:r>
      <w:r w:rsidDel="00000000" w:rsidR="00000000" w:rsidRPr="00000000">
        <w:rPr>
          <w:rFonts w:ascii="Nunito" w:cs="Nunito" w:eastAsia="Nunito" w:hAnsi="Nunito"/>
          <w:sz w:val="18"/>
          <w:szCs w:val="18"/>
          <w:rtl w:val="0"/>
        </w:rPr>
        <w:t xml:space="preserve">Es una herramienta para recolectar, de manera sistemática, información sobre los estudiantes. En el caso del portafolio utilizado en los procesos de reconocimiento, es un mecanismo centrado en la recolección de evidencias de las habilidades, talentos y necesidades de apoyo educativo. </w:t>
      </w:r>
      <w:r w:rsidDel="00000000" w:rsidR="00000000" w:rsidRPr="00000000">
        <w:rPr>
          <w:rtl w:val="0"/>
        </w:rPr>
      </w:r>
    </w:p>
    <w:p w:rsidR="00000000" w:rsidDel="00000000" w:rsidP="00000000" w:rsidRDefault="00000000" w:rsidRPr="00000000" w14:paraId="0000044E">
      <w:pPr>
        <w:numPr>
          <w:ilvl w:val="0"/>
          <w:numId w:val="1"/>
        </w:numPr>
        <w:spacing w:line="240" w:lineRule="auto"/>
        <w:ind w:left="720" w:hanging="360"/>
        <w:rPr>
          <w:rFonts w:ascii="Nunito" w:cs="Nunito" w:eastAsia="Nunito" w:hAnsi="Nunito"/>
          <w:sz w:val="18"/>
          <w:szCs w:val="18"/>
          <w:u w:val="none"/>
        </w:rPr>
      </w:pPr>
      <w:r w:rsidDel="00000000" w:rsidR="00000000" w:rsidRPr="00000000">
        <w:rPr>
          <w:rFonts w:ascii="Nunito" w:cs="Nunito" w:eastAsia="Nunito" w:hAnsi="Nunito"/>
          <w:b w:val="1"/>
          <w:sz w:val="18"/>
          <w:szCs w:val="18"/>
          <w:rtl w:val="0"/>
        </w:rPr>
        <w:t xml:space="preserve">Bitácora:</w:t>
      </w:r>
      <w:r w:rsidDel="00000000" w:rsidR="00000000" w:rsidRPr="00000000">
        <w:rPr>
          <w:rFonts w:ascii="Nunito" w:cs="Nunito" w:eastAsia="Nunito" w:hAnsi="Nunito"/>
          <w:sz w:val="18"/>
          <w:szCs w:val="18"/>
          <w:rtl w:val="0"/>
        </w:rPr>
        <w:t xml:space="preserve"> Es un instrumento de seguimiento, que puede ser una carpeta o cuaderno, donde se lleva el registro de un proceso o conjunto de acciones y que se organiza cronológicamente.</w:t>
      </w:r>
    </w:p>
    <w:p w:rsidR="00000000" w:rsidDel="00000000" w:rsidP="00000000" w:rsidRDefault="00000000" w:rsidRPr="00000000" w14:paraId="0000044F">
      <w:pPr>
        <w:numPr>
          <w:ilvl w:val="0"/>
          <w:numId w:val="1"/>
        </w:numPr>
        <w:spacing w:line="240" w:lineRule="auto"/>
        <w:ind w:left="720" w:hanging="360"/>
        <w:rPr>
          <w:rFonts w:ascii="Nunito" w:cs="Nunito" w:eastAsia="Nunito" w:hAnsi="Nunito"/>
          <w:sz w:val="18"/>
          <w:szCs w:val="18"/>
          <w:u w:val="none"/>
        </w:rPr>
      </w:pPr>
      <w:r w:rsidDel="00000000" w:rsidR="00000000" w:rsidRPr="00000000">
        <w:rPr>
          <w:rFonts w:ascii="Nunito" w:cs="Nunito" w:eastAsia="Nunito" w:hAnsi="Nunito"/>
          <w:b w:val="1"/>
          <w:sz w:val="18"/>
          <w:szCs w:val="18"/>
          <w:rtl w:val="0"/>
        </w:rPr>
        <w:t xml:space="preserve">Capacidad excepcional: </w:t>
      </w:r>
      <w:r w:rsidDel="00000000" w:rsidR="00000000" w:rsidRPr="00000000">
        <w:rPr>
          <w:rFonts w:ascii="Nunito" w:cs="Nunito" w:eastAsia="Nunito" w:hAnsi="Nunito"/>
          <w:sz w:val="18"/>
          <w:szCs w:val="18"/>
          <w:rtl w:val="0"/>
        </w:rPr>
        <w:t xml:space="preserve">Es aquella que se caracteriza por presentar un potencial o desempeño superior frente a sus pares etarios en múltiples áreas del desarrollo.</w:t>
      </w:r>
    </w:p>
    <w:p w:rsidR="00000000" w:rsidDel="00000000" w:rsidP="00000000" w:rsidRDefault="00000000" w:rsidRPr="00000000" w14:paraId="00000450">
      <w:pPr>
        <w:numPr>
          <w:ilvl w:val="0"/>
          <w:numId w:val="1"/>
        </w:numPr>
        <w:spacing w:line="240" w:lineRule="auto"/>
        <w:ind w:left="720" w:hanging="360"/>
        <w:rPr>
          <w:rFonts w:ascii="Nunito" w:cs="Nunito" w:eastAsia="Nunito" w:hAnsi="Nunito"/>
          <w:sz w:val="18"/>
          <w:szCs w:val="18"/>
          <w:u w:val="none"/>
        </w:rPr>
      </w:pPr>
      <w:r w:rsidDel="00000000" w:rsidR="00000000" w:rsidRPr="00000000">
        <w:rPr>
          <w:rFonts w:ascii="Nunito" w:cs="Nunito" w:eastAsia="Nunito" w:hAnsi="Nunito"/>
          <w:b w:val="1"/>
          <w:sz w:val="18"/>
          <w:szCs w:val="18"/>
          <w:rtl w:val="0"/>
        </w:rPr>
        <w:t xml:space="preserve">Desempeño: </w:t>
      </w:r>
      <w:r w:rsidDel="00000000" w:rsidR="00000000" w:rsidRPr="00000000">
        <w:rPr>
          <w:rFonts w:ascii="Nunito" w:cs="Nunito" w:eastAsia="Nunito" w:hAnsi="Nunito"/>
          <w:sz w:val="18"/>
          <w:szCs w:val="18"/>
          <w:rtl w:val="0"/>
        </w:rPr>
        <w:t xml:space="preserve">Hace referencia a cuando las capacidades y talentos excepcionales pasan de ser potencialidades y se manifiestan en producción o ejecución creativa o experta. Cuando la producción es muy sobresaliente con relación a sus pares, se le denomina “desempeño superior”.</w:t>
      </w:r>
    </w:p>
    <w:p w:rsidR="00000000" w:rsidDel="00000000" w:rsidP="00000000" w:rsidRDefault="00000000" w:rsidRPr="00000000" w14:paraId="00000451">
      <w:pPr>
        <w:numPr>
          <w:ilvl w:val="0"/>
          <w:numId w:val="1"/>
        </w:numPr>
        <w:spacing w:line="240" w:lineRule="auto"/>
        <w:ind w:left="720" w:hanging="360"/>
        <w:rPr>
          <w:rFonts w:ascii="Nunito" w:cs="Nunito" w:eastAsia="Nunito" w:hAnsi="Nunito"/>
          <w:sz w:val="18"/>
          <w:szCs w:val="18"/>
          <w:u w:val="none"/>
        </w:rPr>
      </w:pPr>
      <w:r w:rsidDel="00000000" w:rsidR="00000000" w:rsidRPr="00000000">
        <w:rPr>
          <w:rFonts w:ascii="Nunito" w:cs="Nunito" w:eastAsia="Nunito" w:hAnsi="Nunito"/>
          <w:b w:val="1"/>
          <w:sz w:val="18"/>
          <w:szCs w:val="18"/>
          <w:rtl w:val="0"/>
        </w:rPr>
        <w:t xml:space="preserve">Excepcionalidad: </w:t>
      </w:r>
      <w:r w:rsidDel="00000000" w:rsidR="00000000" w:rsidRPr="00000000">
        <w:rPr>
          <w:rFonts w:ascii="Nunito" w:cs="Nunito" w:eastAsia="Nunito" w:hAnsi="Nunito"/>
          <w:sz w:val="18"/>
          <w:szCs w:val="18"/>
          <w:rtl w:val="0"/>
        </w:rPr>
        <w:t xml:space="preserve">Se considera un fenómeno heterogéneo, es decir, que los estudiantes excepcionales son diversos entre sí. Además, sus capacidades o talentos se manifiestan de manera distinta. La excepcionalidad es posible encontrarla en potencial o como desempeño. Requiere de condiciones apropiadas para manifestarse, porque no es un atributo estable de las personas. Partiendo de lo anterior, la excepcionalidad está determinada por factores contextuales y es necesario comprender el contexto cultural de cada estudiante.</w:t>
      </w:r>
    </w:p>
    <w:p w:rsidR="00000000" w:rsidDel="00000000" w:rsidP="00000000" w:rsidRDefault="00000000" w:rsidRPr="00000000" w14:paraId="00000452">
      <w:pPr>
        <w:numPr>
          <w:ilvl w:val="0"/>
          <w:numId w:val="1"/>
        </w:numPr>
        <w:spacing w:line="240" w:lineRule="auto"/>
        <w:ind w:left="720" w:hanging="360"/>
        <w:rPr>
          <w:rFonts w:ascii="Nunito" w:cs="Nunito" w:eastAsia="Nunito" w:hAnsi="Nunito"/>
          <w:sz w:val="18"/>
          <w:szCs w:val="18"/>
          <w:u w:val="none"/>
        </w:rPr>
      </w:pPr>
      <w:r w:rsidDel="00000000" w:rsidR="00000000" w:rsidRPr="00000000">
        <w:rPr>
          <w:rFonts w:ascii="Nunito" w:cs="Nunito" w:eastAsia="Nunito" w:hAnsi="Nunito"/>
          <w:b w:val="1"/>
          <w:sz w:val="18"/>
          <w:szCs w:val="18"/>
          <w:rtl w:val="0"/>
        </w:rPr>
        <w:t xml:space="preserve">Talento excepcional:</w:t>
      </w:r>
      <w:r w:rsidDel="00000000" w:rsidR="00000000" w:rsidRPr="00000000">
        <w:rPr>
          <w:rFonts w:ascii="Nunito" w:cs="Nunito" w:eastAsia="Nunito" w:hAnsi="Nunito"/>
          <w:sz w:val="18"/>
          <w:szCs w:val="18"/>
          <w:rtl w:val="0"/>
        </w:rPr>
        <w:t xml:space="preserve"> Es aquel que se caracteriza por presentar un potencial o desempeño superior a sus pares etarios activos en un campo disciplinar, cultural o social específico.</w:t>
      </w:r>
    </w:p>
    <w:p w:rsidR="00000000" w:rsidDel="00000000" w:rsidP="00000000" w:rsidRDefault="00000000" w:rsidRPr="00000000" w14:paraId="00000453">
      <w:pPr>
        <w:numPr>
          <w:ilvl w:val="0"/>
          <w:numId w:val="1"/>
        </w:numPr>
        <w:spacing w:line="240" w:lineRule="auto"/>
        <w:ind w:left="720" w:hanging="360"/>
        <w:rPr>
          <w:rFonts w:ascii="Nunito" w:cs="Nunito" w:eastAsia="Nunito" w:hAnsi="Nunito"/>
          <w:sz w:val="18"/>
          <w:szCs w:val="18"/>
          <w:u w:val="none"/>
        </w:rPr>
      </w:pPr>
      <w:r w:rsidDel="00000000" w:rsidR="00000000" w:rsidRPr="00000000">
        <w:rPr>
          <w:rFonts w:ascii="Nunito" w:cs="Nunito" w:eastAsia="Nunito" w:hAnsi="Nunito"/>
          <w:b w:val="1"/>
          <w:sz w:val="18"/>
          <w:szCs w:val="18"/>
          <w:rtl w:val="0"/>
        </w:rPr>
        <w:t xml:space="preserve">Doble excepcionalidad: </w:t>
      </w:r>
      <w:r w:rsidDel="00000000" w:rsidR="00000000" w:rsidRPr="00000000">
        <w:rPr>
          <w:rFonts w:ascii="Nunito" w:cs="Nunito" w:eastAsia="Nunito" w:hAnsi="Nunito"/>
          <w:sz w:val="18"/>
          <w:szCs w:val="18"/>
          <w:rtl w:val="0"/>
        </w:rPr>
        <w:t xml:space="preserve">Se remite a la persona que simultáneamente presenta discapacidad en una o varias esferas del desarrollo y capacidad o talento excepcional.</w:t>
      </w:r>
    </w:p>
    <w:p w:rsidR="00000000" w:rsidDel="00000000" w:rsidP="00000000" w:rsidRDefault="00000000" w:rsidRPr="00000000" w14:paraId="00000454">
      <w:pPr>
        <w:numPr>
          <w:ilvl w:val="0"/>
          <w:numId w:val="1"/>
        </w:numPr>
        <w:spacing w:line="240" w:lineRule="auto"/>
        <w:ind w:left="720" w:hanging="360"/>
        <w:rPr>
          <w:rFonts w:ascii="Nunito" w:cs="Nunito" w:eastAsia="Nunito" w:hAnsi="Nunito"/>
          <w:b w:val="1"/>
          <w:sz w:val="18"/>
          <w:szCs w:val="18"/>
        </w:rPr>
      </w:pPr>
      <w:r w:rsidDel="00000000" w:rsidR="00000000" w:rsidRPr="00000000">
        <w:rPr>
          <w:rFonts w:ascii="Nunito" w:cs="Nunito" w:eastAsia="Nunito" w:hAnsi="Nunito"/>
          <w:b w:val="1"/>
          <w:sz w:val="18"/>
          <w:szCs w:val="18"/>
          <w:rtl w:val="0"/>
        </w:rPr>
        <w:t xml:space="preserve">El sector educación no emite, ni hace diagnósticos. No le corresponde al sector salud el proceso de caracterización. No se deben realizar remisiones a salud solicitando diagnósticos. No se deben solicitar pruebas de CI.</w:t>
      </w:r>
    </w:p>
    <w:p w:rsidR="00000000" w:rsidDel="00000000" w:rsidP="00000000" w:rsidRDefault="00000000" w:rsidRPr="00000000" w14:paraId="00000455">
      <w:pPr>
        <w:spacing w:line="240" w:lineRule="auto"/>
        <w:ind w:left="720" w:firstLine="0"/>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456">
      <w:pPr>
        <w:spacing w:line="240" w:lineRule="auto"/>
        <w:jc w:val="center"/>
        <w:rPr>
          <w:rFonts w:ascii="Caveat Medium" w:cs="Caveat Medium" w:eastAsia="Caveat Medium" w:hAnsi="Caveat Medium"/>
          <w:sz w:val="26"/>
          <w:szCs w:val="26"/>
        </w:rPr>
      </w:pPr>
      <w:r w:rsidDel="00000000" w:rsidR="00000000" w:rsidRPr="00000000">
        <w:rPr>
          <w:rFonts w:ascii="Caveat Medium" w:cs="Caveat Medium" w:eastAsia="Caveat Medium" w:hAnsi="Caveat Medium"/>
          <w:sz w:val="26"/>
          <w:szCs w:val="26"/>
          <w:rtl w:val="0"/>
        </w:rPr>
        <w:t xml:space="preserve">Tipología de talentos</w:t>
      </w:r>
      <w:r w:rsidDel="00000000" w:rsidR="00000000" w:rsidRPr="00000000">
        <w:rPr>
          <w:rFonts w:ascii="Caveat Medium" w:cs="Caveat Medium" w:eastAsia="Caveat Medium" w:hAnsi="Caveat Medium"/>
          <w:sz w:val="26"/>
          <w:szCs w:val="26"/>
          <w:vertAlign w:val="superscript"/>
        </w:rPr>
        <w:footnoteReference w:customMarkFollows="0" w:id="3"/>
      </w:r>
      <w:r w:rsidDel="00000000" w:rsidR="00000000" w:rsidRPr="00000000">
        <w:rPr>
          <w:rtl w:val="0"/>
        </w:rPr>
      </w:r>
    </w:p>
    <w:p w:rsidR="00000000" w:rsidDel="00000000" w:rsidP="00000000" w:rsidRDefault="00000000" w:rsidRPr="00000000" w14:paraId="00000457">
      <w:pPr>
        <w:spacing w:line="240" w:lineRule="auto"/>
        <w:jc w:val="center"/>
        <w:rPr>
          <w:rFonts w:ascii="Caveat Medium" w:cs="Caveat Medium" w:eastAsia="Caveat Medium" w:hAnsi="Caveat Medium"/>
          <w:sz w:val="26"/>
          <w:szCs w:val="26"/>
        </w:rPr>
      </w:pPr>
      <w:r w:rsidDel="00000000" w:rsidR="00000000" w:rsidRPr="00000000">
        <w:rPr>
          <w:rtl w:val="0"/>
        </w:rPr>
      </w:r>
    </w:p>
    <w:p w:rsidR="00000000" w:rsidDel="00000000" w:rsidP="00000000" w:rsidRDefault="00000000" w:rsidRPr="00000000" w14:paraId="00000458">
      <w:pPr>
        <w:numPr>
          <w:ilvl w:val="0"/>
          <w:numId w:val="2"/>
        </w:numPr>
        <w:spacing w:line="240" w:lineRule="auto"/>
        <w:ind w:left="720" w:hanging="360"/>
        <w:rPr>
          <w:rFonts w:ascii="Nunito" w:cs="Nunito" w:eastAsia="Nunito" w:hAnsi="Nunito"/>
          <w:sz w:val="18"/>
          <w:szCs w:val="18"/>
          <w:u w:val="none"/>
        </w:rPr>
      </w:pPr>
      <w:r w:rsidDel="00000000" w:rsidR="00000000" w:rsidRPr="00000000">
        <w:rPr>
          <w:rFonts w:ascii="Nunito" w:cs="Nunito" w:eastAsia="Nunito" w:hAnsi="Nunito"/>
          <w:b w:val="1"/>
          <w:sz w:val="18"/>
          <w:szCs w:val="18"/>
          <w:rtl w:val="0"/>
        </w:rPr>
        <w:t xml:space="preserve">Talento en ciencias naturales, básicas o en tecnología:</w:t>
      </w:r>
      <w:r w:rsidDel="00000000" w:rsidR="00000000" w:rsidRPr="00000000">
        <w:rPr>
          <w:rFonts w:ascii="Nunito" w:cs="Nunito" w:eastAsia="Nunito" w:hAnsi="Nunito"/>
          <w:sz w:val="18"/>
          <w:szCs w:val="18"/>
          <w:rtl w:val="0"/>
        </w:rPr>
        <w:t xml:space="preserve"> En este campo, se ubican aquellas personas que se caracterizan por presentar un potencial o desempeño superior a sus pares etarios activos en las áreas de ciencias de la naturaleza, ciencias básicas y tecnología, en sus diferentes formas, como pueden ser física, química, matemática, biología, medicina e ingeniería, entre otras.</w:t>
      </w:r>
    </w:p>
    <w:p w:rsidR="00000000" w:rsidDel="00000000" w:rsidP="00000000" w:rsidRDefault="00000000" w:rsidRPr="00000000" w14:paraId="00000459">
      <w:pPr>
        <w:numPr>
          <w:ilvl w:val="0"/>
          <w:numId w:val="2"/>
        </w:numPr>
        <w:spacing w:line="240" w:lineRule="auto"/>
        <w:ind w:left="720" w:hanging="360"/>
        <w:rPr>
          <w:rFonts w:ascii="Nunito" w:cs="Nunito" w:eastAsia="Nunito" w:hAnsi="Nunito"/>
          <w:sz w:val="18"/>
          <w:szCs w:val="18"/>
          <w:u w:val="none"/>
        </w:rPr>
      </w:pPr>
      <w:r w:rsidDel="00000000" w:rsidR="00000000" w:rsidRPr="00000000">
        <w:rPr>
          <w:rFonts w:ascii="Nunito" w:cs="Nunito" w:eastAsia="Nunito" w:hAnsi="Nunito"/>
          <w:b w:val="1"/>
          <w:sz w:val="18"/>
          <w:szCs w:val="18"/>
          <w:rtl w:val="0"/>
        </w:rPr>
        <w:t xml:space="preserve">Talento en ciencias sociales o en ciencias humanas: </w:t>
      </w:r>
      <w:r w:rsidDel="00000000" w:rsidR="00000000" w:rsidRPr="00000000">
        <w:rPr>
          <w:rFonts w:ascii="Nunito" w:cs="Nunito" w:eastAsia="Nunito" w:hAnsi="Nunito"/>
          <w:sz w:val="18"/>
          <w:szCs w:val="18"/>
          <w:rtl w:val="0"/>
        </w:rPr>
        <w:t xml:space="preserve">En este campo, se sitúan aquellas personas caracterizadas por presentar un potencial o desempeño superior a sus pares etarios activos en el campo de las ciencias sociales y humanas, en áreas como educación, psicología, ciencias políticas, economía, derecho, psicología e historia, entre otras. </w:t>
      </w:r>
    </w:p>
    <w:p w:rsidR="00000000" w:rsidDel="00000000" w:rsidP="00000000" w:rsidRDefault="00000000" w:rsidRPr="00000000" w14:paraId="0000045A">
      <w:pPr>
        <w:numPr>
          <w:ilvl w:val="0"/>
          <w:numId w:val="2"/>
        </w:numPr>
        <w:spacing w:line="240" w:lineRule="auto"/>
        <w:ind w:left="720" w:hanging="360"/>
        <w:rPr>
          <w:rFonts w:ascii="Nunito" w:cs="Nunito" w:eastAsia="Nunito" w:hAnsi="Nunito"/>
          <w:sz w:val="18"/>
          <w:szCs w:val="18"/>
          <w:u w:val="none"/>
        </w:rPr>
      </w:pPr>
      <w:r w:rsidDel="00000000" w:rsidR="00000000" w:rsidRPr="00000000">
        <w:rPr>
          <w:rFonts w:ascii="Nunito" w:cs="Nunito" w:eastAsia="Nunito" w:hAnsi="Nunito"/>
          <w:b w:val="1"/>
          <w:sz w:val="18"/>
          <w:szCs w:val="18"/>
          <w:rtl w:val="0"/>
        </w:rPr>
        <w:t xml:space="preserve">Talento en artes o en letras:</w:t>
      </w:r>
      <w:r w:rsidDel="00000000" w:rsidR="00000000" w:rsidRPr="00000000">
        <w:rPr>
          <w:rFonts w:ascii="Nunito" w:cs="Nunito" w:eastAsia="Nunito" w:hAnsi="Nunito"/>
          <w:sz w:val="18"/>
          <w:szCs w:val="18"/>
          <w:rtl w:val="0"/>
        </w:rPr>
        <w:t xml:space="preserve"> En este campo, se ubican aquellas personas que se caracterizan por presentar un potencial o desempeño superior a sus pares etarios activos en el campo de las artes o letras (música, artes plásticas, artes visuales, artes escénicas y literatura), el diseño o la arquitectura, entre otros.</w:t>
      </w:r>
    </w:p>
    <w:p w:rsidR="00000000" w:rsidDel="00000000" w:rsidP="00000000" w:rsidRDefault="00000000" w:rsidRPr="00000000" w14:paraId="0000045B">
      <w:pPr>
        <w:numPr>
          <w:ilvl w:val="0"/>
          <w:numId w:val="2"/>
        </w:numPr>
        <w:spacing w:line="240" w:lineRule="auto"/>
        <w:ind w:left="720" w:hanging="360"/>
        <w:rPr>
          <w:rFonts w:ascii="Nunito" w:cs="Nunito" w:eastAsia="Nunito" w:hAnsi="Nunito"/>
          <w:sz w:val="18"/>
          <w:szCs w:val="18"/>
          <w:u w:val="none"/>
        </w:rPr>
      </w:pPr>
      <w:r w:rsidDel="00000000" w:rsidR="00000000" w:rsidRPr="00000000">
        <w:rPr>
          <w:rFonts w:ascii="Nunito" w:cs="Nunito" w:eastAsia="Nunito" w:hAnsi="Nunito"/>
          <w:b w:val="1"/>
          <w:sz w:val="18"/>
          <w:szCs w:val="18"/>
          <w:rtl w:val="0"/>
        </w:rPr>
        <w:t xml:space="preserve">Talento en actividad física, ejercicio y deporte:</w:t>
      </w:r>
      <w:r w:rsidDel="00000000" w:rsidR="00000000" w:rsidRPr="00000000">
        <w:rPr>
          <w:rFonts w:ascii="Nunito" w:cs="Nunito" w:eastAsia="Nunito" w:hAnsi="Nunito"/>
          <w:sz w:val="18"/>
          <w:szCs w:val="18"/>
          <w:rtl w:val="0"/>
        </w:rPr>
        <w:t xml:space="preserve"> En este campo, se sitúan aquellas personas caracterizadas por presentar un potencial o desempeño superior a sus pares etarios activos en el campo de la actividad física, ejercicio y deporte, sea de carácter competitivo o no competitivo, colectivo o individual.  </w:t>
      </w:r>
    </w:p>
    <w:p w:rsidR="00000000" w:rsidDel="00000000" w:rsidP="00000000" w:rsidRDefault="00000000" w:rsidRPr="00000000" w14:paraId="0000045C">
      <w:pPr>
        <w:numPr>
          <w:ilvl w:val="0"/>
          <w:numId w:val="2"/>
        </w:numPr>
        <w:spacing w:line="240" w:lineRule="auto"/>
        <w:ind w:left="720" w:hanging="360"/>
        <w:rPr>
          <w:rFonts w:ascii="Nunito" w:cs="Nunito" w:eastAsia="Nunito" w:hAnsi="Nunito"/>
          <w:sz w:val="18"/>
          <w:szCs w:val="18"/>
          <w:u w:val="none"/>
        </w:rPr>
      </w:pPr>
      <w:r w:rsidDel="00000000" w:rsidR="00000000" w:rsidRPr="00000000">
        <w:rPr>
          <w:rFonts w:ascii="Nunito" w:cs="Nunito" w:eastAsia="Nunito" w:hAnsi="Nunito"/>
          <w:b w:val="1"/>
          <w:sz w:val="18"/>
          <w:szCs w:val="18"/>
          <w:rtl w:val="0"/>
        </w:rPr>
        <w:t xml:space="preserve">Talento en liderazgo social y emprendimiento:</w:t>
      </w:r>
      <w:r w:rsidDel="00000000" w:rsidR="00000000" w:rsidRPr="00000000">
        <w:rPr>
          <w:rFonts w:ascii="Nunito" w:cs="Nunito" w:eastAsia="Nunito" w:hAnsi="Nunito"/>
          <w:sz w:val="18"/>
          <w:szCs w:val="18"/>
          <w:rtl w:val="0"/>
        </w:rPr>
        <w:t xml:space="preserve"> En este campo, se ubican aquellas personas que se caracterizan por presentar un potencial o desempeño superior a sus pares etarios activos en campos sociales. En específico, hace referencia a personas capaces de liderar a otros y procesos en función de mejorar la sociedad.</w:t>
      </w:r>
    </w:p>
    <w:p w:rsidR="00000000" w:rsidDel="00000000" w:rsidP="00000000" w:rsidRDefault="00000000" w:rsidRPr="00000000" w14:paraId="0000045D">
      <w:pPr>
        <w:spacing w:line="240" w:lineRule="auto"/>
        <w:ind w:left="720" w:firstLine="0"/>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45E">
      <w:pPr>
        <w:spacing w:line="240" w:lineRule="auto"/>
        <w:jc w:val="center"/>
        <w:rPr>
          <w:rFonts w:ascii="Caveat Medium" w:cs="Caveat Medium" w:eastAsia="Caveat Medium" w:hAnsi="Caveat Medium"/>
          <w:sz w:val="26"/>
          <w:szCs w:val="26"/>
        </w:rPr>
      </w:pPr>
      <w:r w:rsidDel="00000000" w:rsidR="00000000" w:rsidRPr="00000000">
        <w:rPr>
          <w:rFonts w:ascii="Caveat Medium" w:cs="Caveat Medium" w:eastAsia="Caveat Medium" w:hAnsi="Caveat Medium"/>
          <w:sz w:val="26"/>
          <w:szCs w:val="26"/>
          <w:rtl w:val="0"/>
        </w:rPr>
        <w:t xml:space="preserve">Potencial de Aprendizaje</w:t>
      </w:r>
    </w:p>
    <w:p w:rsidR="00000000" w:rsidDel="00000000" w:rsidP="00000000" w:rsidRDefault="00000000" w:rsidRPr="00000000" w14:paraId="0000045F">
      <w:pPr>
        <w:spacing w:line="240" w:lineRule="auto"/>
        <w:jc w:val="center"/>
        <w:rPr>
          <w:rFonts w:ascii="Caveat Medium" w:cs="Caveat Medium" w:eastAsia="Caveat Medium" w:hAnsi="Caveat Medium"/>
          <w:sz w:val="26"/>
          <w:szCs w:val="26"/>
        </w:rPr>
      </w:pPr>
      <w:r w:rsidDel="00000000" w:rsidR="00000000" w:rsidRPr="00000000">
        <w:rPr>
          <w:rtl w:val="0"/>
        </w:rPr>
      </w:r>
    </w:p>
    <w:p w:rsidR="00000000" w:rsidDel="00000000" w:rsidP="00000000" w:rsidRDefault="00000000" w:rsidRPr="00000000" w14:paraId="00000460">
      <w:pPr>
        <w:numPr>
          <w:ilvl w:val="0"/>
          <w:numId w:val="2"/>
        </w:numPr>
        <w:spacing w:line="240" w:lineRule="auto"/>
        <w:ind w:left="720" w:hanging="360"/>
        <w:rPr>
          <w:rFonts w:ascii="Nunito" w:cs="Nunito" w:eastAsia="Nunito" w:hAnsi="Nunito"/>
          <w:sz w:val="18"/>
          <w:szCs w:val="18"/>
        </w:rPr>
      </w:pPr>
      <w:r w:rsidDel="00000000" w:rsidR="00000000" w:rsidRPr="00000000">
        <w:rPr>
          <w:rFonts w:ascii="Nunito" w:cs="Nunito" w:eastAsia="Nunito" w:hAnsi="Nunito"/>
          <w:b w:val="1"/>
          <w:sz w:val="18"/>
          <w:szCs w:val="18"/>
          <w:rtl w:val="0"/>
        </w:rPr>
        <w:t xml:space="preserve">Exploración:</w:t>
      </w:r>
      <w:r w:rsidDel="00000000" w:rsidR="00000000" w:rsidRPr="00000000">
        <w:rPr>
          <w:rFonts w:ascii="Nunito" w:cs="Nunito" w:eastAsia="Nunito" w:hAnsi="Nunito"/>
          <w:sz w:val="18"/>
          <w:szCs w:val="18"/>
          <w:rtl w:val="0"/>
        </w:rPr>
        <w:t xml:space="preserve"> Se caracterizan por tener intereses, aptitudes cognitivas y habilidades en un nivel básico que apenas está en proceso de descubrimiento, por lo que es factible que la motivación existente hacia dicho talento pueda verse modificado con facilidad. </w:t>
      </w:r>
    </w:p>
    <w:p w:rsidR="00000000" w:rsidDel="00000000" w:rsidP="00000000" w:rsidRDefault="00000000" w:rsidRPr="00000000" w14:paraId="00000461">
      <w:pPr>
        <w:numPr>
          <w:ilvl w:val="0"/>
          <w:numId w:val="2"/>
        </w:numPr>
        <w:spacing w:line="240" w:lineRule="auto"/>
        <w:ind w:left="720" w:hanging="360"/>
        <w:rPr>
          <w:rFonts w:ascii="Nunito" w:cs="Nunito" w:eastAsia="Nunito" w:hAnsi="Nunito"/>
          <w:sz w:val="18"/>
          <w:szCs w:val="18"/>
          <w:u w:val="none"/>
        </w:rPr>
      </w:pPr>
      <w:r w:rsidDel="00000000" w:rsidR="00000000" w:rsidRPr="00000000">
        <w:rPr>
          <w:rFonts w:ascii="Nunito" w:cs="Nunito" w:eastAsia="Nunito" w:hAnsi="Nunito"/>
          <w:b w:val="1"/>
          <w:sz w:val="18"/>
          <w:szCs w:val="18"/>
          <w:rtl w:val="0"/>
        </w:rPr>
        <w:t xml:space="preserve">Nivel de identificación: </w:t>
      </w:r>
      <w:r w:rsidDel="00000000" w:rsidR="00000000" w:rsidRPr="00000000">
        <w:rPr>
          <w:rFonts w:ascii="Nunito" w:cs="Nunito" w:eastAsia="Nunito" w:hAnsi="Nunito"/>
          <w:sz w:val="18"/>
          <w:szCs w:val="18"/>
          <w:rtl w:val="0"/>
        </w:rPr>
        <w:t xml:space="preserve">El estudiante tiene una mayor consciencia sobre su propio talento permitiendo un mayor reconocimiento de este. Se hace evidente en cuál campo de talento puede haber compromiso para desarrollarlo, y en cuál hay carencia de interés, aptitud o habilidad.</w:t>
      </w:r>
    </w:p>
    <w:p w:rsidR="00000000" w:rsidDel="00000000" w:rsidP="00000000" w:rsidRDefault="00000000" w:rsidRPr="00000000" w14:paraId="00000462">
      <w:pPr>
        <w:numPr>
          <w:ilvl w:val="0"/>
          <w:numId w:val="2"/>
        </w:numPr>
        <w:spacing w:line="240" w:lineRule="auto"/>
        <w:ind w:left="720" w:hanging="360"/>
        <w:rPr>
          <w:rFonts w:ascii="Nunito" w:cs="Nunito" w:eastAsia="Nunito" w:hAnsi="Nunito"/>
          <w:sz w:val="18"/>
          <w:szCs w:val="18"/>
          <w:u w:val="none"/>
        </w:rPr>
      </w:pPr>
      <w:r w:rsidDel="00000000" w:rsidR="00000000" w:rsidRPr="00000000">
        <w:rPr>
          <w:rFonts w:ascii="Nunito" w:cs="Nunito" w:eastAsia="Nunito" w:hAnsi="Nunito"/>
          <w:b w:val="1"/>
          <w:sz w:val="18"/>
          <w:szCs w:val="18"/>
          <w:rtl w:val="0"/>
        </w:rPr>
        <w:t xml:space="preserve">Nivel de fundamentación:</w:t>
      </w:r>
      <w:r w:rsidDel="00000000" w:rsidR="00000000" w:rsidRPr="00000000">
        <w:rPr>
          <w:rFonts w:ascii="Nunito" w:cs="Nunito" w:eastAsia="Nunito" w:hAnsi="Nunito"/>
          <w:sz w:val="18"/>
          <w:szCs w:val="18"/>
          <w:rtl w:val="0"/>
        </w:rPr>
        <w:t xml:space="preserve"> En este nivel ya es posible identificar un talento en proceso de desarrollo formal, ya que el estudiante tiene un claro interés hacia dicho talento, mostrando también habilidad y aptitud hacia el mismo, así como la realización de actividades que permiten al estudiante fortalecer su talento</w:t>
      </w:r>
    </w:p>
    <w:p w:rsidR="00000000" w:rsidDel="00000000" w:rsidP="00000000" w:rsidRDefault="00000000" w:rsidRPr="00000000" w14:paraId="00000463">
      <w:pPr>
        <w:numPr>
          <w:ilvl w:val="0"/>
          <w:numId w:val="2"/>
        </w:numPr>
        <w:spacing w:line="240" w:lineRule="auto"/>
        <w:ind w:left="720" w:hanging="360"/>
        <w:rPr>
          <w:rFonts w:ascii="Nunito" w:cs="Nunito" w:eastAsia="Nunito" w:hAnsi="Nunito"/>
          <w:sz w:val="18"/>
          <w:szCs w:val="18"/>
          <w:u w:val="none"/>
        </w:rPr>
      </w:pPr>
      <w:r w:rsidDel="00000000" w:rsidR="00000000" w:rsidRPr="00000000">
        <w:rPr>
          <w:rFonts w:ascii="Nunito" w:cs="Nunito" w:eastAsia="Nunito" w:hAnsi="Nunito"/>
          <w:b w:val="1"/>
          <w:sz w:val="18"/>
          <w:szCs w:val="18"/>
          <w:rtl w:val="0"/>
        </w:rPr>
        <w:t xml:space="preserve">Desempeño: </w:t>
      </w:r>
      <w:r w:rsidDel="00000000" w:rsidR="00000000" w:rsidRPr="00000000">
        <w:rPr>
          <w:rFonts w:ascii="Nunito" w:cs="Nunito" w:eastAsia="Nunito" w:hAnsi="Nunito"/>
          <w:sz w:val="18"/>
          <w:szCs w:val="18"/>
          <w:rtl w:val="0"/>
        </w:rPr>
        <w:t xml:space="preserve">Hace referencia a cuando las capacidades y talentos excepcionales pasan de ser potencialidades y se manifiestan en producción o ejecución creativa o experta. Cuando la producción es muy sobresaliente con relación a sus pares, se le denomina “desempeño superior”.</w:t>
      </w:r>
    </w:p>
    <w:p w:rsidR="00000000" w:rsidDel="00000000" w:rsidP="00000000" w:rsidRDefault="00000000" w:rsidRPr="00000000" w14:paraId="00000464">
      <w:pPr>
        <w:spacing w:line="240" w:lineRule="auto"/>
        <w:jc w:val="left"/>
        <w:rPr>
          <w:rFonts w:ascii="Caveat Medium" w:cs="Caveat Medium" w:eastAsia="Caveat Medium" w:hAnsi="Caveat Medium"/>
          <w:sz w:val="26"/>
          <w:szCs w:val="26"/>
        </w:rPr>
      </w:pPr>
      <w:r w:rsidDel="00000000" w:rsidR="00000000" w:rsidRPr="00000000">
        <w:rPr>
          <w:rtl w:val="0"/>
        </w:rPr>
      </w:r>
    </w:p>
    <w:p w:rsidR="00000000" w:rsidDel="00000000" w:rsidP="00000000" w:rsidRDefault="00000000" w:rsidRPr="00000000" w14:paraId="00000465">
      <w:pPr>
        <w:rPr>
          <w:rFonts w:ascii="Josefin Sans" w:cs="Josefin Sans" w:eastAsia="Josefin Sans" w:hAnsi="Josefin Sans"/>
          <w:sz w:val="24"/>
          <w:szCs w:val="24"/>
        </w:rPr>
      </w:pPr>
      <w:r w:rsidDel="00000000" w:rsidR="00000000" w:rsidRPr="00000000">
        <w:rPr>
          <w:rtl w:val="0"/>
        </w:rPr>
      </w:r>
    </w:p>
    <w:p w:rsidR="00000000" w:rsidDel="00000000" w:rsidP="00000000" w:rsidRDefault="00000000" w:rsidRPr="00000000" w14:paraId="00000466">
      <w:pPr>
        <w:rPr>
          <w:rFonts w:ascii="Caveat" w:cs="Caveat" w:eastAsia="Caveat" w:hAnsi="Caveat"/>
          <w:b w:val="1"/>
          <w:color w:val="434343"/>
          <w:sz w:val="36"/>
          <w:szCs w:val="36"/>
          <w:shd w:fill="ebdcdc" w:val="clear"/>
        </w:rPr>
      </w:pPr>
      <w:r w:rsidDel="00000000" w:rsidR="00000000" w:rsidRPr="00000000">
        <w:rPr>
          <w:rFonts w:ascii="Caveat" w:cs="Caveat" w:eastAsia="Caveat" w:hAnsi="Caveat"/>
          <w:b w:val="1"/>
          <w:color w:val="434343"/>
          <w:sz w:val="36"/>
          <w:szCs w:val="36"/>
          <w:shd w:fill="ebdcdc" w:val="clear"/>
          <w:rtl w:val="0"/>
        </w:rPr>
        <w:t xml:space="preserve">Alexandra Parra</w:t>
      </w:r>
    </w:p>
    <w:p w:rsidR="00000000" w:rsidDel="00000000" w:rsidP="00000000" w:rsidRDefault="00000000" w:rsidRPr="00000000" w14:paraId="00000467">
      <w:pPr>
        <w:rPr>
          <w:rFonts w:ascii="Josefin Sans" w:cs="Josefin Sans" w:eastAsia="Josefin Sans" w:hAnsi="Josefin Sans"/>
          <w:sz w:val="16"/>
          <w:szCs w:val="16"/>
        </w:rPr>
      </w:pPr>
      <w:r w:rsidDel="00000000" w:rsidR="00000000" w:rsidRPr="00000000">
        <w:rPr>
          <w:rFonts w:ascii="Josefin Sans" w:cs="Josefin Sans" w:eastAsia="Josefin Sans" w:hAnsi="Josefin Sans"/>
          <w:sz w:val="16"/>
          <w:szCs w:val="16"/>
          <w:rtl w:val="0"/>
        </w:rPr>
        <w:t xml:space="preserve">Neuropsicóloga</w:t>
      </w:r>
      <w:r w:rsidDel="00000000" w:rsidR="00000000" w:rsidRPr="00000000">
        <w:rPr>
          <w:rFonts w:ascii="Josefin Sans" w:cs="Josefin Sans" w:eastAsia="Josefin Sans" w:hAnsi="Josefin Sans"/>
          <w:sz w:val="16"/>
          <w:szCs w:val="16"/>
          <w:rtl w:val="0"/>
        </w:rPr>
        <w:t xml:space="preserve"> y Pedagoga</w:t>
      </w:r>
    </w:p>
    <w:p w:rsidR="00000000" w:rsidDel="00000000" w:rsidP="00000000" w:rsidRDefault="00000000" w:rsidRPr="00000000" w14:paraId="00000468">
      <w:pPr>
        <w:rPr>
          <w:rFonts w:ascii="Josefin Sans" w:cs="Josefin Sans" w:eastAsia="Josefin Sans" w:hAnsi="Josefin Sans"/>
          <w:sz w:val="16"/>
          <w:szCs w:val="16"/>
        </w:rPr>
      </w:pPr>
      <w:r w:rsidDel="00000000" w:rsidR="00000000" w:rsidRPr="00000000">
        <w:rPr>
          <w:rFonts w:ascii="Josefin Sans" w:cs="Josefin Sans" w:eastAsia="Josefin Sans" w:hAnsi="Josefin Sans"/>
          <w:sz w:val="16"/>
          <w:szCs w:val="16"/>
          <w:rtl w:val="0"/>
        </w:rPr>
        <w:t xml:space="preserve">Diseño elaborado por Alexandra Parra-Hernández</w:t>
      </w:r>
    </w:p>
    <w:p w:rsidR="00000000" w:rsidDel="00000000" w:rsidP="00000000" w:rsidRDefault="00000000" w:rsidRPr="00000000" w14:paraId="00000469">
      <w:pPr>
        <w:rPr>
          <w:rFonts w:ascii="Josefin Sans" w:cs="Josefin Sans" w:eastAsia="Josefin Sans" w:hAnsi="Josefin Sans"/>
          <w:sz w:val="16"/>
          <w:szCs w:val="16"/>
        </w:rPr>
      </w:pPr>
      <w:r w:rsidDel="00000000" w:rsidR="00000000" w:rsidRPr="00000000">
        <w:rPr>
          <w:rFonts w:ascii="Josefin Sans" w:cs="Josefin Sans" w:eastAsia="Josefin Sans" w:hAnsi="Josefin Sans"/>
          <w:sz w:val="16"/>
          <w:szCs w:val="16"/>
          <w:rtl w:val="0"/>
        </w:rPr>
        <w:t xml:space="preserve">Al hacer copia o utilizarlo, citar los créditos a la autora</w:t>
      </w:r>
    </w:p>
    <w:p w:rsidR="00000000" w:rsidDel="00000000" w:rsidP="00000000" w:rsidRDefault="00000000" w:rsidRPr="00000000" w14:paraId="0000046A">
      <w:pPr>
        <w:rPr>
          <w:rFonts w:ascii="Josefin Sans" w:cs="Josefin Sans" w:eastAsia="Josefin Sans" w:hAnsi="Josefin Sans"/>
          <w:sz w:val="16"/>
          <w:szCs w:val="16"/>
        </w:rPr>
      </w:pPr>
      <w:r w:rsidDel="00000000" w:rsidR="00000000" w:rsidRPr="00000000">
        <w:rPr>
          <w:rtl w:val="0"/>
        </w:rPr>
      </w:r>
    </w:p>
    <w:p w:rsidR="00000000" w:rsidDel="00000000" w:rsidP="00000000" w:rsidRDefault="00000000" w:rsidRPr="00000000" w14:paraId="0000046B">
      <w:pPr>
        <w:rPr>
          <w:rFonts w:ascii="Josefin Sans" w:cs="Josefin Sans" w:eastAsia="Josefin Sans" w:hAnsi="Josefin Sans"/>
          <w:sz w:val="16"/>
          <w:szCs w:val="16"/>
        </w:rPr>
      </w:pPr>
      <w:r w:rsidDel="00000000" w:rsidR="00000000" w:rsidRPr="00000000">
        <w:rPr>
          <w:rtl w:val="0"/>
        </w:rPr>
      </w:r>
    </w:p>
    <w:p w:rsidR="00000000" w:rsidDel="00000000" w:rsidP="00000000" w:rsidRDefault="00000000" w:rsidRPr="00000000" w14:paraId="0000046C">
      <w:pPr>
        <w:tabs>
          <w:tab w:val="left" w:leader="none" w:pos="3113"/>
        </w:tabs>
        <w:spacing w:line="240" w:lineRule="auto"/>
        <w:jc w:val="center"/>
        <w:rPr>
          <w:rFonts w:ascii="Century Gothic" w:cs="Century Gothic" w:eastAsia="Century Gothic" w:hAnsi="Century Gothic"/>
          <w:color w:val="bfbfbf"/>
          <w:sz w:val="16"/>
          <w:szCs w:val="16"/>
        </w:rPr>
      </w:pPr>
      <w:r w:rsidDel="00000000" w:rsidR="00000000" w:rsidRPr="00000000">
        <w:rPr>
          <w:rtl w:val="0"/>
        </w:rPr>
      </w:r>
    </w:p>
    <w:p w:rsidR="00000000" w:rsidDel="00000000" w:rsidP="00000000" w:rsidRDefault="00000000" w:rsidRPr="00000000" w14:paraId="0000046D">
      <w:pPr>
        <w:rPr>
          <w:rFonts w:ascii="Josefin Sans" w:cs="Josefin Sans" w:eastAsia="Josefin Sans" w:hAnsi="Josefin Sans"/>
          <w:sz w:val="16"/>
          <w:szCs w:val="16"/>
        </w:rPr>
      </w:pPr>
      <w:r w:rsidDel="00000000" w:rsidR="00000000" w:rsidRPr="00000000">
        <w:rPr>
          <w:rtl w:val="0"/>
        </w:rPr>
      </w:r>
    </w:p>
    <w:sectPr>
      <w:type w:val="nextPage"/>
      <w:pgSz w:h="16834" w:w="11909" w:orient="portrait"/>
      <w:pgMar w:bottom="1440" w:top="1440" w:left="850.3937007874016" w:right="708.5433070866151" w:header="1700.7874015748032" w:footer="1417.322834645669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Nunito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veat">
    <w:embedRegular w:fontKey="{00000000-0000-0000-0000-000000000000}" r:id="rId5" w:subsetted="0"/>
    <w:embedBold w:fontKey="{00000000-0000-0000-0000-000000000000}" r:id="rId6" w:subsetted="0"/>
  </w:font>
  <w:font w:name="Nunit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Josefi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Caveat Medium">
    <w:embedRegular w:fontKey="{00000000-0000-0000-0000-000000000000}" r:id="rId15" w:subsetted="0"/>
    <w:embedBold w:fontKey="{00000000-0000-0000-0000-000000000000}" r:id="rId16" w:subsetted="0"/>
  </w:font>
  <w:font w:name="Nova Mono">
    <w:embedRegular w:fontKey="{00000000-0000-0000-0000-000000000000}" r:id="rId17" w:subsetted="0"/>
  </w:font>
  <w:font w:name="Century Gothic">
    <w:embedRegular w:fontKey="{00000000-0000-0000-0000-000000000000}" r:id="rId18" w:subsetted="0"/>
    <w:embedBold w:fontKey="{00000000-0000-0000-0000-000000000000}" r:id="rId19" w:subsetted="0"/>
    <w:embedItalic w:fontKey="{00000000-0000-0000-0000-000000000000}" r:id="rId20" w:subsetted="0"/>
    <w:embedBoldItalic w:fontKey="{00000000-0000-0000-0000-000000000000}" r:id="rId2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6F">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8080125</wp:posOffset>
          </wp:positionH>
          <wp:positionV relativeFrom="paragraph">
            <wp:posOffset>114300</wp:posOffset>
          </wp:positionV>
          <wp:extent cx="2044950" cy="952500"/>
          <wp:effectExtent b="0" l="0" r="0" t="0"/>
          <wp:wrapNone/>
          <wp:docPr id="1" name="image2.png"/>
          <a:graphic>
            <a:graphicData uri="http://schemas.openxmlformats.org/drawingml/2006/picture">
              <pic:pic>
                <pic:nvPicPr>
                  <pic:cNvPr id="0" name="image2.png"/>
                  <pic:cNvPicPr preferRelativeResize="0"/>
                </pic:nvPicPr>
                <pic:blipFill>
                  <a:blip r:embed="rId1"/>
                  <a:srcRect b="0" l="73028" r="0" t="0"/>
                  <a:stretch>
                    <a:fillRect/>
                  </a:stretch>
                </pic:blipFill>
                <pic:spPr>
                  <a:xfrm>
                    <a:off x="0" y="0"/>
                    <a:ext cx="2044950" cy="9525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-550949</wp:posOffset>
          </wp:positionH>
          <wp:positionV relativeFrom="paragraph">
            <wp:posOffset>114300</wp:posOffset>
          </wp:positionV>
          <wp:extent cx="7581900" cy="955979"/>
          <wp:effectExtent b="0" l="0" r="0" t="0"/>
          <wp:wrapNone/>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581900" cy="955979"/>
                  </a:xfrm>
                  <a:prstGeom prst="rect"/>
                  <a:ln/>
                </pic:spPr>
              </pic:pic>
            </a:graphicData>
          </a:graphic>
        </wp:anchor>
      </w:drawing>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47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Nunito SemiBold" w:cs="Nunito SemiBold" w:eastAsia="Nunito SemiBold" w:hAnsi="Nunito SemiBold"/>
          <w:sz w:val="18"/>
          <w:szCs w:val="18"/>
          <w:rtl w:val="0"/>
        </w:rPr>
        <w:t xml:space="preserve">Si el estudiante no tiene registro civil o tarjeta de identidad se debe indicar a la familia la obligación del trámite en la Registraduría.</w:t>
      </w:r>
      <w:r w:rsidDel="00000000" w:rsidR="00000000" w:rsidRPr="00000000">
        <w:rPr>
          <w:rtl w:val="0"/>
        </w:rPr>
      </w:r>
    </w:p>
  </w:footnote>
  <w:footnote w:id="1">
    <w:p w:rsidR="00000000" w:rsidDel="00000000" w:rsidP="00000000" w:rsidRDefault="00000000" w:rsidRPr="00000000" w14:paraId="00000471">
      <w:pPr>
        <w:spacing w:line="240" w:lineRule="auto"/>
        <w:rPr>
          <w:rFonts w:ascii="Nunito SemiBold" w:cs="Nunito SemiBold" w:eastAsia="Nunito SemiBold" w:hAnsi="Nunito SemiBold"/>
          <w:sz w:val="18"/>
          <w:szCs w:val="18"/>
        </w:rPr>
      </w:pPr>
      <w:r w:rsidDel="00000000" w:rsidR="00000000" w:rsidRPr="00000000">
        <w:rPr>
          <w:rStyle w:val="FootnoteReference"/>
          <w:vertAlign w:val="superscript"/>
        </w:rPr>
        <w:footnoteRef/>
      </w:r>
      <w:r w:rsidDel="00000000" w:rsidR="00000000" w:rsidRPr="00000000">
        <w:rPr>
          <w:rFonts w:ascii="Nunito SemiBold" w:cs="Nunito SemiBold" w:eastAsia="Nunito SemiBold" w:hAnsi="Nunito SemiBold"/>
          <w:sz w:val="18"/>
          <w:szCs w:val="18"/>
          <w:rtl w:val="0"/>
        </w:rPr>
        <w:t xml:space="preserve"> Consulta las </w:t>
      </w:r>
      <w:hyperlink r:id="rId1">
        <w:r w:rsidDel="00000000" w:rsidR="00000000" w:rsidRPr="00000000">
          <w:rPr>
            <w:rFonts w:ascii="Nunito SemiBold" w:cs="Nunito SemiBold" w:eastAsia="Nunito SemiBold" w:hAnsi="Nunito SemiBold"/>
            <w:color w:val="1155cc"/>
            <w:sz w:val="18"/>
            <w:szCs w:val="18"/>
            <w:u w:val="single"/>
            <w:rtl w:val="0"/>
          </w:rPr>
          <w:t xml:space="preserve">Orientaciones para el reporte de niños, niñas y adolescentes con discapacidad en el Sistema Integrado de Matrícula (SIMAT) para responder esta pregunta</w:t>
        </w:r>
      </w:hyperlink>
      <w:r w:rsidDel="00000000" w:rsidR="00000000" w:rsidRPr="00000000">
        <w:rPr>
          <w:rtl w:val="0"/>
        </w:rPr>
      </w:r>
    </w:p>
  </w:footnote>
  <w:footnote w:id="3">
    <w:p w:rsidR="00000000" w:rsidDel="00000000" w:rsidP="00000000" w:rsidRDefault="00000000" w:rsidRPr="00000000" w14:paraId="00000472">
      <w:pPr>
        <w:spacing w:line="240" w:lineRule="auto"/>
        <w:rPr>
          <w:rFonts w:ascii="Nunito" w:cs="Nunito" w:eastAsia="Nunito" w:hAnsi="Nunito"/>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Nunito" w:cs="Nunito" w:eastAsia="Nunito" w:hAnsi="Nunito"/>
          <w:sz w:val="18"/>
          <w:szCs w:val="18"/>
          <w:rtl w:val="0"/>
        </w:rPr>
        <w:t xml:space="preserve">Consulta las </w:t>
      </w:r>
      <w:hyperlink r:id="rId2">
        <w:r w:rsidDel="00000000" w:rsidR="00000000" w:rsidRPr="00000000">
          <w:rPr>
            <w:rFonts w:ascii="Nunito" w:cs="Nunito" w:eastAsia="Nunito" w:hAnsi="Nunito"/>
            <w:color w:val="1155cc"/>
            <w:sz w:val="18"/>
            <w:szCs w:val="18"/>
            <w:u w:val="single"/>
            <w:rtl w:val="0"/>
          </w:rPr>
          <w:t xml:space="preserve">Orientaciones generales para la escuela y la familia en la atención educativa a estudiantes con capacidades y talentos excepcionales</w:t>
        </w:r>
      </w:hyperlink>
      <w:r w:rsidDel="00000000" w:rsidR="00000000" w:rsidRPr="00000000">
        <w:rPr>
          <w:rtl w:val="0"/>
        </w:rPr>
      </w:r>
    </w:p>
  </w:footnote>
  <w:footnote w:id="2">
    <w:p w:rsidR="00000000" w:rsidDel="00000000" w:rsidP="00000000" w:rsidRDefault="00000000" w:rsidRPr="00000000" w14:paraId="00000473">
      <w:pPr>
        <w:spacing w:line="240" w:lineRule="auto"/>
        <w:rPr>
          <w:rFonts w:ascii="Nunito" w:cs="Nunito" w:eastAsia="Nunito" w:hAnsi="Nunito"/>
          <w:sz w:val="18"/>
          <w:szCs w:val="18"/>
        </w:rPr>
      </w:pPr>
      <w:r w:rsidDel="00000000" w:rsidR="00000000" w:rsidRPr="00000000">
        <w:rPr>
          <w:rStyle w:val="FootnoteReference"/>
          <w:vertAlign w:val="superscript"/>
        </w:rPr>
        <w:footnoteRef/>
      </w:r>
      <w:r w:rsidDel="00000000" w:rsidR="00000000" w:rsidRPr="00000000">
        <w:rPr>
          <w:rFonts w:ascii="Nunito" w:cs="Nunito" w:eastAsia="Nunito" w:hAnsi="Nunito"/>
          <w:sz w:val="18"/>
          <w:szCs w:val="18"/>
          <w:rtl w:val="0"/>
        </w:rPr>
        <w:t xml:space="preserve"> Consulta la </w:t>
      </w:r>
      <w:hyperlink r:id="rId3">
        <w:r w:rsidDel="00000000" w:rsidR="00000000" w:rsidRPr="00000000">
          <w:rPr>
            <w:rFonts w:ascii="Nunito" w:cs="Nunito" w:eastAsia="Nunito" w:hAnsi="Nunito"/>
            <w:color w:val="1155cc"/>
            <w:sz w:val="18"/>
            <w:szCs w:val="18"/>
            <w:u w:val="single"/>
            <w:rtl w:val="0"/>
          </w:rPr>
          <w:t xml:space="preserve">Normatividad de capacidades o talentos excepcionales</w:t>
        </w:r>
      </w:hyperlink>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6E">
    <w:pPr>
      <w:rPr/>
    </w:pPr>
    <w:r w:rsidDel="00000000" w:rsidR="00000000" w:rsidRPr="00000000">
      <w:rPr/>
      <w:drawing>
        <wp:anchor allowOverlap="1" behindDoc="1" distB="114300" distT="114300" distL="114300" distR="114300" hidden="0" layoutInCell="1" locked="0" relativeHeight="0" simplePos="0">
          <wp:simplePos x="0" y="0"/>
          <wp:positionH relativeFrom="page">
            <wp:posOffset>5473950</wp:posOffset>
          </wp:positionH>
          <wp:positionV relativeFrom="page">
            <wp:posOffset>32250</wp:posOffset>
          </wp:positionV>
          <wp:extent cx="5254875" cy="1181100"/>
          <wp:effectExtent b="0" l="0" r="0" t="0"/>
          <wp:wrapNone/>
          <wp:docPr id="3" name="image1.png"/>
          <a:graphic>
            <a:graphicData uri="http://schemas.openxmlformats.org/drawingml/2006/picture">
              <pic:pic>
                <pic:nvPicPr>
                  <pic:cNvPr id="0" name="image1.png"/>
                  <pic:cNvPicPr preferRelativeResize="0"/>
                </pic:nvPicPr>
                <pic:blipFill>
                  <a:blip r:embed="rId1"/>
                  <a:srcRect b="0" l="43392" r="0" t="0"/>
                  <a:stretch>
                    <a:fillRect/>
                  </a:stretch>
                </pic:blipFill>
                <pic:spPr>
                  <a:xfrm>
                    <a:off x="0" y="0"/>
                    <a:ext cx="5254875" cy="1181100"/>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-10949</wp:posOffset>
          </wp:positionH>
          <wp:positionV relativeFrom="page">
            <wp:posOffset>-10799</wp:posOffset>
          </wp:positionV>
          <wp:extent cx="4621050" cy="1181100"/>
          <wp:effectExtent b="0" l="0" r="0" t="0"/>
          <wp:wrapNone/>
          <wp:docPr id="4" name="image1.png"/>
          <a:graphic>
            <a:graphicData uri="http://schemas.openxmlformats.org/drawingml/2006/picture">
              <pic:pic>
                <pic:nvPicPr>
                  <pic:cNvPr id="0" name="image1.png"/>
                  <pic:cNvPicPr preferRelativeResize="0"/>
                </pic:nvPicPr>
                <pic:blipFill>
                  <a:blip r:embed="rId1"/>
                  <a:srcRect b="0" l="0" r="50189" t="0"/>
                  <a:stretch>
                    <a:fillRect/>
                  </a:stretch>
                </pic:blipFill>
                <pic:spPr>
                  <a:xfrm>
                    <a:off x="0" y="0"/>
                    <a:ext cx="4621050" cy="118110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20" Type="http://schemas.openxmlformats.org/officeDocument/2006/relationships/font" Target="fonts/CenturyGothic-italic.ttf"/><Relationship Id="rId11" Type="http://schemas.openxmlformats.org/officeDocument/2006/relationships/font" Target="fonts/JosefinSans-regular.ttf"/><Relationship Id="rId10" Type="http://schemas.openxmlformats.org/officeDocument/2006/relationships/font" Target="fonts/Nunito-boldItalic.ttf"/><Relationship Id="rId21" Type="http://schemas.openxmlformats.org/officeDocument/2006/relationships/font" Target="fonts/CenturyGothic-boldItalic.ttf"/><Relationship Id="rId13" Type="http://schemas.openxmlformats.org/officeDocument/2006/relationships/font" Target="fonts/JosefinSans-italic.ttf"/><Relationship Id="rId12" Type="http://schemas.openxmlformats.org/officeDocument/2006/relationships/font" Target="fonts/JosefinSans-bold.ttf"/><Relationship Id="rId1" Type="http://schemas.openxmlformats.org/officeDocument/2006/relationships/font" Target="fonts/NunitoSemiBold-regular.ttf"/><Relationship Id="rId2" Type="http://schemas.openxmlformats.org/officeDocument/2006/relationships/font" Target="fonts/NunitoSemiBold-bold.ttf"/><Relationship Id="rId3" Type="http://schemas.openxmlformats.org/officeDocument/2006/relationships/font" Target="fonts/NunitoSemiBold-italic.ttf"/><Relationship Id="rId4" Type="http://schemas.openxmlformats.org/officeDocument/2006/relationships/font" Target="fonts/NunitoSemiBold-boldItalic.ttf"/><Relationship Id="rId9" Type="http://schemas.openxmlformats.org/officeDocument/2006/relationships/font" Target="fonts/Nunito-italic.ttf"/><Relationship Id="rId15" Type="http://schemas.openxmlformats.org/officeDocument/2006/relationships/font" Target="fonts/CaveatMedium-regular.ttf"/><Relationship Id="rId14" Type="http://schemas.openxmlformats.org/officeDocument/2006/relationships/font" Target="fonts/JosefinSans-boldItalic.ttf"/><Relationship Id="rId17" Type="http://schemas.openxmlformats.org/officeDocument/2006/relationships/font" Target="fonts/NovaMono-regular.ttf"/><Relationship Id="rId16" Type="http://schemas.openxmlformats.org/officeDocument/2006/relationships/font" Target="fonts/CaveatMedium-bold.ttf"/><Relationship Id="rId5" Type="http://schemas.openxmlformats.org/officeDocument/2006/relationships/font" Target="fonts/Caveat-regular.ttf"/><Relationship Id="rId19" Type="http://schemas.openxmlformats.org/officeDocument/2006/relationships/font" Target="fonts/CenturyGothic-bold.ttf"/><Relationship Id="rId6" Type="http://schemas.openxmlformats.org/officeDocument/2006/relationships/font" Target="fonts/Caveat-bold.ttf"/><Relationship Id="rId18" Type="http://schemas.openxmlformats.org/officeDocument/2006/relationships/font" Target="fonts/CenturyGothic-regular.ttf"/><Relationship Id="rId7" Type="http://schemas.openxmlformats.org/officeDocument/2006/relationships/font" Target="fonts/Nunito-regular.ttf"/><Relationship Id="rId8" Type="http://schemas.openxmlformats.org/officeDocument/2006/relationships/font" Target="fonts/Nunito-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colombiaaprende.edu.co/sites/default/files/files_public/2020-12/Documento%20SIMAT%20accesible.pdf" TargetMode="External"/><Relationship Id="rId2" Type="http://schemas.openxmlformats.org/officeDocument/2006/relationships/hyperlink" Target="https://www.mineducacion.gov.co/1759/articles-360295_foto_portada.pdf" TargetMode="External"/><Relationship Id="rId3" Type="http://schemas.openxmlformats.org/officeDocument/2006/relationships/hyperlink" Target="https://img1.wsimg.com/blobby/go/88a60827-af8d-4eb3-a490-d240aa60e653/downloads/14042021-Ciclo-AT-Capacidades-o-Talentos-Excep.pdf?ver=174363927179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