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28" w:rsidRPr="007D64EA" w:rsidRDefault="001B4F4C" w:rsidP="007D64EA">
      <w:pPr>
        <w:rPr>
          <w:rFonts w:ascii="Perpetua Titling MT" w:hAnsi="Perpetua Titling MT"/>
          <w:b/>
          <w:sz w:val="32"/>
          <w:szCs w:val="32"/>
        </w:rPr>
      </w:pPr>
      <w:r>
        <w:rPr>
          <w:rFonts w:ascii="Perpetua Titling MT" w:hAnsi="Perpetua Titling MT"/>
          <w:b/>
          <w:sz w:val="32"/>
          <w:szCs w:val="32"/>
        </w:rPr>
        <w:t>I</w:t>
      </w:r>
      <w:r w:rsidR="00AE1328" w:rsidRPr="007D64EA">
        <w:rPr>
          <w:rFonts w:ascii="Perpetua Titling MT" w:hAnsi="Perpetua Titling MT"/>
          <w:b/>
          <w:sz w:val="32"/>
          <w:szCs w:val="32"/>
        </w:rPr>
        <w:t>NFORMED CONSENT FOR KETAMINE INFUSION</w:t>
      </w:r>
    </w:p>
    <w:p w:rsidR="006A4CB7" w:rsidRPr="00440A00" w:rsidRDefault="006A4CB7" w:rsidP="00AE1328">
      <w:pPr>
        <w:shd w:val="clear" w:color="auto" w:fill="FFFFFF"/>
        <w:spacing w:before="100" w:beforeAutospacing="1" w:after="100" w:afterAutospacing="1" w:line="240" w:lineRule="auto"/>
        <w:rPr>
          <w:rFonts w:ascii="adobe-garamond-pro" w:eastAsia="Times New Roman" w:hAnsi="adobe-garamond-pro" w:cs="Times New Roman"/>
          <w:i/>
          <w:iCs/>
          <w:sz w:val="26"/>
          <w:szCs w:val="26"/>
        </w:rPr>
      </w:pPr>
      <w:r w:rsidRPr="00440A00">
        <w:rPr>
          <w:rFonts w:ascii="adobe-garamond-pro" w:eastAsia="Times New Roman" w:hAnsi="adobe-garamond-pro" w:cs="Times New Roman"/>
          <w:i/>
          <w:iCs/>
          <w:sz w:val="26"/>
          <w:szCs w:val="26"/>
        </w:rPr>
        <w:t xml:space="preserve">Ketamine is approved by the FDA for use in children and adults for anesthesia and as a pain reliever during medical procedures.  When administered in low-dose infusion, ketamine may provide relief of symptoms of depression, anxiety, </w:t>
      </w:r>
      <w:r w:rsidR="006E55E4" w:rsidRPr="00440A00">
        <w:rPr>
          <w:rFonts w:ascii="adobe-garamond-pro" w:eastAsia="Times New Roman" w:hAnsi="adobe-garamond-pro" w:cs="Times New Roman"/>
          <w:i/>
          <w:iCs/>
          <w:sz w:val="26"/>
          <w:szCs w:val="26"/>
        </w:rPr>
        <w:t>bipolar disorders</w:t>
      </w:r>
      <w:r w:rsidRPr="00440A00">
        <w:rPr>
          <w:rFonts w:ascii="adobe-garamond-pro" w:eastAsia="Times New Roman" w:hAnsi="adobe-garamond-pro" w:cs="Times New Roman"/>
          <w:i/>
          <w:iCs/>
          <w:sz w:val="26"/>
          <w:szCs w:val="26"/>
        </w:rPr>
        <w:t xml:space="preserve">, obsessive-compulsive disorders (OCD), and post-traumatic stress disorders (PTSD).  </w:t>
      </w:r>
    </w:p>
    <w:p w:rsidR="00AE1328" w:rsidRPr="00AE1328" w:rsidRDefault="00AE1328" w:rsidP="00AE1328">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AE1328">
        <w:rPr>
          <w:rFonts w:ascii="adobe-garamond-pro" w:eastAsia="Times New Roman" w:hAnsi="adobe-garamond-pro" w:cs="Times New Roman"/>
          <w:b/>
          <w:bCs/>
          <w:sz w:val="27"/>
          <w:szCs w:val="27"/>
        </w:rPr>
        <w:t xml:space="preserve">Ketamine has </w:t>
      </w:r>
      <w:r w:rsidRPr="001B4F4C">
        <w:rPr>
          <w:rFonts w:ascii="adobe-garamond-pro" w:eastAsia="Times New Roman" w:hAnsi="adobe-garamond-pro" w:cs="Times New Roman"/>
          <w:b/>
          <w:bCs/>
          <w:sz w:val="27"/>
          <w:szCs w:val="27"/>
          <w:u w:val="single"/>
        </w:rPr>
        <w:t>not</w:t>
      </w:r>
      <w:r w:rsidRPr="00AE1328">
        <w:rPr>
          <w:rFonts w:ascii="adobe-garamond-pro" w:eastAsia="Times New Roman" w:hAnsi="adobe-garamond-pro" w:cs="Times New Roman"/>
          <w:b/>
          <w:bCs/>
          <w:sz w:val="27"/>
          <w:szCs w:val="27"/>
        </w:rPr>
        <w:t xml:space="preserve"> been approved by the FDA to treat depression, </w:t>
      </w:r>
      <w:r w:rsidR="006A4CB7">
        <w:rPr>
          <w:rFonts w:ascii="adobe-garamond-pro" w:eastAsia="Times New Roman" w:hAnsi="adobe-garamond-pro" w:cs="Times New Roman"/>
          <w:b/>
          <w:bCs/>
          <w:sz w:val="27"/>
          <w:szCs w:val="27"/>
        </w:rPr>
        <w:t xml:space="preserve">anxiety, </w:t>
      </w:r>
      <w:r w:rsidRPr="00AE1328">
        <w:rPr>
          <w:rFonts w:ascii="adobe-garamond-pro" w:eastAsia="Times New Roman" w:hAnsi="adobe-garamond-pro" w:cs="Times New Roman"/>
          <w:b/>
          <w:bCs/>
          <w:sz w:val="27"/>
          <w:szCs w:val="27"/>
        </w:rPr>
        <w:t xml:space="preserve">bipolar disorder, </w:t>
      </w:r>
      <w:r w:rsidR="006E55E4">
        <w:rPr>
          <w:rFonts w:ascii="adobe-garamond-pro" w:eastAsia="Times New Roman" w:hAnsi="adobe-garamond-pro" w:cs="Times New Roman"/>
          <w:b/>
          <w:bCs/>
          <w:sz w:val="27"/>
          <w:szCs w:val="27"/>
        </w:rPr>
        <w:t>OCD</w:t>
      </w:r>
      <w:r w:rsidR="00AA3EEA">
        <w:rPr>
          <w:rFonts w:ascii="adobe-garamond-pro" w:eastAsia="Times New Roman" w:hAnsi="adobe-garamond-pro" w:cs="Times New Roman"/>
          <w:b/>
          <w:bCs/>
          <w:sz w:val="27"/>
          <w:szCs w:val="27"/>
        </w:rPr>
        <w:t xml:space="preserve">, </w:t>
      </w:r>
      <w:r w:rsidRPr="00AE1328">
        <w:rPr>
          <w:rFonts w:ascii="adobe-garamond-pro" w:eastAsia="Times New Roman" w:hAnsi="adobe-garamond-pro" w:cs="Times New Roman"/>
          <w:b/>
          <w:bCs/>
          <w:sz w:val="27"/>
          <w:szCs w:val="27"/>
        </w:rPr>
        <w:t>or PTSD.</w:t>
      </w:r>
    </w:p>
    <w:p w:rsidR="00AE1328" w:rsidRPr="007D64EA" w:rsidRDefault="00AE1328" w:rsidP="007D64EA">
      <w:pPr>
        <w:rPr>
          <w:rFonts w:ascii="Perpetua Titling MT" w:hAnsi="Perpetua Titling MT"/>
          <w:b/>
          <w:sz w:val="24"/>
        </w:rPr>
      </w:pPr>
      <w:r w:rsidRPr="007D64EA">
        <w:rPr>
          <w:rFonts w:ascii="Perpetua Titling MT" w:hAnsi="Perpetua Titling MT"/>
          <w:b/>
          <w:sz w:val="24"/>
        </w:rPr>
        <w:t>1. PROCEDURE – KETAMINE INFUSION THERAPY</w:t>
      </w:r>
    </w:p>
    <w:p w:rsidR="00AE1328" w:rsidRPr="00440A00" w:rsidRDefault="00AE1328" w:rsidP="00AE1328">
      <w:p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An intravenous line (IV) will be started in an extremity. Your blood pressure, heart rate, and oxygen saturation will all be monitored throughout the </w:t>
      </w:r>
      <w:r w:rsidR="006A4CB7" w:rsidRPr="00440A00">
        <w:rPr>
          <w:rFonts w:ascii="adobe-garamond-pro" w:eastAsia="Times New Roman" w:hAnsi="adobe-garamond-pro" w:cs="Times New Roman"/>
          <w:sz w:val="26"/>
          <w:szCs w:val="26"/>
        </w:rPr>
        <w:t xml:space="preserve">first </w:t>
      </w:r>
      <w:r w:rsidRPr="00440A00">
        <w:rPr>
          <w:rFonts w:ascii="adobe-garamond-pro" w:eastAsia="Times New Roman" w:hAnsi="adobe-garamond-pro" w:cs="Times New Roman"/>
          <w:sz w:val="26"/>
          <w:szCs w:val="26"/>
        </w:rPr>
        <w:t>two infus</w:t>
      </w:r>
      <w:r w:rsidR="00595C9D">
        <w:rPr>
          <w:rFonts w:ascii="adobe-garamond-pro" w:eastAsia="Times New Roman" w:hAnsi="adobe-garamond-pro" w:cs="Times New Roman"/>
          <w:sz w:val="26"/>
          <w:szCs w:val="26"/>
        </w:rPr>
        <w:t xml:space="preserve">ions under the supervision of a </w:t>
      </w:r>
      <w:r w:rsidRPr="00440A00">
        <w:rPr>
          <w:rFonts w:ascii="adobe-garamond-pro" w:eastAsia="Times New Roman" w:hAnsi="adobe-garamond-pro" w:cs="Times New Roman"/>
          <w:sz w:val="26"/>
          <w:szCs w:val="26"/>
        </w:rPr>
        <w:t>nurse practitioner.  You may elect to forego the vital sign monitors for further in</w:t>
      </w:r>
      <w:r w:rsidR="00BD311D">
        <w:rPr>
          <w:rFonts w:ascii="adobe-garamond-pro" w:eastAsia="Times New Roman" w:hAnsi="adobe-garamond-pro" w:cs="Times New Roman"/>
          <w:sz w:val="26"/>
          <w:szCs w:val="26"/>
        </w:rPr>
        <w:t>fusion</w:t>
      </w:r>
      <w:r w:rsidR="00595C9D">
        <w:rPr>
          <w:rFonts w:ascii="adobe-garamond-pro" w:eastAsia="Times New Roman" w:hAnsi="adobe-garamond-pro" w:cs="Times New Roman"/>
          <w:sz w:val="26"/>
          <w:szCs w:val="26"/>
        </w:rPr>
        <w:t>s, but there will always be a</w:t>
      </w:r>
      <w:r w:rsidR="00BD311D">
        <w:rPr>
          <w:rFonts w:ascii="adobe-garamond-pro" w:eastAsia="Times New Roman" w:hAnsi="adobe-garamond-pro" w:cs="Times New Roman"/>
          <w:sz w:val="26"/>
          <w:szCs w:val="26"/>
        </w:rPr>
        <w:t xml:space="preserve"> nurse practitioner in the office during infusions.</w:t>
      </w:r>
    </w:p>
    <w:p w:rsidR="00AE1328" w:rsidRPr="007D64EA" w:rsidRDefault="00AA3EEA" w:rsidP="007D64EA">
      <w:pPr>
        <w:rPr>
          <w:rFonts w:ascii="Perpetua Titling MT" w:hAnsi="Perpetua Titling MT"/>
          <w:b/>
          <w:sz w:val="24"/>
          <w:szCs w:val="24"/>
        </w:rPr>
      </w:pPr>
      <w:r w:rsidRPr="007D64EA">
        <w:rPr>
          <w:rFonts w:ascii="Perpetua Titling MT" w:hAnsi="Perpetua Titling MT"/>
          <w:b/>
          <w:sz w:val="24"/>
          <w:szCs w:val="24"/>
        </w:rPr>
        <w:t>2. RISKS/SIDE EFFECTS</w:t>
      </w:r>
    </w:p>
    <w:p w:rsidR="00AE1328" w:rsidRPr="00440A00" w:rsidRDefault="00AE1328" w:rsidP="00AE1328">
      <w:p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The </w:t>
      </w:r>
      <w:r w:rsidR="001B4F4C" w:rsidRPr="00440A00">
        <w:rPr>
          <w:rFonts w:ascii="adobe-garamond-pro" w:eastAsia="Times New Roman" w:hAnsi="adobe-garamond-pro" w:cs="Times New Roman"/>
          <w:sz w:val="26"/>
          <w:szCs w:val="26"/>
        </w:rPr>
        <w:t xml:space="preserve">ketamine </w:t>
      </w:r>
      <w:r w:rsidRPr="00440A00">
        <w:rPr>
          <w:rFonts w:ascii="adobe-garamond-pro" w:eastAsia="Times New Roman" w:hAnsi="adobe-garamond-pro" w:cs="Times New Roman"/>
          <w:sz w:val="26"/>
          <w:szCs w:val="26"/>
        </w:rPr>
        <w:t>dose being used is lower than anesthetic doses and will be given slowly over 40-60 minutes.</w:t>
      </w:r>
      <w:r w:rsidR="00052C8D" w:rsidRPr="00440A00">
        <w:rPr>
          <w:rFonts w:ascii="adobe-garamond-pro" w:eastAsia="Times New Roman" w:hAnsi="adobe-garamond-pro" w:cs="Times New Roman"/>
          <w:sz w:val="26"/>
          <w:szCs w:val="26"/>
        </w:rPr>
        <w:t xml:space="preserve"> If you are experiencing side effects, </w:t>
      </w:r>
      <w:r w:rsidR="00BD311D">
        <w:rPr>
          <w:rFonts w:ascii="adobe-garamond-pro" w:eastAsia="Times New Roman" w:hAnsi="adobe-garamond-pro" w:cs="Times New Roman"/>
          <w:sz w:val="26"/>
          <w:szCs w:val="26"/>
        </w:rPr>
        <w:t>immediately notify the individual administering the infusion.  S</w:t>
      </w:r>
      <w:r w:rsidR="00052C8D" w:rsidRPr="00440A00">
        <w:rPr>
          <w:rFonts w:ascii="adobe-garamond-pro" w:eastAsia="Times New Roman" w:hAnsi="adobe-garamond-pro" w:cs="Times New Roman"/>
          <w:sz w:val="26"/>
          <w:szCs w:val="26"/>
        </w:rPr>
        <w:t xml:space="preserve">lowing the infusion rate </w:t>
      </w:r>
      <w:r w:rsidR="001B4F4C" w:rsidRPr="00440A00">
        <w:rPr>
          <w:rFonts w:ascii="adobe-garamond-pro" w:eastAsia="Times New Roman" w:hAnsi="adobe-garamond-pro" w:cs="Times New Roman"/>
          <w:sz w:val="26"/>
          <w:szCs w:val="26"/>
        </w:rPr>
        <w:t>may</w:t>
      </w:r>
      <w:r w:rsidR="00052C8D" w:rsidRPr="00440A00">
        <w:rPr>
          <w:rFonts w:ascii="adobe-garamond-pro" w:eastAsia="Times New Roman" w:hAnsi="adobe-garamond-pro" w:cs="Times New Roman"/>
          <w:sz w:val="26"/>
          <w:szCs w:val="26"/>
        </w:rPr>
        <w:t xml:space="preserve"> improve or resolve them.</w:t>
      </w:r>
      <w:r w:rsidR="006A4CB7" w:rsidRPr="00440A00">
        <w:rPr>
          <w:rFonts w:ascii="adobe-garamond-pro" w:eastAsia="Times New Roman" w:hAnsi="adobe-garamond-pro" w:cs="Times New Roman"/>
          <w:sz w:val="26"/>
          <w:szCs w:val="26"/>
        </w:rPr>
        <w:t xml:space="preserve">  </w:t>
      </w:r>
    </w:p>
    <w:p w:rsidR="00AE1328" w:rsidRPr="00440A00" w:rsidRDefault="00BD311D" w:rsidP="00FE51F9">
      <w:pPr>
        <w:shd w:val="clear" w:color="auto" w:fill="FFFFFF"/>
        <w:spacing w:before="240" w:after="0" w:line="240" w:lineRule="auto"/>
        <w:rPr>
          <w:rFonts w:ascii="adobe-garamond-pro" w:eastAsia="Times New Roman" w:hAnsi="adobe-garamond-pro" w:cs="Times New Roman"/>
          <w:sz w:val="26"/>
          <w:szCs w:val="26"/>
        </w:rPr>
      </w:pPr>
      <w:r>
        <w:rPr>
          <w:rFonts w:ascii="adobe-garamond-pro" w:eastAsia="Times New Roman" w:hAnsi="adobe-garamond-pro" w:cs="Times New Roman"/>
          <w:sz w:val="26"/>
          <w:szCs w:val="26"/>
        </w:rPr>
        <w:t>Common p</w:t>
      </w:r>
      <w:r w:rsidR="006A4CB7" w:rsidRPr="00440A00">
        <w:rPr>
          <w:rFonts w:ascii="adobe-garamond-pro" w:eastAsia="Times New Roman" w:hAnsi="adobe-garamond-pro" w:cs="Times New Roman"/>
          <w:sz w:val="26"/>
          <w:szCs w:val="26"/>
        </w:rPr>
        <w:t>ossible side effects may include (but are not limited to):</w:t>
      </w:r>
    </w:p>
    <w:p w:rsidR="006A4CB7" w:rsidRPr="00440A00" w:rsidRDefault="006A4CB7" w:rsidP="00FE51F9">
      <w:pPr>
        <w:pStyle w:val="ListParagraph"/>
        <w:numPr>
          <w:ilvl w:val="0"/>
          <w:numId w:val="8"/>
        </w:numPr>
        <w:shd w:val="clear" w:color="auto" w:fill="FFFFFF"/>
        <w:spacing w:before="240"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Fast or irregular heart beat</w:t>
      </w:r>
    </w:p>
    <w:p w:rsidR="006A4CB7" w:rsidRPr="00440A00" w:rsidRDefault="006A4CB7" w:rsidP="001B4F4C">
      <w:pPr>
        <w:pStyle w:val="ListParagraph"/>
        <w:numPr>
          <w:ilvl w:val="0"/>
          <w:numId w:val="8"/>
        </w:numPr>
        <w:shd w:val="clear" w:color="auto" w:fill="FFFFFF"/>
        <w:spacing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Increased or decreased blood pressure (elevated blood pressure may be treated with oral clonidine)</w:t>
      </w:r>
      <w:r w:rsidR="00AC30B8" w:rsidRPr="00440A00">
        <w:rPr>
          <w:rFonts w:ascii="adobe-garamond-pro" w:eastAsia="Times New Roman" w:hAnsi="adobe-garamond-pro" w:cs="Times New Roman"/>
          <w:sz w:val="26"/>
          <w:szCs w:val="26"/>
        </w:rPr>
        <w:tab/>
      </w:r>
      <w:r w:rsidR="00AC30B8" w:rsidRPr="00440A00">
        <w:rPr>
          <w:rFonts w:ascii="adobe-garamond-pro" w:eastAsia="Times New Roman" w:hAnsi="adobe-garamond-pro" w:cs="Times New Roman"/>
          <w:sz w:val="26"/>
          <w:szCs w:val="26"/>
        </w:rPr>
        <w:tab/>
      </w:r>
      <w:r w:rsidR="00AC30B8" w:rsidRPr="00440A00">
        <w:rPr>
          <w:rFonts w:ascii="adobe-garamond-pro" w:eastAsia="Times New Roman" w:hAnsi="adobe-garamond-pro" w:cs="Times New Roman"/>
          <w:sz w:val="26"/>
          <w:szCs w:val="26"/>
        </w:rPr>
        <w:tab/>
        <w:t xml:space="preserve">     </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Confusion, irritation, or excitement</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Floating sensation or hallucinations</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Twitching, muscle jerks, and/or muscle tension</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Change in appetite or thirst, metallic taste</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Headaches</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Nausea or vomiting (may be treated with oral ondansetron)</w:t>
      </w:r>
      <w:r w:rsidR="00AC30B8" w:rsidRPr="00440A00">
        <w:rPr>
          <w:rFonts w:ascii="adobe-garamond-pro" w:eastAsia="Times New Roman" w:hAnsi="adobe-garamond-pro" w:cs="Times New Roman"/>
          <w:sz w:val="26"/>
          <w:szCs w:val="26"/>
        </w:rPr>
        <w:t xml:space="preserve">  </w:t>
      </w:r>
    </w:p>
    <w:p w:rsidR="006A4CB7" w:rsidRPr="00440A00" w:rsidRDefault="006A4CB7" w:rsidP="001B4F4C">
      <w:pPr>
        <w:pStyle w:val="ListParagraph"/>
        <w:numPr>
          <w:ilvl w:val="0"/>
          <w:numId w:val="8"/>
        </w:numPr>
        <w:shd w:val="clear" w:color="auto" w:fill="FFFFFF"/>
        <w:spacing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Memory changes</w:t>
      </w:r>
    </w:p>
    <w:p w:rsidR="006A4CB7" w:rsidRPr="00440A00" w:rsidRDefault="006A4CB7" w:rsidP="00FE51F9">
      <w:pPr>
        <w:shd w:val="clear" w:color="auto" w:fill="FFFFFF"/>
        <w:spacing w:before="240"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Rare side effects include (but are not limited to):</w:t>
      </w:r>
    </w:p>
    <w:p w:rsidR="006A4CB7" w:rsidRPr="00440A00" w:rsidRDefault="006A4CB7" w:rsidP="00FE51F9">
      <w:pPr>
        <w:pStyle w:val="ListParagraph"/>
        <w:numPr>
          <w:ilvl w:val="0"/>
          <w:numId w:val="9"/>
        </w:numPr>
        <w:shd w:val="clear" w:color="auto" w:fill="FFFFFF"/>
        <w:spacing w:before="240"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Allergic reaction</w:t>
      </w:r>
    </w:p>
    <w:p w:rsidR="006A4CB7" w:rsidRPr="00440A00" w:rsidRDefault="006A4CB7" w:rsidP="001B4F4C">
      <w:pPr>
        <w:pStyle w:val="ListParagraph"/>
        <w:numPr>
          <w:ilvl w:val="0"/>
          <w:numId w:val="9"/>
        </w:numPr>
        <w:shd w:val="clear" w:color="auto" w:fill="FFFFFF"/>
        <w:spacing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Increase in pressure inside the eye</w:t>
      </w:r>
      <w:r w:rsidR="00440A00">
        <w:rPr>
          <w:rFonts w:ascii="adobe-garamond-pro" w:eastAsia="Times New Roman" w:hAnsi="adobe-garamond-pro" w:cs="Times New Roman"/>
          <w:sz w:val="26"/>
          <w:szCs w:val="26"/>
        </w:rPr>
        <w:t xml:space="preserve"> or involuntary eye movements</w:t>
      </w:r>
    </w:p>
    <w:p w:rsidR="006A4CB7" w:rsidRPr="00440A00" w:rsidRDefault="006A4CB7" w:rsidP="001B4F4C">
      <w:pPr>
        <w:pStyle w:val="ListParagraph"/>
        <w:numPr>
          <w:ilvl w:val="0"/>
          <w:numId w:val="9"/>
        </w:numPr>
        <w:shd w:val="clear" w:color="auto" w:fill="FFFFFF"/>
        <w:spacing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lastRenderedPageBreak/>
        <w:t>Bladder inflammation</w:t>
      </w:r>
    </w:p>
    <w:p w:rsidR="006A4CB7" w:rsidRPr="00440A00" w:rsidRDefault="006A4CB7" w:rsidP="001B4F4C">
      <w:pPr>
        <w:pStyle w:val="ListParagraph"/>
        <w:numPr>
          <w:ilvl w:val="0"/>
          <w:numId w:val="9"/>
        </w:numPr>
        <w:shd w:val="clear" w:color="auto" w:fill="FFFFFF"/>
        <w:spacing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Respiratory depression or complications</w:t>
      </w:r>
    </w:p>
    <w:p w:rsidR="001B4F4C" w:rsidRPr="00440A00" w:rsidRDefault="001B4F4C" w:rsidP="00440A00">
      <w:pPr>
        <w:shd w:val="clear" w:color="auto" w:fill="FFFFFF"/>
        <w:spacing w:after="0" w:line="240" w:lineRule="auto"/>
        <w:ind w:left="360"/>
        <w:rPr>
          <w:rFonts w:ascii="adobe-garamond-pro" w:eastAsia="Times New Roman" w:hAnsi="adobe-garamond-pro" w:cs="Times New Roman"/>
          <w:sz w:val="26"/>
          <w:szCs w:val="26"/>
        </w:rPr>
      </w:pPr>
    </w:p>
    <w:p w:rsidR="00AE1328" w:rsidRPr="00440A00" w:rsidRDefault="00AE1328" w:rsidP="00FE51F9">
      <w:pPr>
        <w:shd w:val="clear" w:color="auto" w:fill="FFFFFF"/>
        <w:spacing w:line="240" w:lineRule="auto"/>
        <w:rPr>
          <w:rFonts w:ascii="adobe-garamond-pro" w:eastAsia="Times New Roman" w:hAnsi="adobe-garamond-pro" w:cs="Times New Roman"/>
          <w:iCs/>
          <w:sz w:val="26"/>
          <w:szCs w:val="26"/>
        </w:rPr>
      </w:pPr>
      <w:r w:rsidRPr="00440A00">
        <w:rPr>
          <w:rFonts w:ascii="adobe-garamond-pro" w:eastAsia="Times New Roman" w:hAnsi="adobe-garamond-pro" w:cs="Times New Roman"/>
          <w:iCs/>
          <w:sz w:val="26"/>
          <w:szCs w:val="26"/>
        </w:rPr>
        <w:t>Other Risks:</w:t>
      </w:r>
    </w:p>
    <w:p w:rsidR="006A4CB7" w:rsidRPr="00440A00" w:rsidRDefault="00AE1328" w:rsidP="00FE51F9">
      <w:pPr>
        <w:pStyle w:val="ListParagraph"/>
        <w:numPr>
          <w:ilvl w:val="0"/>
          <w:numId w:val="11"/>
        </w:numPr>
        <w:shd w:val="clear" w:color="auto" w:fill="FFFFFF"/>
        <w:spacing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Ketamine can cause various symptoms including but not limited to flashbacks, feelings of unhappiness, restlessness, anxiety, insomnia and disorientation.</w:t>
      </w:r>
    </w:p>
    <w:p w:rsidR="006A4CB7" w:rsidRPr="00440A00" w:rsidRDefault="00AE1328" w:rsidP="001B4F4C">
      <w:pPr>
        <w:pStyle w:val="ListParagraph"/>
        <w:numPr>
          <w:ilvl w:val="0"/>
          <w:numId w:val="11"/>
        </w:numPr>
        <w:shd w:val="clear" w:color="auto" w:fill="FFFFFF"/>
        <w:spacing w:before="240"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There is a potential risk of dosing error or unknown drug interaction</w:t>
      </w:r>
      <w:r w:rsidRPr="00440A00">
        <w:rPr>
          <w:rFonts w:ascii="adobe-garamond-pro" w:eastAsia="Times New Roman" w:hAnsi="adobe-garamond-pro" w:cs="Times New Roman"/>
          <w:sz w:val="26"/>
          <w:szCs w:val="26"/>
        </w:rPr>
        <w:br/>
        <w:t>that may require medical intervention including intubatio</w:t>
      </w:r>
      <w:r w:rsidR="001B4F4C" w:rsidRPr="00440A00">
        <w:rPr>
          <w:rFonts w:ascii="adobe-garamond-pro" w:eastAsia="Times New Roman" w:hAnsi="adobe-garamond-pro" w:cs="Times New Roman"/>
          <w:sz w:val="26"/>
          <w:szCs w:val="26"/>
        </w:rPr>
        <w:t>n (putting in a breathing tube)</w:t>
      </w:r>
      <w:r w:rsidRPr="00440A00">
        <w:rPr>
          <w:rFonts w:ascii="adobe-garamond-pro" w:eastAsia="Times New Roman" w:hAnsi="adobe-garamond-pro" w:cs="Times New Roman"/>
          <w:sz w:val="26"/>
          <w:szCs w:val="26"/>
        </w:rPr>
        <w:t xml:space="preserve"> or hospitalization.</w:t>
      </w:r>
      <w:r w:rsidR="001B4F4C" w:rsidRPr="00440A00">
        <w:rPr>
          <w:rFonts w:ascii="adobe-garamond-pro" w:eastAsia="Times New Roman" w:hAnsi="adobe-garamond-pro" w:cs="Times New Roman"/>
          <w:sz w:val="26"/>
          <w:szCs w:val="26"/>
        </w:rPr>
        <w:t xml:space="preserve"> It is very important that you disclose all medications, both prescription and over the counter, that you are taking.</w:t>
      </w:r>
    </w:p>
    <w:p w:rsidR="001B4F4C" w:rsidRPr="00440A00" w:rsidRDefault="00AE1328" w:rsidP="001B4F4C">
      <w:pPr>
        <w:pStyle w:val="ListParagraph"/>
        <w:numPr>
          <w:ilvl w:val="0"/>
          <w:numId w:val="11"/>
        </w:numPr>
        <w:shd w:val="clear" w:color="auto" w:fill="FFFFFF"/>
        <w:spacing w:before="240"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The risk of venipuncture may include temporary discomfort from the needle stick, bruising, or infection. Fainting may also occur.</w:t>
      </w:r>
    </w:p>
    <w:p w:rsidR="00AE1328" w:rsidRPr="00440A00" w:rsidRDefault="00AE1328" w:rsidP="001B4F4C">
      <w:pPr>
        <w:pStyle w:val="ListParagraph"/>
        <w:numPr>
          <w:ilvl w:val="0"/>
          <w:numId w:val="11"/>
        </w:numPr>
        <w:shd w:val="clear" w:color="auto" w:fill="FFFFFF"/>
        <w:spacing w:before="240" w:after="0"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Ketamine may not help your </w:t>
      </w:r>
      <w:r w:rsidR="001B4F4C" w:rsidRPr="00440A00">
        <w:rPr>
          <w:rFonts w:ascii="adobe-garamond-pro" w:eastAsia="Times New Roman" w:hAnsi="adobe-garamond-pro" w:cs="Times New Roman"/>
          <w:sz w:val="26"/>
          <w:szCs w:val="26"/>
        </w:rPr>
        <w:t xml:space="preserve">symptoms of </w:t>
      </w:r>
      <w:r w:rsidRPr="00440A00">
        <w:rPr>
          <w:rFonts w:ascii="adobe-garamond-pro" w:eastAsia="Times New Roman" w:hAnsi="adobe-garamond-pro" w:cs="Times New Roman"/>
          <w:sz w:val="26"/>
          <w:szCs w:val="26"/>
        </w:rPr>
        <w:t>depression,</w:t>
      </w:r>
      <w:r w:rsidR="001B4F4C" w:rsidRPr="00440A00">
        <w:rPr>
          <w:rFonts w:ascii="adobe-garamond-pro" w:eastAsia="Times New Roman" w:hAnsi="adobe-garamond-pro" w:cs="Times New Roman"/>
          <w:sz w:val="26"/>
          <w:szCs w:val="26"/>
        </w:rPr>
        <w:t xml:space="preserve"> anxiety, </w:t>
      </w:r>
      <w:r w:rsidRPr="00440A00">
        <w:rPr>
          <w:rFonts w:ascii="adobe-garamond-pro" w:eastAsia="Times New Roman" w:hAnsi="adobe-garamond-pro" w:cs="Times New Roman"/>
          <w:sz w:val="26"/>
          <w:szCs w:val="26"/>
        </w:rPr>
        <w:t>bipolar disorder</w:t>
      </w:r>
      <w:r w:rsidR="00AA3EEA" w:rsidRPr="00440A00">
        <w:rPr>
          <w:rFonts w:ascii="adobe-garamond-pro" w:eastAsia="Times New Roman" w:hAnsi="adobe-garamond-pro" w:cs="Times New Roman"/>
          <w:sz w:val="26"/>
          <w:szCs w:val="26"/>
        </w:rPr>
        <w:t xml:space="preserve">, </w:t>
      </w:r>
      <w:r w:rsidR="001B4F4C" w:rsidRPr="00440A00">
        <w:rPr>
          <w:rFonts w:ascii="adobe-garamond-pro" w:eastAsia="Times New Roman" w:hAnsi="adobe-garamond-pro" w:cs="Times New Roman"/>
          <w:sz w:val="26"/>
          <w:szCs w:val="26"/>
        </w:rPr>
        <w:t xml:space="preserve">OCD, </w:t>
      </w:r>
      <w:r w:rsidRPr="00440A00">
        <w:rPr>
          <w:rFonts w:ascii="adobe-garamond-pro" w:eastAsia="Times New Roman" w:hAnsi="adobe-garamond-pro" w:cs="Times New Roman"/>
          <w:sz w:val="26"/>
          <w:szCs w:val="26"/>
        </w:rPr>
        <w:t>or PTSD</w:t>
      </w:r>
      <w:r w:rsidR="001B4F4C" w:rsidRPr="00440A00">
        <w:rPr>
          <w:rFonts w:ascii="adobe-garamond-pro" w:eastAsia="Times New Roman" w:hAnsi="adobe-garamond-pro" w:cs="Times New Roman"/>
          <w:sz w:val="26"/>
          <w:szCs w:val="26"/>
        </w:rPr>
        <w:t>.</w:t>
      </w:r>
    </w:p>
    <w:p w:rsidR="00AE1328" w:rsidRPr="00440A00" w:rsidRDefault="00AE1328" w:rsidP="00AE1328">
      <w:p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You must report any unusual symptoms or side effects at once to the medical staff</w:t>
      </w:r>
      <w:r w:rsidR="00052C8D" w:rsidRPr="00440A00">
        <w:rPr>
          <w:rFonts w:ascii="adobe-garamond-pro" w:eastAsia="Times New Roman" w:hAnsi="adobe-garamond-pro" w:cs="Times New Roman"/>
          <w:sz w:val="26"/>
          <w:szCs w:val="26"/>
        </w:rPr>
        <w:t>.</w:t>
      </w:r>
    </w:p>
    <w:p w:rsidR="00AA3EEA" w:rsidRPr="00440A00" w:rsidRDefault="00AE1328" w:rsidP="00AE1328">
      <w:p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On the day of the infusion, you should NOT engage in any of the following </w:t>
      </w:r>
      <w:r w:rsidR="00AA3EEA" w:rsidRPr="00440A00">
        <w:rPr>
          <w:rFonts w:ascii="adobe-garamond-pro" w:eastAsia="Times New Roman" w:hAnsi="adobe-garamond-pro" w:cs="Times New Roman"/>
          <w:sz w:val="26"/>
          <w:szCs w:val="26"/>
        </w:rPr>
        <w:t xml:space="preserve">for 12 hours </w:t>
      </w:r>
      <w:r w:rsidRPr="00440A00">
        <w:rPr>
          <w:rFonts w:ascii="adobe-garamond-pro" w:eastAsia="Times New Roman" w:hAnsi="adobe-garamond-pro" w:cs="Times New Roman"/>
          <w:sz w:val="26"/>
          <w:szCs w:val="26"/>
        </w:rPr>
        <w:t>after the infusion:</w:t>
      </w:r>
    </w:p>
    <w:p w:rsidR="00AA3EEA" w:rsidRPr="00440A00" w:rsidRDefault="00AA3EEA" w:rsidP="00AA3EEA">
      <w:pPr>
        <w:pStyle w:val="ListParagraph"/>
        <w:numPr>
          <w:ilvl w:val="0"/>
          <w:numId w:val="5"/>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driving</w:t>
      </w:r>
    </w:p>
    <w:p w:rsidR="00AA3EEA" w:rsidRPr="00440A00" w:rsidRDefault="00AA3EEA" w:rsidP="00AA3EEA">
      <w:pPr>
        <w:pStyle w:val="ListParagraph"/>
        <w:numPr>
          <w:ilvl w:val="0"/>
          <w:numId w:val="5"/>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drinking alcohol or using any recreational drugs</w:t>
      </w:r>
    </w:p>
    <w:p w:rsidR="00AA3EEA" w:rsidRPr="00440A00" w:rsidRDefault="00AA3EEA" w:rsidP="001B4F4C">
      <w:pPr>
        <w:pStyle w:val="ListParagraph"/>
        <w:numPr>
          <w:ilvl w:val="0"/>
          <w:numId w:val="5"/>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conducti</w:t>
      </w:r>
      <w:r w:rsidR="00AE1328" w:rsidRPr="00440A00">
        <w:rPr>
          <w:rFonts w:ascii="adobe-garamond-pro" w:eastAsia="Times New Roman" w:hAnsi="adobe-garamond-pro" w:cs="Times New Roman"/>
          <w:sz w:val="26"/>
          <w:szCs w:val="26"/>
        </w:rPr>
        <w:t xml:space="preserve">ng </w:t>
      </w:r>
      <w:r w:rsidRPr="00440A00">
        <w:rPr>
          <w:rFonts w:ascii="adobe-garamond-pro" w:eastAsia="Times New Roman" w:hAnsi="adobe-garamond-pro" w:cs="Times New Roman"/>
          <w:sz w:val="26"/>
          <w:szCs w:val="26"/>
        </w:rPr>
        <w:t xml:space="preserve">legal </w:t>
      </w:r>
      <w:r w:rsidR="00AE1328" w:rsidRPr="00440A00">
        <w:rPr>
          <w:rFonts w:ascii="adobe-garamond-pro" w:eastAsia="Times New Roman" w:hAnsi="adobe-garamond-pro" w:cs="Times New Roman"/>
          <w:sz w:val="26"/>
          <w:szCs w:val="26"/>
        </w:rPr>
        <w:t>business</w:t>
      </w:r>
    </w:p>
    <w:p w:rsidR="00AA3EEA" w:rsidRPr="00440A00" w:rsidRDefault="00AE1328" w:rsidP="00AA3EEA">
      <w:pPr>
        <w:pStyle w:val="ListParagraph"/>
        <w:numPr>
          <w:ilvl w:val="0"/>
          <w:numId w:val="5"/>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participating in activities which require you to rely on motor skills or </w:t>
      </w:r>
    </w:p>
    <w:p w:rsidR="00AE1328" w:rsidRPr="00440A00" w:rsidRDefault="00AE1328" w:rsidP="00AA3EEA">
      <w:pPr>
        <w:pStyle w:val="ListParagraph"/>
        <w:shd w:val="clear" w:color="auto" w:fill="FFFFFF"/>
        <w:spacing w:before="100" w:beforeAutospacing="1" w:after="100" w:afterAutospacing="1" w:line="240" w:lineRule="auto"/>
        <w:ind w:left="1080"/>
        <w:rPr>
          <w:rFonts w:ascii="adobe-garamond-pro" w:eastAsia="Times New Roman" w:hAnsi="adobe-garamond-pro" w:cs="Times New Roman"/>
          <w:sz w:val="26"/>
          <w:szCs w:val="26"/>
        </w:rPr>
      </w:pPr>
      <w:proofErr w:type="gramStart"/>
      <w:r w:rsidRPr="00440A00">
        <w:rPr>
          <w:rFonts w:ascii="adobe-garamond-pro" w:eastAsia="Times New Roman" w:hAnsi="adobe-garamond-pro" w:cs="Times New Roman"/>
          <w:sz w:val="26"/>
          <w:szCs w:val="26"/>
        </w:rPr>
        <w:t>memory</w:t>
      </w:r>
      <w:proofErr w:type="gramEnd"/>
    </w:p>
    <w:p w:rsidR="00BD311D" w:rsidRDefault="006E55E4" w:rsidP="006E55E4">
      <w:p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Ketamine use during pregnancy </w:t>
      </w:r>
      <w:r w:rsidR="00426E85" w:rsidRPr="00440A00">
        <w:rPr>
          <w:rFonts w:ascii="adobe-garamond-pro" w:eastAsia="Times New Roman" w:hAnsi="adobe-garamond-pro" w:cs="Times New Roman"/>
          <w:sz w:val="26"/>
          <w:szCs w:val="26"/>
        </w:rPr>
        <w:t xml:space="preserve">is not recommended.  Urine pregnancy testing is recommended prior to first infusion and every two weeks </w:t>
      </w:r>
      <w:r w:rsidR="00BD311D">
        <w:rPr>
          <w:rFonts w:ascii="adobe-garamond-pro" w:eastAsia="Times New Roman" w:hAnsi="adobe-garamond-pro" w:cs="Times New Roman"/>
          <w:sz w:val="26"/>
          <w:szCs w:val="26"/>
        </w:rPr>
        <w:t xml:space="preserve">during active infusions </w:t>
      </w:r>
      <w:r w:rsidR="00426E85" w:rsidRPr="00440A00">
        <w:rPr>
          <w:rFonts w:ascii="adobe-garamond-pro" w:eastAsia="Times New Roman" w:hAnsi="adobe-garamond-pro" w:cs="Times New Roman"/>
          <w:sz w:val="26"/>
          <w:szCs w:val="26"/>
        </w:rPr>
        <w:t xml:space="preserve">if you are of childbearing capacity.   </w:t>
      </w:r>
    </w:p>
    <w:p w:rsidR="00426E85" w:rsidRDefault="00BD311D" w:rsidP="006E55E4">
      <w:pPr>
        <w:shd w:val="clear" w:color="auto" w:fill="FFFFFF"/>
        <w:spacing w:before="100" w:beforeAutospacing="1" w:after="100" w:afterAutospacing="1" w:line="240" w:lineRule="auto"/>
        <w:rPr>
          <w:rFonts w:ascii="adobe-garamond-pro" w:eastAsia="Times New Roman" w:hAnsi="adobe-garamond-pro" w:cs="Times New Roman"/>
          <w:sz w:val="26"/>
          <w:szCs w:val="26"/>
        </w:rPr>
      </w:pPr>
      <w:r>
        <w:rPr>
          <w:rFonts w:ascii="adobe-garamond-pro" w:eastAsia="Times New Roman" w:hAnsi="adobe-garamond-pro" w:cs="Times New Roman"/>
          <w:sz w:val="26"/>
          <w:szCs w:val="26"/>
        </w:rPr>
        <w:t>I Agree or Decline (or this section is Not Applicable to me) that I have completed a urine or serum pregnancy test prior to the first infusion and will continue to test every two weeks during active infusions.  I shall inform Happier You, LLC if any tests come back positive.</w:t>
      </w:r>
      <w:r w:rsidR="00595C9D">
        <w:rPr>
          <w:rFonts w:ascii="adobe-garamond-pro" w:eastAsia="Times New Roman" w:hAnsi="adobe-garamond-pro" w:cs="Times New Roman"/>
          <w:sz w:val="26"/>
          <w:szCs w:val="26"/>
        </w:rPr>
        <w:t xml:space="preserve">  </w:t>
      </w:r>
      <w:r w:rsidR="00426E85" w:rsidRPr="00440A00">
        <w:rPr>
          <w:rFonts w:ascii="adobe-garamond-pro" w:eastAsia="Times New Roman" w:hAnsi="adobe-garamond-pro" w:cs="Times New Roman"/>
          <w:sz w:val="26"/>
          <w:szCs w:val="26"/>
        </w:rPr>
        <w:t>AGREE ___________</w:t>
      </w:r>
      <w:proofErr w:type="gramStart"/>
      <w:r w:rsidR="00426E85" w:rsidRPr="00440A00">
        <w:rPr>
          <w:rFonts w:ascii="adobe-garamond-pro" w:eastAsia="Times New Roman" w:hAnsi="adobe-garamond-pro" w:cs="Times New Roman"/>
          <w:sz w:val="26"/>
          <w:szCs w:val="26"/>
        </w:rPr>
        <w:t>_  DECLINE</w:t>
      </w:r>
      <w:proofErr w:type="gramEnd"/>
      <w:r w:rsidR="00426E85" w:rsidRPr="00440A00">
        <w:rPr>
          <w:rFonts w:ascii="adobe-garamond-pro" w:eastAsia="Times New Roman" w:hAnsi="adobe-garamond-pro" w:cs="Times New Roman"/>
          <w:sz w:val="26"/>
          <w:szCs w:val="26"/>
        </w:rPr>
        <w:t xml:space="preserve"> _____________   N/A ____________</w:t>
      </w:r>
    </w:p>
    <w:p w:rsidR="00BD311D" w:rsidRDefault="00BD311D" w:rsidP="007D64EA">
      <w:pPr>
        <w:rPr>
          <w:rFonts w:ascii="adobe-garamond-pro" w:eastAsia="Times New Roman" w:hAnsi="adobe-garamond-pro" w:cs="Times New Roman"/>
          <w:sz w:val="26"/>
          <w:szCs w:val="26"/>
        </w:rPr>
      </w:pPr>
      <w:r>
        <w:rPr>
          <w:rFonts w:ascii="adobe-garamond-pro" w:eastAsia="Times New Roman" w:hAnsi="adobe-garamond-pro" w:cs="Times New Roman"/>
          <w:sz w:val="26"/>
          <w:szCs w:val="26"/>
        </w:rPr>
        <w:t>Signature: ___________________________________________________</w:t>
      </w:r>
    </w:p>
    <w:p w:rsidR="00595C9D" w:rsidRDefault="00595C9D" w:rsidP="007D64EA">
      <w:pPr>
        <w:rPr>
          <w:rFonts w:ascii="Perpetua Titling MT" w:hAnsi="Perpetua Titling MT"/>
          <w:b/>
          <w:sz w:val="24"/>
          <w:szCs w:val="24"/>
        </w:rPr>
      </w:pPr>
      <w:bookmarkStart w:id="0" w:name="_GoBack"/>
      <w:bookmarkEnd w:id="0"/>
    </w:p>
    <w:p w:rsidR="00AA3EEA" w:rsidRPr="007D64EA" w:rsidRDefault="00AA3EEA" w:rsidP="007D64EA">
      <w:pPr>
        <w:rPr>
          <w:rFonts w:ascii="Perpetua Titling MT" w:hAnsi="Perpetua Titling MT"/>
          <w:b/>
          <w:sz w:val="24"/>
          <w:szCs w:val="24"/>
        </w:rPr>
      </w:pPr>
      <w:r w:rsidRPr="007D64EA">
        <w:rPr>
          <w:rFonts w:ascii="Perpetua Titling MT" w:hAnsi="Perpetua Titling MT"/>
          <w:b/>
          <w:sz w:val="24"/>
          <w:szCs w:val="24"/>
        </w:rPr>
        <w:t>4. BENEFITS</w:t>
      </w:r>
    </w:p>
    <w:p w:rsidR="00FE51F9" w:rsidRDefault="00AA3EEA" w:rsidP="00440A00">
      <w:pPr>
        <w:shd w:val="clear" w:color="auto" w:fill="FFFFFF"/>
        <w:spacing w:before="100" w:beforeAutospacing="1" w:after="100" w:afterAutospacing="1" w:line="240" w:lineRule="auto"/>
        <w:rPr>
          <w:rFonts w:ascii="Perpetua Titling MT" w:hAnsi="Perpetua Titling MT"/>
          <w:b/>
          <w:sz w:val="24"/>
        </w:rPr>
      </w:pPr>
      <w:r w:rsidRPr="00440A00">
        <w:rPr>
          <w:rFonts w:ascii="adobe-garamond-pro" w:eastAsia="Times New Roman" w:hAnsi="adobe-garamond-pro" w:cs="Times New Roman"/>
          <w:sz w:val="26"/>
          <w:szCs w:val="26"/>
        </w:rPr>
        <w:t>Ketamine</w:t>
      </w:r>
      <w:r w:rsidR="006E55E4" w:rsidRPr="00440A00">
        <w:rPr>
          <w:rFonts w:ascii="adobe-garamond-pro" w:eastAsia="Times New Roman" w:hAnsi="adobe-garamond-pro" w:cs="Times New Roman"/>
          <w:sz w:val="26"/>
          <w:szCs w:val="26"/>
        </w:rPr>
        <w:t xml:space="preserve"> is NOT a comprehensive treatment and is meant to augment (add to, not be used in place of) psychiatric treatment.  Ketamine</w:t>
      </w:r>
      <w:r w:rsidRPr="00440A00">
        <w:rPr>
          <w:rFonts w:ascii="adobe-garamond-pro" w:eastAsia="Times New Roman" w:hAnsi="adobe-garamond-pro" w:cs="Times New Roman"/>
          <w:sz w:val="26"/>
          <w:szCs w:val="26"/>
        </w:rPr>
        <w:t xml:space="preserve"> has been associated with a decrease in </w:t>
      </w:r>
      <w:r w:rsidRPr="00440A00">
        <w:rPr>
          <w:rFonts w:ascii="adobe-garamond-pro" w:eastAsia="Times New Roman" w:hAnsi="adobe-garamond-pro" w:cs="Times New Roman"/>
          <w:sz w:val="26"/>
          <w:szCs w:val="26"/>
        </w:rPr>
        <w:lastRenderedPageBreak/>
        <w:t xml:space="preserve">depression, </w:t>
      </w:r>
      <w:r w:rsidR="00D03E88">
        <w:rPr>
          <w:rFonts w:ascii="adobe-garamond-pro" w:eastAsia="Times New Roman" w:hAnsi="adobe-garamond-pro" w:cs="Times New Roman"/>
          <w:sz w:val="26"/>
          <w:szCs w:val="26"/>
        </w:rPr>
        <w:t xml:space="preserve">anxiety, </w:t>
      </w:r>
      <w:r w:rsidRPr="00440A00">
        <w:rPr>
          <w:rFonts w:ascii="adobe-garamond-pro" w:eastAsia="Times New Roman" w:hAnsi="adobe-garamond-pro" w:cs="Times New Roman"/>
          <w:sz w:val="26"/>
          <w:szCs w:val="26"/>
        </w:rPr>
        <w:t xml:space="preserve">bipolar, </w:t>
      </w:r>
      <w:r w:rsidR="00D03E88">
        <w:rPr>
          <w:rFonts w:ascii="adobe-garamond-pro" w:eastAsia="Times New Roman" w:hAnsi="adobe-garamond-pro" w:cs="Times New Roman"/>
          <w:sz w:val="26"/>
          <w:szCs w:val="26"/>
        </w:rPr>
        <w:t xml:space="preserve">OCD, </w:t>
      </w:r>
      <w:r w:rsidRPr="00440A00">
        <w:rPr>
          <w:rFonts w:ascii="adobe-garamond-pro" w:eastAsia="Times New Roman" w:hAnsi="adobe-garamond-pro" w:cs="Times New Roman"/>
          <w:sz w:val="26"/>
          <w:szCs w:val="26"/>
        </w:rPr>
        <w:t xml:space="preserve">and PTSD symptoms with results lasting for days to weeks to months. There is no way to predict how any single person will respond to ketamine infusion therapy. These effects may not be long lasting and most likely </w:t>
      </w:r>
      <w:r w:rsidR="00595C9D">
        <w:rPr>
          <w:rFonts w:ascii="adobe-garamond-pro" w:eastAsia="Times New Roman" w:hAnsi="adobe-garamond-pro" w:cs="Times New Roman"/>
          <w:sz w:val="26"/>
          <w:szCs w:val="26"/>
        </w:rPr>
        <w:t xml:space="preserve">will </w:t>
      </w:r>
      <w:r w:rsidRPr="00440A00">
        <w:rPr>
          <w:rFonts w:ascii="adobe-garamond-pro" w:eastAsia="Times New Roman" w:hAnsi="adobe-garamond-pro" w:cs="Times New Roman"/>
          <w:sz w:val="26"/>
          <w:szCs w:val="26"/>
        </w:rPr>
        <w:t>require further infusions.</w:t>
      </w:r>
    </w:p>
    <w:p w:rsidR="00AE1328" w:rsidRPr="007D64EA" w:rsidRDefault="00AE1328" w:rsidP="007D64EA">
      <w:pPr>
        <w:rPr>
          <w:rFonts w:ascii="Perpetua Titling MT" w:hAnsi="Perpetua Titling MT"/>
          <w:b/>
          <w:sz w:val="24"/>
        </w:rPr>
      </w:pPr>
      <w:r w:rsidRPr="007D64EA">
        <w:rPr>
          <w:rFonts w:ascii="Perpetua Titling MT" w:hAnsi="Perpetua Titling MT"/>
          <w:b/>
          <w:sz w:val="24"/>
        </w:rPr>
        <w:t>5. VOLUNTARY NATURE OF THE TREATMENT</w:t>
      </w:r>
    </w:p>
    <w:p w:rsidR="00AE1328" w:rsidRPr="00440A00" w:rsidRDefault="00AE1328" w:rsidP="00AE1328">
      <w:p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 xml:space="preserve">You are free to choose to receive or not receive the ketamine </w:t>
      </w:r>
      <w:r w:rsidR="00AA3EEA" w:rsidRPr="00440A00">
        <w:rPr>
          <w:rFonts w:ascii="adobe-garamond-pro" w:eastAsia="Times New Roman" w:hAnsi="adobe-garamond-pro" w:cs="Times New Roman"/>
          <w:sz w:val="26"/>
          <w:szCs w:val="26"/>
        </w:rPr>
        <w:t xml:space="preserve">infusion. Please tell the </w:t>
      </w:r>
      <w:r w:rsidR="00595C9D">
        <w:rPr>
          <w:rFonts w:ascii="adobe-garamond-pro" w:eastAsia="Times New Roman" w:hAnsi="adobe-garamond-pro" w:cs="Times New Roman"/>
          <w:sz w:val="26"/>
          <w:szCs w:val="26"/>
        </w:rPr>
        <w:t>nurse</w:t>
      </w:r>
      <w:r w:rsidR="00AA3EEA" w:rsidRPr="00440A00">
        <w:rPr>
          <w:rFonts w:ascii="adobe-garamond-pro" w:eastAsia="Times New Roman" w:hAnsi="adobe-garamond-pro" w:cs="Times New Roman"/>
          <w:sz w:val="26"/>
          <w:szCs w:val="26"/>
        </w:rPr>
        <w:t xml:space="preserve"> practitioner</w:t>
      </w:r>
      <w:r w:rsidRPr="00440A00">
        <w:rPr>
          <w:rFonts w:ascii="adobe-garamond-pro" w:eastAsia="Times New Roman" w:hAnsi="adobe-garamond-pro" w:cs="Times New Roman"/>
          <w:sz w:val="26"/>
          <w:szCs w:val="26"/>
        </w:rPr>
        <w:t xml:space="preserve"> if you do not wish</w:t>
      </w:r>
      <w:r w:rsidR="00AA3EEA" w:rsidRPr="00440A00">
        <w:rPr>
          <w:rFonts w:ascii="adobe-garamond-pro" w:eastAsia="Times New Roman" w:hAnsi="adobe-garamond-pro" w:cs="Times New Roman"/>
          <w:sz w:val="26"/>
          <w:szCs w:val="26"/>
        </w:rPr>
        <w:t xml:space="preserve"> to rec</w:t>
      </w:r>
      <w:r w:rsidRPr="00440A00">
        <w:rPr>
          <w:rFonts w:ascii="adobe-garamond-pro" w:eastAsia="Times New Roman" w:hAnsi="adobe-garamond-pro" w:cs="Times New Roman"/>
          <w:sz w:val="26"/>
          <w:szCs w:val="26"/>
        </w:rPr>
        <w:t>eive the infusion</w:t>
      </w:r>
      <w:r w:rsidR="00AA3EEA" w:rsidRPr="00440A00">
        <w:rPr>
          <w:rFonts w:ascii="adobe-garamond-pro" w:eastAsia="Times New Roman" w:hAnsi="adobe-garamond-pro" w:cs="Times New Roman"/>
          <w:sz w:val="26"/>
          <w:szCs w:val="26"/>
        </w:rPr>
        <w:t xml:space="preserve"> or wish </w:t>
      </w:r>
      <w:r w:rsidR="006A4CB7" w:rsidRPr="00440A00">
        <w:rPr>
          <w:rFonts w:ascii="adobe-garamond-pro" w:eastAsia="Times New Roman" w:hAnsi="adobe-garamond-pro" w:cs="Times New Roman"/>
          <w:sz w:val="26"/>
          <w:szCs w:val="26"/>
        </w:rPr>
        <w:t xml:space="preserve">at any time during the </w:t>
      </w:r>
      <w:r w:rsidR="00AA3EEA" w:rsidRPr="00440A00">
        <w:rPr>
          <w:rFonts w:ascii="adobe-garamond-pro" w:eastAsia="Times New Roman" w:hAnsi="adobe-garamond-pro" w:cs="Times New Roman"/>
          <w:sz w:val="26"/>
          <w:szCs w:val="26"/>
        </w:rPr>
        <w:t>infusion</w:t>
      </w:r>
      <w:r w:rsidRPr="00440A00">
        <w:rPr>
          <w:rFonts w:ascii="adobe-garamond-pro" w:eastAsia="Times New Roman" w:hAnsi="adobe-garamond-pro" w:cs="Times New Roman"/>
          <w:sz w:val="26"/>
          <w:szCs w:val="26"/>
        </w:rPr>
        <w:t>.</w:t>
      </w:r>
    </w:p>
    <w:p w:rsidR="00AE1328" w:rsidRPr="007D64EA" w:rsidRDefault="00AE1328" w:rsidP="007D64EA">
      <w:pPr>
        <w:rPr>
          <w:rFonts w:ascii="Perpetua Titling MT" w:hAnsi="Perpetua Titling MT"/>
          <w:b/>
          <w:sz w:val="24"/>
        </w:rPr>
      </w:pPr>
      <w:r w:rsidRPr="007D64EA">
        <w:rPr>
          <w:rFonts w:ascii="Perpetua Titling MT" w:hAnsi="Perpetua Titling MT"/>
          <w:b/>
          <w:sz w:val="24"/>
        </w:rPr>
        <w:t>6. WITHDRAWAL OF TREATMENT</w:t>
      </w:r>
    </w:p>
    <w:p w:rsidR="00AE1328" w:rsidRPr="00440A00" w:rsidRDefault="00595C9D" w:rsidP="00AE1328">
      <w:pPr>
        <w:shd w:val="clear" w:color="auto" w:fill="FFFFFF"/>
        <w:spacing w:before="100" w:beforeAutospacing="1" w:after="100" w:afterAutospacing="1" w:line="240" w:lineRule="auto"/>
        <w:rPr>
          <w:rFonts w:ascii="adobe-garamond-pro" w:eastAsia="Times New Roman" w:hAnsi="adobe-garamond-pro" w:cs="Times New Roman"/>
          <w:sz w:val="26"/>
          <w:szCs w:val="26"/>
        </w:rPr>
      </w:pPr>
      <w:r>
        <w:rPr>
          <w:rFonts w:ascii="adobe-garamond-pro" w:eastAsia="Times New Roman" w:hAnsi="adobe-garamond-pro" w:cs="Times New Roman"/>
          <w:sz w:val="26"/>
          <w:szCs w:val="26"/>
        </w:rPr>
        <w:t>The nurse</w:t>
      </w:r>
      <w:r w:rsidR="00AA3EEA" w:rsidRPr="00440A00">
        <w:rPr>
          <w:rFonts w:ascii="adobe-garamond-pro" w:eastAsia="Times New Roman" w:hAnsi="adobe-garamond-pro" w:cs="Times New Roman"/>
          <w:sz w:val="26"/>
          <w:szCs w:val="26"/>
        </w:rPr>
        <w:t xml:space="preserve"> practitioner</w:t>
      </w:r>
      <w:r w:rsidR="00AE1328" w:rsidRPr="00440A00">
        <w:rPr>
          <w:rFonts w:ascii="adobe-garamond-pro" w:eastAsia="Times New Roman" w:hAnsi="adobe-garamond-pro" w:cs="Times New Roman"/>
          <w:sz w:val="26"/>
          <w:szCs w:val="26"/>
        </w:rPr>
        <w:t xml:space="preserve"> has the right to stop the infusion at any time. They can stop the infusion with or without your consent for any reason.</w:t>
      </w:r>
    </w:p>
    <w:p w:rsidR="00AE1328" w:rsidRPr="007D64EA" w:rsidRDefault="00AE1328" w:rsidP="007D64EA">
      <w:pPr>
        <w:rPr>
          <w:rFonts w:ascii="Perpetua Titling MT" w:hAnsi="Perpetua Titling MT"/>
          <w:b/>
          <w:sz w:val="24"/>
        </w:rPr>
      </w:pPr>
      <w:r w:rsidRPr="007D64EA">
        <w:rPr>
          <w:rFonts w:ascii="Perpetua Titling MT" w:hAnsi="Perpetua Titling MT"/>
          <w:b/>
          <w:sz w:val="24"/>
        </w:rPr>
        <w:t>7. PATIENT CONSENT</w:t>
      </w:r>
    </w:p>
    <w:p w:rsidR="004D5917" w:rsidRPr="00440A00" w:rsidRDefault="00AA3EEA" w:rsidP="004D5917">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I</w:t>
      </w:r>
      <w:r w:rsidR="00AE1328" w:rsidRPr="00440A00">
        <w:rPr>
          <w:rFonts w:ascii="adobe-garamond-pro" w:eastAsia="Times New Roman" w:hAnsi="adobe-garamond-pro" w:cs="Times New Roman"/>
          <w:sz w:val="26"/>
          <w:szCs w:val="26"/>
        </w:rPr>
        <w:t xml:space="preserve"> </w:t>
      </w:r>
      <w:r w:rsidR="00BD311D">
        <w:rPr>
          <w:rFonts w:ascii="adobe-garamond-pro" w:eastAsia="Times New Roman" w:hAnsi="adobe-garamond-pro" w:cs="Times New Roman"/>
          <w:sz w:val="26"/>
          <w:szCs w:val="26"/>
        </w:rPr>
        <w:t>acknowledge and understand t</w:t>
      </w:r>
      <w:r w:rsidR="00AE1328" w:rsidRPr="00440A00">
        <w:rPr>
          <w:rFonts w:ascii="adobe-garamond-pro" w:eastAsia="Times New Roman" w:hAnsi="adobe-garamond-pro" w:cs="Times New Roman"/>
          <w:sz w:val="26"/>
          <w:szCs w:val="26"/>
        </w:rPr>
        <w:t xml:space="preserve">hat ketamine is not an FDA approved treatment for depression, </w:t>
      </w:r>
      <w:r w:rsidR="004D5917" w:rsidRPr="00440A00">
        <w:rPr>
          <w:rFonts w:ascii="adobe-garamond-pro" w:eastAsia="Times New Roman" w:hAnsi="adobe-garamond-pro" w:cs="Times New Roman"/>
          <w:sz w:val="26"/>
          <w:szCs w:val="26"/>
        </w:rPr>
        <w:t xml:space="preserve">anxiety, </w:t>
      </w:r>
      <w:r w:rsidR="00AE1328" w:rsidRPr="00440A00">
        <w:rPr>
          <w:rFonts w:ascii="adobe-garamond-pro" w:eastAsia="Times New Roman" w:hAnsi="adobe-garamond-pro" w:cs="Times New Roman"/>
          <w:sz w:val="26"/>
          <w:szCs w:val="26"/>
        </w:rPr>
        <w:t xml:space="preserve">bipolar disorder, </w:t>
      </w:r>
      <w:r w:rsidR="004D5917" w:rsidRPr="00440A00">
        <w:rPr>
          <w:rFonts w:ascii="adobe-garamond-pro" w:eastAsia="Times New Roman" w:hAnsi="adobe-garamond-pro" w:cs="Times New Roman"/>
          <w:sz w:val="26"/>
          <w:szCs w:val="26"/>
        </w:rPr>
        <w:t xml:space="preserve">OCD, or PTSD and may not improve my symptoms. </w:t>
      </w:r>
    </w:p>
    <w:p w:rsidR="00BD311D" w:rsidRDefault="00AE1328" w:rsidP="00B32094">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BD311D">
        <w:rPr>
          <w:rFonts w:ascii="adobe-garamond-pro" w:eastAsia="Times New Roman" w:hAnsi="adobe-garamond-pro" w:cs="Times New Roman"/>
          <w:sz w:val="26"/>
          <w:szCs w:val="26"/>
        </w:rPr>
        <w:t xml:space="preserve">I </w:t>
      </w:r>
      <w:r w:rsidR="00BD311D" w:rsidRPr="00BD311D">
        <w:rPr>
          <w:rFonts w:ascii="adobe-garamond-pro" w:eastAsia="Times New Roman" w:hAnsi="adobe-garamond-pro" w:cs="Times New Roman"/>
          <w:sz w:val="26"/>
          <w:szCs w:val="26"/>
        </w:rPr>
        <w:t xml:space="preserve">acknowledge that I am consenting to this procedure without any undue pressure or while under the influence </w:t>
      </w:r>
      <w:r w:rsidR="00BD311D">
        <w:rPr>
          <w:rFonts w:ascii="adobe-garamond-pro" w:eastAsia="Times New Roman" w:hAnsi="adobe-garamond-pro" w:cs="Times New Roman"/>
          <w:sz w:val="26"/>
          <w:szCs w:val="26"/>
        </w:rPr>
        <w:t>of drugs or alcohol and that taking part in this procedure is my choice.</w:t>
      </w:r>
    </w:p>
    <w:p w:rsidR="004D5917" w:rsidRDefault="00AE1328" w:rsidP="00B32094">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BD311D">
        <w:rPr>
          <w:rFonts w:ascii="adobe-garamond-pro" w:eastAsia="Times New Roman" w:hAnsi="adobe-garamond-pro" w:cs="Times New Roman"/>
          <w:sz w:val="26"/>
          <w:szCs w:val="26"/>
        </w:rPr>
        <w:t xml:space="preserve">I </w:t>
      </w:r>
      <w:r w:rsidR="00BD311D">
        <w:rPr>
          <w:rFonts w:ascii="adobe-garamond-pro" w:eastAsia="Times New Roman" w:hAnsi="adobe-garamond-pro" w:cs="Times New Roman"/>
          <w:sz w:val="26"/>
          <w:szCs w:val="26"/>
        </w:rPr>
        <w:t xml:space="preserve">acknowledge and understand </w:t>
      </w:r>
      <w:r w:rsidRPr="00BD311D">
        <w:rPr>
          <w:rFonts w:ascii="adobe-garamond-pro" w:eastAsia="Times New Roman" w:hAnsi="adobe-garamond-pro" w:cs="Times New Roman"/>
          <w:sz w:val="26"/>
          <w:szCs w:val="26"/>
        </w:rPr>
        <w:t xml:space="preserve">that I may </w:t>
      </w:r>
      <w:r w:rsidR="00BD311D">
        <w:rPr>
          <w:rFonts w:ascii="adobe-garamond-pro" w:eastAsia="Times New Roman" w:hAnsi="adobe-garamond-pro" w:cs="Times New Roman"/>
          <w:sz w:val="26"/>
          <w:szCs w:val="26"/>
        </w:rPr>
        <w:t xml:space="preserve">elect not to have the infusion performed and do so without penalty. </w:t>
      </w:r>
    </w:p>
    <w:p w:rsidR="00BD311D" w:rsidRPr="00BD311D" w:rsidRDefault="00BD311D" w:rsidP="00B32094">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Pr>
          <w:rFonts w:ascii="adobe-garamond-pro" w:eastAsia="Times New Roman" w:hAnsi="adobe-garamond-pro" w:cs="Times New Roman"/>
          <w:sz w:val="26"/>
          <w:szCs w:val="26"/>
        </w:rPr>
        <w:t>I acknowledge and understand that I may withdraw from the infusion at any time and may do so without penalty.</w:t>
      </w:r>
    </w:p>
    <w:p w:rsidR="004D5917" w:rsidRDefault="004D5917" w:rsidP="004D5917">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I</w:t>
      </w:r>
      <w:r w:rsidR="00AE1328" w:rsidRPr="00440A00">
        <w:rPr>
          <w:rFonts w:ascii="adobe-garamond-pro" w:eastAsia="Times New Roman" w:hAnsi="adobe-garamond-pro" w:cs="Times New Roman"/>
          <w:sz w:val="26"/>
          <w:szCs w:val="26"/>
        </w:rPr>
        <w:t xml:space="preserve"> know that the </w:t>
      </w:r>
      <w:r w:rsidR="00595C9D">
        <w:rPr>
          <w:rFonts w:ascii="adobe-garamond-pro" w:eastAsia="Times New Roman" w:hAnsi="adobe-garamond-pro" w:cs="Times New Roman"/>
          <w:sz w:val="26"/>
          <w:szCs w:val="26"/>
        </w:rPr>
        <w:t>nurse</w:t>
      </w:r>
      <w:r w:rsidR="00AA3EEA" w:rsidRPr="00440A00">
        <w:rPr>
          <w:rFonts w:ascii="adobe-garamond-pro" w:eastAsia="Times New Roman" w:hAnsi="adobe-garamond-pro" w:cs="Times New Roman"/>
          <w:sz w:val="26"/>
          <w:szCs w:val="26"/>
        </w:rPr>
        <w:t xml:space="preserve"> practitioner</w:t>
      </w:r>
      <w:r w:rsidR="00AE1328" w:rsidRPr="00440A00">
        <w:rPr>
          <w:rFonts w:ascii="adobe-garamond-pro" w:eastAsia="Times New Roman" w:hAnsi="adobe-garamond-pro" w:cs="Times New Roman"/>
          <w:sz w:val="26"/>
          <w:szCs w:val="26"/>
        </w:rPr>
        <w:t xml:space="preserve"> may stop th</w:t>
      </w:r>
      <w:r w:rsidR="00AA3EEA" w:rsidRPr="00440A00">
        <w:rPr>
          <w:rFonts w:ascii="adobe-garamond-pro" w:eastAsia="Times New Roman" w:hAnsi="adobe-garamond-pro" w:cs="Times New Roman"/>
          <w:sz w:val="26"/>
          <w:szCs w:val="26"/>
        </w:rPr>
        <w:t>e infusion without my consent.</w:t>
      </w:r>
    </w:p>
    <w:p w:rsidR="00BD311D" w:rsidRPr="00440A00" w:rsidRDefault="00BD311D" w:rsidP="004D5917">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Pr>
          <w:rFonts w:ascii="adobe-garamond-pro" w:eastAsia="Times New Roman" w:hAnsi="adobe-garamond-pro" w:cs="Times New Roman"/>
          <w:sz w:val="26"/>
          <w:szCs w:val="26"/>
        </w:rPr>
        <w:t>I acknowledge that Happier You, LLC, may deny infusions due to lack of professional conduct, medical complexity, or lack of compliance with office protocol.</w:t>
      </w:r>
    </w:p>
    <w:p w:rsidR="004D5917" w:rsidRPr="00440A00" w:rsidRDefault="00AE1328" w:rsidP="004D5917">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sidRPr="00440A00">
        <w:rPr>
          <w:rFonts w:ascii="adobe-garamond-pro" w:eastAsia="Times New Roman" w:hAnsi="adobe-garamond-pro" w:cs="Times New Roman"/>
          <w:sz w:val="26"/>
          <w:szCs w:val="26"/>
        </w:rPr>
        <w:t>I have had a chance to ask q</w:t>
      </w:r>
      <w:r w:rsidR="00AA3EEA" w:rsidRPr="00440A00">
        <w:rPr>
          <w:rFonts w:ascii="adobe-garamond-pro" w:eastAsia="Times New Roman" w:hAnsi="adobe-garamond-pro" w:cs="Times New Roman"/>
          <w:sz w:val="26"/>
          <w:szCs w:val="26"/>
        </w:rPr>
        <w:t>uestions about this treatment, and I have had t</w:t>
      </w:r>
      <w:r w:rsidRPr="00440A00">
        <w:rPr>
          <w:rFonts w:ascii="adobe-garamond-pro" w:eastAsia="Times New Roman" w:hAnsi="adobe-garamond-pro" w:cs="Times New Roman"/>
          <w:sz w:val="26"/>
          <w:szCs w:val="26"/>
        </w:rPr>
        <w:t>hose questions</w:t>
      </w:r>
      <w:r w:rsidR="00AA3EEA" w:rsidRPr="00440A00">
        <w:rPr>
          <w:rFonts w:ascii="adobe-garamond-pro" w:eastAsia="Times New Roman" w:hAnsi="adobe-garamond-pro" w:cs="Times New Roman"/>
          <w:sz w:val="26"/>
          <w:szCs w:val="26"/>
        </w:rPr>
        <w:t xml:space="preserve"> answered to my satisfaction.</w:t>
      </w:r>
    </w:p>
    <w:p w:rsidR="004D5917" w:rsidRPr="00440A00" w:rsidRDefault="00BD311D" w:rsidP="004D5917">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6"/>
          <w:szCs w:val="26"/>
        </w:rPr>
      </w:pPr>
      <w:r>
        <w:rPr>
          <w:rFonts w:ascii="adobe-garamond-pro" w:eastAsia="Times New Roman" w:hAnsi="adobe-garamond-pro" w:cs="Times New Roman"/>
          <w:sz w:val="26"/>
          <w:szCs w:val="26"/>
        </w:rPr>
        <w:t>I acknowledge and understand t</w:t>
      </w:r>
      <w:r w:rsidR="00AE1328" w:rsidRPr="00440A00">
        <w:rPr>
          <w:rFonts w:ascii="adobe-garamond-pro" w:eastAsia="Times New Roman" w:hAnsi="adobe-garamond-pro" w:cs="Times New Roman"/>
          <w:sz w:val="26"/>
          <w:szCs w:val="26"/>
        </w:rPr>
        <w:t>he nature and possib</w:t>
      </w:r>
      <w:r>
        <w:rPr>
          <w:rFonts w:ascii="adobe-garamond-pro" w:eastAsia="Times New Roman" w:hAnsi="adobe-garamond-pro" w:cs="Times New Roman"/>
          <w:sz w:val="26"/>
          <w:szCs w:val="26"/>
        </w:rPr>
        <w:t>le risks of a ketamine infusion.</w:t>
      </w:r>
    </w:p>
    <w:p w:rsidR="00595C9D" w:rsidRPr="00595C9D" w:rsidRDefault="00AE1328" w:rsidP="00993678">
      <w:pPr>
        <w:pStyle w:val="ListParagraph"/>
        <w:numPr>
          <w:ilvl w:val="0"/>
          <w:numId w:val="12"/>
        </w:num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595C9D">
        <w:rPr>
          <w:rFonts w:ascii="adobe-garamond-pro" w:eastAsia="Times New Roman" w:hAnsi="adobe-garamond-pro" w:cs="Times New Roman"/>
          <w:sz w:val="26"/>
          <w:szCs w:val="26"/>
        </w:rPr>
        <w:t>No guarantees or assurances have been made or given to me about the results that may be obtained.</w:t>
      </w:r>
    </w:p>
    <w:p w:rsidR="004D5917" w:rsidRPr="00595C9D" w:rsidRDefault="008C2BB2" w:rsidP="00595C9D">
      <w:pPr>
        <w:shd w:val="clear" w:color="auto" w:fill="FFFFFF"/>
        <w:spacing w:before="100" w:beforeAutospacing="1" w:after="100" w:afterAutospacing="1" w:line="240" w:lineRule="auto"/>
        <w:rPr>
          <w:rFonts w:ascii="adobe-garamond-pro" w:eastAsia="Times New Roman" w:hAnsi="adobe-garamond-pro" w:cs="Times New Roman"/>
          <w:sz w:val="27"/>
          <w:szCs w:val="27"/>
        </w:rPr>
      </w:pPr>
      <w:r w:rsidRPr="00595C9D">
        <w:rPr>
          <w:rFonts w:ascii="adobe-garamond-pro" w:eastAsia="Times New Roman" w:hAnsi="adobe-garamond-pro" w:cs="Times New Roman"/>
          <w:sz w:val="27"/>
          <w:szCs w:val="27"/>
        </w:rPr>
        <w:t>Patient Signature: ___________________________________</w:t>
      </w:r>
      <w:proofErr w:type="gramStart"/>
      <w:r w:rsidRPr="00595C9D">
        <w:rPr>
          <w:rFonts w:ascii="adobe-garamond-pro" w:eastAsia="Times New Roman" w:hAnsi="adobe-garamond-pro" w:cs="Times New Roman"/>
          <w:sz w:val="27"/>
          <w:szCs w:val="27"/>
        </w:rPr>
        <w:t>_  Date</w:t>
      </w:r>
      <w:proofErr w:type="gramEnd"/>
      <w:r w:rsidRPr="00595C9D">
        <w:rPr>
          <w:rFonts w:ascii="adobe-garamond-pro" w:eastAsia="Times New Roman" w:hAnsi="adobe-garamond-pro" w:cs="Times New Roman"/>
          <w:sz w:val="27"/>
          <w:szCs w:val="27"/>
        </w:rPr>
        <w:t>: ____________</w:t>
      </w:r>
    </w:p>
    <w:p w:rsidR="008C2BB2" w:rsidRPr="004D5917" w:rsidRDefault="008C2BB2" w:rsidP="004D5917">
      <w:pPr>
        <w:shd w:val="clear" w:color="auto" w:fill="FFFFFF"/>
        <w:spacing w:before="100" w:beforeAutospacing="1" w:after="100" w:afterAutospacing="1" w:line="240" w:lineRule="auto"/>
        <w:rPr>
          <w:rFonts w:ascii="adobe-garamond-pro" w:eastAsia="Times New Roman" w:hAnsi="adobe-garamond-pro" w:cs="Times New Roman"/>
          <w:sz w:val="27"/>
          <w:szCs w:val="27"/>
        </w:rPr>
      </w:pPr>
    </w:p>
    <w:sectPr w:rsidR="008C2BB2" w:rsidRPr="004D5917" w:rsidSect="00FE51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8C" w:rsidRDefault="0032008C" w:rsidP="00C75CE3">
      <w:pPr>
        <w:spacing w:after="0" w:line="240" w:lineRule="auto"/>
      </w:pPr>
      <w:r>
        <w:separator/>
      </w:r>
    </w:p>
  </w:endnote>
  <w:endnote w:type="continuationSeparator" w:id="0">
    <w:p w:rsidR="0032008C" w:rsidRDefault="0032008C" w:rsidP="00C75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garamond-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5" w:rsidRDefault="00845C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1190904134"/>
      <w:docPartObj>
        <w:docPartGallery w:val="Page Numbers (Bottom of Page)"/>
        <w:docPartUnique/>
      </w:docPartObj>
    </w:sdtPr>
    <w:sdtEndPr/>
    <w:sdtContent>
      <w:sdt>
        <w:sdtPr>
          <w:rPr>
            <w:rFonts w:ascii="Cambria" w:hAnsi="Cambria"/>
          </w:rPr>
          <w:id w:val="-1769616900"/>
          <w:docPartObj>
            <w:docPartGallery w:val="Page Numbers (Top of Page)"/>
            <w:docPartUnique/>
          </w:docPartObj>
        </w:sdtPr>
        <w:sdtEndPr/>
        <w:sdtContent>
          <w:p w:rsidR="00923ECF" w:rsidRPr="003E6CD1" w:rsidRDefault="00845C85">
            <w:pPr>
              <w:pStyle w:val="Footer"/>
              <w:jc w:val="right"/>
              <w:rPr>
                <w:rFonts w:ascii="Cambria" w:hAnsi="Cambria"/>
              </w:rPr>
            </w:pPr>
            <w:r>
              <w:rPr>
                <w:rFonts w:ascii="Cambria" w:hAnsi="Cambria"/>
              </w:rPr>
              <w:t xml:space="preserve">Happier You, </w:t>
            </w:r>
            <w:proofErr w:type="gramStart"/>
            <w:r>
              <w:rPr>
                <w:rFonts w:ascii="Cambria" w:hAnsi="Cambria"/>
              </w:rPr>
              <w:t>LLC  73</w:t>
            </w:r>
            <w:proofErr w:type="gramEnd"/>
            <w:r>
              <w:rPr>
                <w:rFonts w:ascii="Cambria" w:hAnsi="Cambria"/>
              </w:rPr>
              <w:t xml:space="preserve"> Mill St., </w:t>
            </w:r>
            <w:proofErr w:type="spellStart"/>
            <w:r>
              <w:rPr>
                <w:rFonts w:ascii="Cambria" w:hAnsi="Cambria"/>
              </w:rPr>
              <w:t>Ste</w:t>
            </w:r>
            <w:proofErr w:type="spellEnd"/>
            <w:r>
              <w:rPr>
                <w:rFonts w:ascii="Cambria" w:hAnsi="Cambria"/>
              </w:rPr>
              <w:t xml:space="preserve"> C, Gahanna, OH 43230                                                                </w:t>
            </w:r>
            <w:r w:rsidR="00923ECF" w:rsidRPr="003E6CD1">
              <w:rPr>
                <w:rFonts w:ascii="Cambria" w:hAnsi="Cambria"/>
              </w:rPr>
              <w:t xml:space="preserve">Page </w:t>
            </w:r>
            <w:r w:rsidR="00923ECF" w:rsidRPr="003E6CD1">
              <w:rPr>
                <w:rFonts w:ascii="Cambria" w:hAnsi="Cambria"/>
                <w:b/>
                <w:bCs/>
                <w:sz w:val="24"/>
                <w:szCs w:val="24"/>
              </w:rPr>
              <w:fldChar w:fldCharType="begin"/>
            </w:r>
            <w:r w:rsidR="00923ECF" w:rsidRPr="003E6CD1">
              <w:rPr>
                <w:rFonts w:ascii="Cambria" w:hAnsi="Cambria"/>
                <w:b/>
                <w:bCs/>
              </w:rPr>
              <w:instrText xml:space="preserve"> PAGE </w:instrText>
            </w:r>
            <w:r w:rsidR="00923ECF" w:rsidRPr="003E6CD1">
              <w:rPr>
                <w:rFonts w:ascii="Cambria" w:hAnsi="Cambria"/>
                <w:b/>
                <w:bCs/>
                <w:sz w:val="24"/>
                <w:szCs w:val="24"/>
              </w:rPr>
              <w:fldChar w:fldCharType="separate"/>
            </w:r>
            <w:r w:rsidR="009F2B2E">
              <w:rPr>
                <w:rFonts w:ascii="Cambria" w:hAnsi="Cambria"/>
                <w:b/>
                <w:bCs/>
                <w:noProof/>
              </w:rPr>
              <w:t>3</w:t>
            </w:r>
            <w:r w:rsidR="00923ECF" w:rsidRPr="003E6CD1">
              <w:rPr>
                <w:rFonts w:ascii="Cambria" w:hAnsi="Cambria"/>
                <w:b/>
                <w:bCs/>
                <w:sz w:val="24"/>
                <w:szCs w:val="24"/>
              </w:rPr>
              <w:fldChar w:fldCharType="end"/>
            </w:r>
            <w:r w:rsidR="00923ECF" w:rsidRPr="003E6CD1">
              <w:rPr>
                <w:rFonts w:ascii="Cambria" w:hAnsi="Cambria"/>
              </w:rPr>
              <w:t xml:space="preserve"> of </w:t>
            </w:r>
            <w:r w:rsidR="00923ECF" w:rsidRPr="003E6CD1">
              <w:rPr>
                <w:rFonts w:ascii="Cambria" w:hAnsi="Cambria"/>
                <w:b/>
                <w:bCs/>
                <w:sz w:val="24"/>
                <w:szCs w:val="24"/>
              </w:rPr>
              <w:fldChar w:fldCharType="begin"/>
            </w:r>
            <w:r w:rsidR="00923ECF" w:rsidRPr="003E6CD1">
              <w:rPr>
                <w:rFonts w:ascii="Cambria" w:hAnsi="Cambria"/>
                <w:b/>
                <w:bCs/>
              </w:rPr>
              <w:instrText xml:space="preserve"> NUMPAGES  </w:instrText>
            </w:r>
            <w:r w:rsidR="00923ECF" w:rsidRPr="003E6CD1">
              <w:rPr>
                <w:rFonts w:ascii="Cambria" w:hAnsi="Cambria"/>
                <w:b/>
                <w:bCs/>
                <w:sz w:val="24"/>
                <w:szCs w:val="24"/>
              </w:rPr>
              <w:fldChar w:fldCharType="separate"/>
            </w:r>
            <w:r w:rsidR="009F2B2E">
              <w:rPr>
                <w:rFonts w:ascii="Cambria" w:hAnsi="Cambria"/>
                <w:b/>
                <w:bCs/>
                <w:noProof/>
              </w:rPr>
              <w:t>3</w:t>
            </w:r>
            <w:r w:rsidR="00923ECF" w:rsidRPr="003E6CD1">
              <w:rPr>
                <w:rFonts w:ascii="Cambria" w:hAnsi="Cambria"/>
                <w:b/>
                <w:bCs/>
                <w:sz w:val="24"/>
                <w:szCs w:val="24"/>
              </w:rPr>
              <w:fldChar w:fldCharType="end"/>
            </w:r>
          </w:p>
        </w:sdtContent>
      </w:sdt>
    </w:sdtContent>
  </w:sdt>
  <w:p w:rsidR="008C2BB2" w:rsidRDefault="008C2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5" w:rsidRDefault="00845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8C" w:rsidRDefault="0032008C" w:rsidP="00C75CE3">
      <w:pPr>
        <w:spacing w:after="0" w:line="240" w:lineRule="auto"/>
      </w:pPr>
      <w:r>
        <w:separator/>
      </w:r>
    </w:p>
  </w:footnote>
  <w:footnote w:type="continuationSeparator" w:id="0">
    <w:p w:rsidR="0032008C" w:rsidRDefault="0032008C" w:rsidP="00C75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5" w:rsidRDefault="00845C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CE3" w:rsidRDefault="00845C85" w:rsidP="00845C85">
    <w:pPr>
      <w:pStyle w:val="Header"/>
    </w:pPr>
    <w:r>
      <w:rPr>
        <w:noProof/>
      </w:rPr>
      <w:drawing>
        <wp:anchor distT="0" distB="0" distL="114300" distR="114300" simplePos="0" relativeHeight="251658240" behindDoc="1" locked="0" layoutInCell="1" allowOverlap="1">
          <wp:simplePos x="0" y="0"/>
          <wp:positionH relativeFrom="column">
            <wp:posOffset>2533650</wp:posOffset>
          </wp:positionH>
          <wp:positionV relativeFrom="paragraph">
            <wp:posOffset>-304800</wp:posOffset>
          </wp:positionV>
          <wp:extent cx="897255" cy="673100"/>
          <wp:effectExtent l="0" t="0" r="0" b="0"/>
          <wp:wrapTight wrapText="bothSides">
            <wp:wrapPolygon edited="0">
              <wp:start x="0" y="0"/>
              <wp:lineTo x="0" y="20785"/>
              <wp:lineTo x="21096" y="20785"/>
              <wp:lineTo x="210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897255"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85" w:rsidRDefault="00845C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2FB1"/>
    <w:multiLevelType w:val="hybridMultilevel"/>
    <w:tmpl w:val="BFE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73013"/>
    <w:multiLevelType w:val="hybridMultilevel"/>
    <w:tmpl w:val="05E8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57D89"/>
    <w:multiLevelType w:val="hybridMultilevel"/>
    <w:tmpl w:val="706A2690"/>
    <w:lvl w:ilvl="0" w:tplc="13A4D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4143"/>
    <w:multiLevelType w:val="hybridMultilevel"/>
    <w:tmpl w:val="47F04856"/>
    <w:lvl w:ilvl="0" w:tplc="13AE78A8">
      <w:start w:val="2"/>
      <w:numFmt w:val="bullet"/>
      <w:lvlText w:val=""/>
      <w:lvlJc w:val="left"/>
      <w:pPr>
        <w:ind w:left="1080" w:hanging="360"/>
      </w:pPr>
      <w:rPr>
        <w:rFonts w:ascii="adobe-garamond-pro" w:eastAsia="Times New Roman" w:hAnsi="adobe-garamond-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DC3807"/>
    <w:multiLevelType w:val="hybridMultilevel"/>
    <w:tmpl w:val="44AE5E1C"/>
    <w:lvl w:ilvl="0" w:tplc="13A4D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C5944"/>
    <w:multiLevelType w:val="hybridMultilevel"/>
    <w:tmpl w:val="997CA954"/>
    <w:lvl w:ilvl="0" w:tplc="13A4D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80570"/>
    <w:multiLevelType w:val="hybridMultilevel"/>
    <w:tmpl w:val="85EAE11E"/>
    <w:lvl w:ilvl="0" w:tplc="13A4D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12672"/>
    <w:multiLevelType w:val="hybridMultilevel"/>
    <w:tmpl w:val="3B06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289B"/>
    <w:multiLevelType w:val="hybridMultilevel"/>
    <w:tmpl w:val="E390AFE0"/>
    <w:lvl w:ilvl="0" w:tplc="13A4D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31EA3"/>
    <w:multiLevelType w:val="hybridMultilevel"/>
    <w:tmpl w:val="F678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527F7"/>
    <w:multiLevelType w:val="hybridMultilevel"/>
    <w:tmpl w:val="D020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E42A5"/>
    <w:multiLevelType w:val="hybridMultilevel"/>
    <w:tmpl w:val="09A095F8"/>
    <w:lvl w:ilvl="0" w:tplc="13A4D8F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6"/>
  </w:num>
  <w:num w:numId="4">
    <w:abstractNumId w:val="5"/>
  </w:num>
  <w:num w:numId="5">
    <w:abstractNumId w:val="2"/>
  </w:num>
  <w:num w:numId="6">
    <w:abstractNumId w:val="3"/>
  </w:num>
  <w:num w:numId="7">
    <w:abstractNumId w:val="8"/>
  </w:num>
  <w:num w:numId="8">
    <w:abstractNumId w:val="7"/>
  </w:num>
  <w:num w:numId="9">
    <w:abstractNumId w:val="1"/>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E3"/>
    <w:rsid w:val="00052C8D"/>
    <w:rsid w:val="000F7D37"/>
    <w:rsid w:val="001B4F4C"/>
    <w:rsid w:val="0032008C"/>
    <w:rsid w:val="003A5B6C"/>
    <w:rsid w:val="003E6CD1"/>
    <w:rsid w:val="00422B83"/>
    <w:rsid w:val="00426E85"/>
    <w:rsid w:val="00440A00"/>
    <w:rsid w:val="004D5917"/>
    <w:rsid w:val="00595C9D"/>
    <w:rsid w:val="006A4CB7"/>
    <w:rsid w:val="006E55E4"/>
    <w:rsid w:val="00797788"/>
    <w:rsid w:val="007D64EA"/>
    <w:rsid w:val="008136B6"/>
    <w:rsid w:val="00820939"/>
    <w:rsid w:val="00845C85"/>
    <w:rsid w:val="008C2BB2"/>
    <w:rsid w:val="00923ECF"/>
    <w:rsid w:val="009F2B2E"/>
    <w:rsid w:val="00A0417E"/>
    <w:rsid w:val="00AA27D5"/>
    <w:rsid w:val="00AA3EEA"/>
    <w:rsid w:val="00AC30B8"/>
    <w:rsid w:val="00AE1328"/>
    <w:rsid w:val="00B40168"/>
    <w:rsid w:val="00BD1406"/>
    <w:rsid w:val="00BD311D"/>
    <w:rsid w:val="00C62704"/>
    <w:rsid w:val="00C75CE3"/>
    <w:rsid w:val="00CC0B82"/>
    <w:rsid w:val="00D03E88"/>
    <w:rsid w:val="00D208FC"/>
    <w:rsid w:val="00E70515"/>
    <w:rsid w:val="00FC32B2"/>
    <w:rsid w:val="00FE5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61004-8A01-472D-B2F6-9B7CBB53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13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132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CE3"/>
  </w:style>
  <w:style w:type="paragraph" w:styleId="Footer">
    <w:name w:val="footer"/>
    <w:basedOn w:val="Normal"/>
    <w:link w:val="FooterChar"/>
    <w:uiPriority w:val="99"/>
    <w:unhideWhenUsed/>
    <w:rsid w:val="00C75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E3"/>
  </w:style>
  <w:style w:type="paragraph" w:styleId="ListParagraph">
    <w:name w:val="List Paragraph"/>
    <w:basedOn w:val="Normal"/>
    <w:uiPriority w:val="34"/>
    <w:qFormat/>
    <w:rsid w:val="00C75CE3"/>
    <w:pPr>
      <w:ind w:left="720"/>
      <w:contextualSpacing/>
    </w:pPr>
  </w:style>
  <w:style w:type="character" w:customStyle="1" w:styleId="Heading2Char">
    <w:name w:val="Heading 2 Char"/>
    <w:basedOn w:val="DefaultParagraphFont"/>
    <w:link w:val="Heading2"/>
    <w:uiPriority w:val="9"/>
    <w:rsid w:val="00AE13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132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E13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1328"/>
    <w:rPr>
      <w:i/>
      <w:iCs/>
    </w:rPr>
  </w:style>
  <w:style w:type="character" w:styleId="Strong">
    <w:name w:val="Strong"/>
    <w:basedOn w:val="DefaultParagraphFont"/>
    <w:uiPriority w:val="22"/>
    <w:qFormat/>
    <w:rsid w:val="00AE1328"/>
    <w:rPr>
      <w:b/>
      <w:bCs/>
    </w:rPr>
  </w:style>
  <w:style w:type="paragraph" w:styleId="BalloonText">
    <w:name w:val="Balloon Text"/>
    <w:basedOn w:val="Normal"/>
    <w:link w:val="BalloonTextChar"/>
    <w:uiPriority w:val="99"/>
    <w:semiHidden/>
    <w:unhideWhenUsed/>
    <w:rsid w:val="00813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6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0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5BFB-D755-47F8-BE2E-16D30AE3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Tara Dillon</cp:lastModifiedBy>
  <cp:revision>18</cp:revision>
  <cp:lastPrinted>2020-03-05T02:33:00Z</cp:lastPrinted>
  <dcterms:created xsi:type="dcterms:W3CDTF">2019-12-21T18:21:00Z</dcterms:created>
  <dcterms:modified xsi:type="dcterms:W3CDTF">2020-03-05T02:36:00Z</dcterms:modified>
</cp:coreProperties>
</file>