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4A8C" w14:textId="77777777" w:rsidR="00F2387D" w:rsidRPr="00CC3FC8" w:rsidRDefault="00F2387D" w:rsidP="00F2387D">
      <w:pPr>
        <w:spacing w:after="0" w:line="240" w:lineRule="auto"/>
        <w:outlineLvl w:val="1"/>
        <w:rPr>
          <w:rFonts w:eastAsia="Times New Roman" w:cs="Times New Roman"/>
          <w:b/>
          <w:bCs/>
          <w:i/>
          <w:iCs/>
          <w:kern w:val="0"/>
          <w:sz w:val="22"/>
          <w:szCs w:val="22"/>
          <w:u w:val="single"/>
          <w14:ligatures w14:val="none"/>
        </w:rPr>
      </w:pPr>
      <w:r w:rsidRPr="00230BC1">
        <w:rPr>
          <w:rFonts w:eastAsia="Times New Roman" w:cs="Times New Roman"/>
          <w:b/>
          <w:bCs/>
          <w:i/>
          <w:iCs/>
          <w:kern w:val="0"/>
          <w:sz w:val="22"/>
          <w:szCs w:val="22"/>
          <w:u w:val="single"/>
          <w14:ligatures w14:val="none"/>
        </w:rPr>
        <w:t>A look back at the</w:t>
      </w:r>
      <w:r w:rsidRPr="00230BC1">
        <w:rPr>
          <w:rFonts w:ascii="Arial" w:eastAsia="Times New Roman" w:hAnsi="Arial" w:cs="Arial"/>
          <w:b/>
          <w:bCs/>
          <w:i/>
          <w:iCs/>
          <w:kern w:val="0"/>
          <w:sz w:val="22"/>
          <w:szCs w:val="22"/>
          <w:u w:val="single"/>
          <w14:ligatures w14:val="none"/>
        </w:rPr>
        <w:t> </w:t>
      </w:r>
      <w:r w:rsidRPr="00230BC1">
        <w:rPr>
          <w:rFonts w:eastAsia="Times New Roman" w:cs="Times New Roman"/>
          <w:b/>
          <w:bCs/>
          <w:i/>
          <w:iCs/>
          <w:kern w:val="0"/>
          <w:sz w:val="22"/>
          <w:szCs w:val="22"/>
          <w:u w:val="single"/>
          <w14:ligatures w14:val="none"/>
        </w:rPr>
        <w:t>last few weeks</w:t>
      </w:r>
    </w:p>
    <w:p w14:paraId="4DA78BEA" w14:textId="77777777" w:rsidR="00F2387D" w:rsidRDefault="00F2387D" w:rsidP="00F2387D">
      <w:pPr>
        <w:spacing w:after="0" w:line="240" w:lineRule="auto"/>
        <w:outlineLvl w:val="1"/>
        <w:rPr>
          <w:rFonts w:eastAsia="Times New Roman" w:cs="Times New Roman"/>
          <w:b/>
          <w:bCs/>
          <w:i/>
          <w:iCs/>
          <w:kern w:val="0"/>
          <w:sz w:val="22"/>
          <w:szCs w:val="22"/>
          <w:u w:val="single"/>
          <w14:ligatures w14:val="none"/>
        </w:rPr>
      </w:pPr>
    </w:p>
    <w:p w14:paraId="7D7649F8" w14:textId="2FFDBB83" w:rsidR="00C82C5A" w:rsidRDefault="00F2387D" w:rsidP="00C82C5A">
      <w:pPr>
        <w:spacing w:after="0" w:line="360" w:lineRule="auto"/>
        <w:outlineLvl w:val="1"/>
        <w:rPr>
          <w:rFonts w:eastAsia="Times New Roman" w:cs="Times New Roman"/>
          <w:kern w:val="0"/>
          <w:sz w:val="16"/>
          <w:szCs w:val="16"/>
          <w14:ligatures w14:val="none"/>
        </w:rPr>
      </w:pPr>
      <w:r w:rsidRPr="00E34D3A">
        <w:rPr>
          <w:rFonts w:eastAsia="Times New Roman" w:cs="Times New Roman"/>
          <w:kern w:val="0"/>
          <w:sz w:val="16"/>
          <w:szCs w:val="16"/>
          <w14:ligatures w14:val="none"/>
        </w:rPr>
        <w:t xml:space="preserve">The </w:t>
      </w:r>
      <w:r w:rsidR="00887BD4">
        <w:rPr>
          <w:rFonts w:eastAsia="Times New Roman" w:cs="Times New Roman"/>
          <w:kern w:val="0"/>
          <w:sz w:val="16"/>
          <w:szCs w:val="16"/>
          <w14:ligatures w14:val="none"/>
        </w:rPr>
        <w:t xml:space="preserve"> Q2 </w:t>
      </w:r>
      <w:r w:rsidRPr="00E34D3A">
        <w:rPr>
          <w:rFonts w:eastAsia="Times New Roman" w:cs="Times New Roman"/>
          <w:kern w:val="0"/>
          <w:sz w:val="16"/>
          <w:szCs w:val="16"/>
          <w14:ligatures w14:val="none"/>
        </w:rPr>
        <w:t>early-summer surge driven by tariff uncertainty has now transitioned into a cooling phase</w:t>
      </w:r>
      <w:r w:rsidR="007101C6">
        <w:rPr>
          <w:rFonts w:eastAsia="Times New Roman" w:cs="Times New Roman"/>
          <w:kern w:val="0"/>
          <w:sz w:val="16"/>
          <w:szCs w:val="16"/>
          <w14:ligatures w14:val="none"/>
        </w:rPr>
        <w:t xml:space="preserve"> for Q3</w:t>
      </w:r>
      <w:r w:rsidRPr="00E34D3A">
        <w:rPr>
          <w:rFonts w:eastAsia="Times New Roman" w:cs="Times New Roman"/>
          <w:kern w:val="0"/>
          <w:sz w:val="16"/>
          <w:szCs w:val="16"/>
          <w14:ligatures w14:val="none"/>
        </w:rPr>
        <w:t>, with clear signs of demand softening, rate normalization, and capacity imbalance across key trade lanes.</w:t>
      </w:r>
      <w:r>
        <w:rPr>
          <w:rFonts w:eastAsia="Times New Roman" w:cs="Times New Roman"/>
          <w:kern w:val="0"/>
          <w:sz w:val="16"/>
          <w:szCs w:val="16"/>
          <w14:ligatures w14:val="none"/>
        </w:rPr>
        <w:t xml:space="preserve"> </w:t>
      </w:r>
      <w:r w:rsidR="00585501">
        <w:rPr>
          <w:rFonts w:eastAsia="Times New Roman" w:cs="Times New Roman"/>
          <w:kern w:val="0"/>
          <w:sz w:val="16"/>
          <w:szCs w:val="16"/>
          <w14:ligatures w14:val="none"/>
        </w:rPr>
        <w:t xml:space="preserve"> Some key takeaways:</w:t>
      </w:r>
    </w:p>
    <w:p w14:paraId="59B565F9" w14:textId="77777777" w:rsidR="00C82C5A" w:rsidRDefault="00C82C5A" w:rsidP="00C82C5A">
      <w:pPr>
        <w:spacing w:after="0" w:line="360" w:lineRule="auto"/>
        <w:outlineLvl w:val="1"/>
        <w:rPr>
          <w:rFonts w:ascii="Times New Roman" w:eastAsia="Times New Roman" w:hAnsi="Times New Roman" w:cs="Times New Roman"/>
          <w:kern w:val="0"/>
          <w:sz w:val="16"/>
          <w:szCs w:val="16"/>
          <w14:ligatures w14:val="none"/>
        </w:rPr>
      </w:pPr>
    </w:p>
    <w:p w14:paraId="4DDA342C" w14:textId="27712E5C" w:rsidR="005A5496" w:rsidRPr="00C82C5A" w:rsidRDefault="00C82C5A" w:rsidP="00C82C5A">
      <w:pPr>
        <w:pStyle w:val="ListParagraph"/>
        <w:numPr>
          <w:ilvl w:val="0"/>
          <w:numId w:val="2"/>
        </w:numPr>
        <w:spacing w:after="0" w:line="360" w:lineRule="auto"/>
        <w:outlineLvl w:val="1"/>
        <w:rPr>
          <w:rFonts w:ascii="Times New Roman" w:eastAsia="Times New Roman" w:hAnsi="Times New Roman" w:cs="Times New Roman"/>
          <w:kern w:val="0"/>
          <w:sz w:val="16"/>
          <w:szCs w:val="16"/>
          <w14:ligatures w14:val="none"/>
        </w:rPr>
      </w:pPr>
      <w:r w:rsidRPr="00C82C5A">
        <w:rPr>
          <w:sz w:val="16"/>
          <w:szCs w:val="16"/>
        </w:rPr>
        <w:t>China's Economic Slowdown: China reported its weakest GDP growth since 2023, with manufacturing activity slipping back into contraction territory.</w:t>
      </w:r>
      <w:r w:rsidR="00801F79">
        <w:rPr>
          <w:sz w:val="16"/>
          <w:szCs w:val="16"/>
        </w:rPr>
        <w:t xml:space="preserve"> This is due to emerging market growth in India and Malaysia. </w:t>
      </w:r>
    </w:p>
    <w:p w14:paraId="69B257EF" w14:textId="68C1B939" w:rsidR="00C82C5A" w:rsidRDefault="00C82C5A" w:rsidP="00C82C5A">
      <w:pPr>
        <w:pStyle w:val="ListParagraph"/>
        <w:numPr>
          <w:ilvl w:val="0"/>
          <w:numId w:val="2"/>
        </w:numPr>
        <w:spacing w:after="0" w:line="360" w:lineRule="auto"/>
        <w:outlineLvl w:val="1"/>
        <w:rPr>
          <w:rFonts w:eastAsia="Times New Roman" w:cs="Times New Roman"/>
          <w:kern w:val="0"/>
          <w:sz w:val="16"/>
          <w:szCs w:val="16"/>
          <w14:ligatures w14:val="none"/>
        </w:rPr>
      </w:pPr>
      <w:r w:rsidRPr="009F364D">
        <w:rPr>
          <w:rFonts w:eastAsia="Times New Roman" w:cs="Times New Roman"/>
          <w:kern w:val="0"/>
          <w:sz w:val="16"/>
          <w:szCs w:val="16"/>
          <w14:ligatures w14:val="none"/>
        </w:rPr>
        <w:t>Retailers and manufacturers are now recalibrating inventory strategies, with many shifting to cautious replenishment cycles</w:t>
      </w:r>
      <w:r w:rsidR="00ED39D5">
        <w:rPr>
          <w:rFonts w:eastAsia="Times New Roman" w:cs="Times New Roman"/>
          <w:kern w:val="0"/>
          <w:sz w:val="16"/>
          <w:szCs w:val="16"/>
          <w14:ligatures w14:val="none"/>
        </w:rPr>
        <w:t xml:space="preserve"> which is affecting Q3 and “peak season”</w:t>
      </w:r>
      <w:r w:rsidRPr="009F364D">
        <w:rPr>
          <w:rFonts w:eastAsia="Times New Roman" w:cs="Times New Roman"/>
          <w:kern w:val="0"/>
          <w:sz w:val="16"/>
          <w:szCs w:val="16"/>
          <w14:ligatures w14:val="none"/>
        </w:rPr>
        <w:t>.</w:t>
      </w:r>
    </w:p>
    <w:p w14:paraId="53C4C75E" w14:textId="77777777" w:rsidR="00C82C5A" w:rsidRDefault="00C82C5A" w:rsidP="00C82C5A">
      <w:pPr>
        <w:pStyle w:val="ListParagraph"/>
        <w:numPr>
          <w:ilvl w:val="0"/>
          <w:numId w:val="2"/>
        </w:numPr>
        <w:spacing w:after="0" w:line="360" w:lineRule="auto"/>
        <w:outlineLvl w:val="1"/>
        <w:rPr>
          <w:rFonts w:eastAsia="Times New Roman" w:cs="Times New Roman"/>
          <w:kern w:val="0"/>
          <w:sz w:val="16"/>
          <w:szCs w:val="16"/>
          <w14:ligatures w14:val="none"/>
        </w:rPr>
      </w:pPr>
      <w:r w:rsidRPr="009F364D">
        <w:rPr>
          <w:rFonts w:eastAsia="Times New Roman" w:cs="Times New Roman"/>
          <w:kern w:val="0"/>
          <w:sz w:val="16"/>
          <w:szCs w:val="16"/>
          <w14:ligatures w14:val="none"/>
        </w:rPr>
        <w:t>Carriers are still reinstating blank sailings to address excess capacity, particularly on the West Coast where utilization has fallen below 90% and some routes are running below breakeven.</w:t>
      </w:r>
    </w:p>
    <w:p w14:paraId="35BB3378" w14:textId="30E60603" w:rsidR="00C82C5A" w:rsidRPr="00FD4658" w:rsidRDefault="00ED39D5" w:rsidP="00C82C5A">
      <w:pPr>
        <w:pStyle w:val="ListParagraph"/>
        <w:numPr>
          <w:ilvl w:val="0"/>
          <w:numId w:val="2"/>
        </w:numPr>
        <w:spacing w:after="0" w:line="360" w:lineRule="auto"/>
        <w:outlineLvl w:val="1"/>
        <w:rPr>
          <w:sz w:val="16"/>
          <w:szCs w:val="16"/>
        </w:rPr>
      </w:pPr>
      <w:r w:rsidRPr="00FD4658">
        <w:rPr>
          <w:sz w:val="16"/>
          <w:szCs w:val="16"/>
        </w:rPr>
        <w:t>Rates continue to drop along with peak-season surcharges</w:t>
      </w:r>
      <w:r w:rsidR="004F2AF5" w:rsidRPr="00FD4658">
        <w:rPr>
          <w:sz w:val="16"/>
          <w:szCs w:val="16"/>
        </w:rPr>
        <w:t xml:space="preserve"> after a </w:t>
      </w:r>
      <w:r w:rsidR="007E0B76" w:rsidRPr="00FD4658">
        <w:rPr>
          <w:sz w:val="16"/>
          <w:szCs w:val="16"/>
        </w:rPr>
        <w:t>six-week</w:t>
      </w:r>
      <w:r w:rsidR="004F2AF5" w:rsidRPr="00FD4658">
        <w:rPr>
          <w:sz w:val="16"/>
          <w:szCs w:val="16"/>
        </w:rPr>
        <w:t xml:space="preserve"> surge in </w:t>
      </w:r>
      <w:r w:rsidR="00D50CDB" w:rsidRPr="00FD4658">
        <w:rPr>
          <w:sz w:val="16"/>
          <w:szCs w:val="16"/>
        </w:rPr>
        <w:t>June.</w:t>
      </w:r>
      <w:r w:rsidRPr="00FD4658">
        <w:rPr>
          <w:sz w:val="16"/>
          <w:szCs w:val="16"/>
        </w:rPr>
        <w:t xml:space="preserve"> Asia–U.S. spot container rates have plunged—58% to the West Coast and 46% to the East Coast—as overcapacity intensifies </w:t>
      </w:r>
      <w:r w:rsidR="00C606FB" w:rsidRPr="00FD4658">
        <w:rPr>
          <w:sz w:val="16"/>
          <w:szCs w:val="16"/>
        </w:rPr>
        <w:t>(</w:t>
      </w:r>
      <w:r w:rsidRPr="00FD4658">
        <w:rPr>
          <w:sz w:val="16"/>
          <w:szCs w:val="16"/>
        </w:rPr>
        <w:t xml:space="preserve"> </w:t>
      </w:r>
      <w:hyperlink r:id="rId5" w:tgtFrame="_blank" w:history="1">
        <w:r w:rsidR="004F2AF5" w:rsidRPr="00FD4658">
          <w:rPr>
            <w:sz w:val="16"/>
            <w:szCs w:val="16"/>
          </w:rPr>
          <w:t>Reuters</w:t>
        </w:r>
      </w:hyperlink>
      <w:r w:rsidR="004F2AF5" w:rsidRPr="00FD4658">
        <w:rPr>
          <w:sz w:val="16"/>
          <w:szCs w:val="16"/>
        </w:rPr>
        <w:t>).</w:t>
      </w:r>
    </w:p>
    <w:p w14:paraId="0052AA0E" w14:textId="77777777" w:rsidR="00D50CDB" w:rsidRPr="00D50CDB" w:rsidRDefault="009C609A" w:rsidP="00D50CDB">
      <w:pPr>
        <w:spacing w:after="0" w:line="240" w:lineRule="auto"/>
        <w:rPr>
          <w:rFonts w:ascii="Times New Roman" w:eastAsia="Times New Roman" w:hAnsi="Times New Roman" w:cs="Times New Roman"/>
          <w:kern w:val="0"/>
          <w14:ligatures w14:val="none"/>
        </w:rPr>
      </w:pPr>
      <w:r>
        <w:rPr>
          <w:noProof/>
        </w:rPr>
        <w:pict w14:anchorId="41915ABC">
          <v:rect id="_x0000_i1025" alt="" style="width:468pt;height:.05pt;mso-width-percent:0;mso-height-percent:0;mso-width-percent:0;mso-height-percent:0" o:hralign="center" o:hrstd="t" o:hr="t" fillcolor="#a0a0a0" stroked="f"/>
        </w:pict>
      </w:r>
    </w:p>
    <w:p w14:paraId="1CEE8A29" w14:textId="77777777" w:rsidR="00D50CDB" w:rsidRPr="00D50CDB" w:rsidRDefault="00D50CDB" w:rsidP="00D50CDB">
      <w:pPr>
        <w:spacing w:after="0" w:line="240" w:lineRule="auto"/>
        <w:rPr>
          <w:rFonts w:eastAsia="Times New Roman" w:cs="Times New Roman"/>
          <w:b/>
          <w:bCs/>
          <w:i/>
          <w:iCs/>
          <w:kern w:val="0"/>
          <w:sz w:val="22"/>
          <w:szCs w:val="22"/>
          <w:u w:val="single"/>
          <w14:ligatures w14:val="none"/>
        </w:rPr>
      </w:pPr>
    </w:p>
    <w:p w14:paraId="3E2033E9" w14:textId="4C636A36" w:rsidR="00D50CDB" w:rsidRPr="00D50CDB" w:rsidRDefault="00D50CDB" w:rsidP="00D50CDB">
      <w:pPr>
        <w:spacing w:after="0" w:line="240" w:lineRule="auto"/>
        <w:rPr>
          <w:rFonts w:eastAsia="Times New Roman" w:cs="Times New Roman"/>
          <w:b/>
          <w:bCs/>
          <w:i/>
          <w:iCs/>
          <w:kern w:val="0"/>
          <w:sz w:val="22"/>
          <w:szCs w:val="22"/>
          <w:u w:val="single"/>
          <w14:ligatures w14:val="none"/>
        </w:rPr>
      </w:pPr>
      <w:r w:rsidRPr="00D50CDB">
        <w:rPr>
          <w:rFonts w:eastAsia="Times New Roman" w:cs="Times New Roman"/>
          <w:b/>
          <w:bCs/>
          <w:i/>
          <w:iCs/>
          <w:kern w:val="0"/>
          <w:sz w:val="22"/>
          <w:szCs w:val="22"/>
          <w:u w:val="single"/>
          <w14:ligatures w14:val="none"/>
        </w:rPr>
        <w:t>What you need to know now</w:t>
      </w:r>
    </w:p>
    <w:p w14:paraId="0AECE99D" w14:textId="77777777" w:rsidR="00D50CDB" w:rsidRDefault="00D50CDB" w:rsidP="00D50CDB">
      <w:pPr>
        <w:spacing w:after="0" w:line="240" w:lineRule="auto"/>
        <w:rPr>
          <w:rFonts w:ascii="Times New Roman" w:eastAsia="Times New Roman" w:hAnsi="Times New Roman" w:cs="Times New Roman"/>
          <w:kern w:val="0"/>
          <w14:ligatures w14:val="none"/>
        </w:rPr>
      </w:pPr>
    </w:p>
    <w:p w14:paraId="7A14C3EF" w14:textId="7127CDF3" w:rsidR="003F6BEC" w:rsidRPr="004F1A3D" w:rsidRDefault="00C606FB" w:rsidP="003F6BEC">
      <w:pPr>
        <w:pStyle w:val="ListParagraph"/>
        <w:numPr>
          <w:ilvl w:val="0"/>
          <w:numId w:val="5"/>
        </w:numPr>
        <w:spacing w:after="0"/>
        <w:rPr>
          <w:sz w:val="16"/>
          <w:szCs w:val="16"/>
        </w:rPr>
      </w:pPr>
      <w:r w:rsidRPr="00F05EE3">
        <w:rPr>
          <w:sz w:val="16"/>
          <w:szCs w:val="16"/>
        </w:rPr>
        <w:t xml:space="preserve">New sweeping U.S. tariffs came into force on August 7, with duties ranging from 10–50% on imports from many </w:t>
      </w:r>
      <w:r w:rsidR="0004506A">
        <w:rPr>
          <w:sz w:val="16"/>
          <w:szCs w:val="16"/>
        </w:rPr>
        <w:t xml:space="preserve">countries. </w:t>
      </w:r>
      <w:r w:rsidR="003F6BEC">
        <w:rPr>
          <w:sz w:val="16"/>
          <w:szCs w:val="16"/>
        </w:rPr>
        <w:t>We’ve</w:t>
      </w:r>
      <w:r w:rsidR="003F6BEC" w:rsidRPr="004F1A3D">
        <w:rPr>
          <w:sz w:val="16"/>
          <w:szCs w:val="16"/>
        </w:rPr>
        <w:t xml:space="preserve"> attached Trump's Executive Order which includes a list of those rates.</w:t>
      </w:r>
    </w:p>
    <w:p w14:paraId="09ADB3B8" w14:textId="77777777" w:rsidR="003F6BEC" w:rsidRPr="00B47F39" w:rsidRDefault="003F6BEC" w:rsidP="003F6BEC">
      <w:pPr>
        <w:pStyle w:val="ListParagraph"/>
        <w:numPr>
          <w:ilvl w:val="1"/>
          <w:numId w:val="5"/>
        </w:numPr>
        <w:spacing w:after="0" w:line="240" w:lineRule="auto"/>
        <w:rPr>
          <w:sz w:val="16"/>
          <w:szCs w:val="16"/>
        </w:rPr>
      </w:pPr>
      <w:hyperlink r:id="rId6" w:anchor="_ftn1" w:history="1">
        <w:r w:rsidRPr="004F1A3D">
          <w:rPr>
            <w:rStyle w:val="Hyperlink"/>
            <w:sz w:val="16"/>
            <w:szCs w:val="16"/>
          </w:rPr>
          <w:t>https://www.whitehouse.gov/presidential-actions/2025/07/further-modifying-the-reciprocal-tariff-rates/#_ftn1</w:t>
        </w:r>
      </w:hyperlink>
    </w:p>
    <w:p w14:paraId="3843D8F6" w14:textId="67D4521D" w:rsidR="00801F79" w:rsidRPr="00F05EE3" w:rsidRDefault="00801F79" w:rsidP="003F6BEC">
      <w:pPr>
        <w:pStyle w:val="ListParagraph"/>
        <w:spacing w:after="0" w:line="240" w:lineRule="auto"/>
        <w:rPr>
          <w:sz w:val="16"/>
          <w:szCs w:val="16"/>
        </w:rPr>
      </w:pPr>
    </w:p>
    <w:p w14:paraId="488DB20D" w14:textId="3929ED93" w:rsidR="00F05EE3" w:rsidRDefault="0000773A" w:rsidP="00F05EE3">
      <w:pPr>
        <w:pStyle w:val="ListParagraph"/>
        <w:numPr>
          <w:ilvl w:val="0"/>
          <w:numId w:val="5"/>
        </w:numPr>
        <w:spacing w:after="0" w:line="240" w:lineRule="auto"/>
        <w:rPr>
          <w:sz w:val="16"/>
          <w:szCs w:val="16"/>
        </w:rPr>
      </w:pPr>
      <w:r w:rsidRPr="0000773A">
        <w:rPr>
          <w:sz w:val="16"/>
          <w:szCs w:val="16"/>
        </w:rPr>
        <w:t xml:space="preserve">Disruptions continue in the Red </w:t>
      </w:r>
      <w:r w:rsidR="003F6BEC" w:rsidRPr="0000773A">
        <w:rPr>
          <w:sz w:val="16"/>
          <w:szCs w:val="16"/>
        </w:rPr>
        <w:t>Sea,</w:t>
      </w:r>
      <w:r w:rsidRPr="0000773A">
        <w:rPr>
          <w:sz w:val="16"/>
          <w:szCs w:val="16"/>
        </w:rPr>
        <w:t xml:space="preserve"> and most carriers continue to avoid this major shipping lane.</w:t>
      </w:r>
      <w:r w:rsidR="00953A91">
        <w:rPr>
          <w:sz w:val="16"/>
          <w:szCs w:val="16"/>
        </w:rPr>
        <w:t xml:space="preserve"> </w:t>
      </w:r>
    </w:p>
    <w:p w14:paraId="59DFD696" w14:textId="579F4EE0" w:rsidR="00953A91" w:rsidRDefault="00953A91" w:rsidP="00F05EE3">
      <w:pPr>
        <w:pStyle w:val="ListParagraph"/>
        <w:numPr>
          <w:ilvl w:val="0"/>
          <w:numId w:val="5"/>
        </w:numPr>
        <w:spacing w:after="0" w:line="240" w:lineRule="auto"/>
        <w:rPr>
          <w:sz w:val="16"/>
          <w:szCs w:val="16"/>
        </w:rPr>
      </w:pPr>
      <w:r w:rsidRPr="00953A91">
        <w:rPr>
          <w:sz w:val="16"/>
          <w:szCs w:val="16"/>
        </w:rPr>
        <w:t>Despite strong Q2 earnings, carriers are issuing cautious guidance for the remainder of 2025, anticipating weaker volume growth</w:t>
      </w:r>
      <w:r w:rsidR="002F38B0">
        <w:rPr>
          <w:sz w:val="16"/>
          <w:szCs w:val="16"/>
        </w:rPr>
        <w:t xml:space="preserve">, which has </w:t>
      </w:r>
      <w:r w:rsidR="00031747">
        <w:rPr>
          <w:sz w:val="16"/>
          <w:szCs w:val="16"/>
        </w:rPr>
        <w:t>led</w:t>
      </w:r>
      <w:r w:rsidR="002F38B0">
        <w:rPr>
          <w:sz w:val="16"/>
          <w:szCs w:val="16"/>
        </w:rPr>
        <w:t xml:space="preserve"> to the removal of </w:t>
      </w:r>
      <w:r w:rsidR="00140109">
        <w:rPr>
          <w:sz w:val="16"/>
          <w:szCs w:val="16"/>
        </w:rPr>
        <w:t xml:space="preserve">Peak Season Surcharges. </w:t>
      </w:r>
      <w:r w:rsidR="00B430B1" w:rsidRPr="00953A91">
        <w:rPr>
          <w:sz w:val="16"/>
          <w:szCs w:val="16"/>
        </w:rPr>
        <w:t>While some routes see temporary tightening, trans-Pacific lanes remain oversupplied.</w:t>
      </w:r>
    </w:p>
    <w:p w14:paraId="433B854D" w14:textId="25AD17CD" w:rsidR="00C62533" w:rsidRDefault="00D54720" w:rsidP="00F05EE3">
      <w:pPr>
        <w:pStyle w:val="ListParagraph"/>
        <w:numPr>
          <w:ilvl w:val="0"/>
          <w:numId w:val="5"/>
        </w:numPr>
        <w:spacing w:after="0" w:line="240" w:lineRule="auto"/>
        <w:rPr>
          <w:sz w:val="16"/>
          <w:szCs w:val="16"/>
        </w:rPr>
      </w:pPr>
      <w:r>
        <w:rPr>
          <w:sz w:val="16"/>
          <w:szCs w:val="16"/>
        </w:rPr>
        <w:t xml:space="preserve">Companies continue to </w:t>
      </w:r>
      <w:r w:rsidR="00F510E3">
        <w:rPr>
          <w:sz w:val="16"/>
          <w:szCs w:val="16"/>
        </w:rPr>
        <w:t xml:space="preserve">reshore or near shore their manufacturing operations </w:t>
      </w:r>
      <w:r w:rsidR="00A6033F">
        <w:rPr>
          <w:sz w:val="16"/>
          <w:szCs w:val="16"/>
        </w:rPr>
        <w:t>to tariff free region around the globe.</w:t>
      </w:r>
      <w:r w:rsidR="000C5008">
        <w:rPr>
          <w:sz w:val="16"/>
          <w:szCs w:val="16"/>
        </w:rPr>
        <w:t xml:space="preserve"> </w:t>
      </w:r>
    </w:p>
    <w:p w14:paraId="4156419C" w14:textId="51514C0E" w:rsidR="0029269E" w:rsidRPr="008A11E4" w:rsidRDefault="00C259F1" w:rsidP="0029269E">
      <w:pPr>
        <w:pStyle w:val="ListParagraph"/>
        <w:numPr>
          <w:ilvl w:val="0"/>
          <w:numId w:val="5"/>
        </w:numPr>
        <w:spacing w:after="0" w:line="240" w:lineRule="auto"/>
        <w:rPr>
          <w:sz w:val="16"/>
          <w:szCs w:val="16"/>
        </w:rPr>
      </w:pPr>
      <w:r>
        <w:rPr>
          <w:sz w:val="16"/>
          <w:szCs w:val="16"/>
        </w:rPr>
        <w:t xml:space="preserve">Consumer </w:t>
      </w:r>
      <w:r w:rsidR="00F46C5C">
        <w:rPr>
          <w:sz w:val="16"/>
          <w:szCs w:val="16"/>
        </w:rPr>
        <w:t>prices</w:t>
      </w:r>
      <w:r>
        <w:rPr>
          <w:sz w:val="16"/>
          <w:szCs w:val="16"/>
        </w:rPr>
        <w:t xml:space="preserve"> remain elev</w:t>
      </w:r>
      <w:r w:rsidR="005B7CCE">
        <w:rPr>
          <w:sz w:val="16"/>
          <w:szCs w:val="16"/>
        </w:rPr>
        <w:t xml:space="preserve">ated. Tariffs will continue to be a passthrough to consumers at a 60-80% rate, translating into </w:t>
      </w:r>
      <w:r w:rsidR="003E38CA">
        <w:rPr>
          <w:sz w:val="16"/>
          <w:szCs w:val="16"/>
        </w:rPr>
        <w:t>price jumps 20-50% at the retail level</w:t>
      </w:r>
      <w:proofErr w:type="gramStart"/>
      <w:r w:rsidR="003E38CA">
        <w:rPr>
          <w:sz w:val="16"/>
          <w:szCs w:val="16"/>
        </w:rPr>
        <w:t xml:space="preserve">. </w:t>
      </w:r>
      <w:r w:rsidR="0029269E" w:rsidRPr="00875BD4">
        <w:rPr>
          <w:sz w:val="16"/>
          <w:szCs w:val="16"/>
        </w:rPr>
        <w:t>.</w:t>
      </w:r>
      <w:proofErr w:type="gramEnd"/>
      <w:r w:rsidR="0029269E" w:rsidRPr="00875BD4">
        <w:rPr>
          <w:sz w:val="16"/>
          <w:szCs w:val="16"/>
        </w:rPr>
        <w:t xml:space="preserve"> </w:t>
      </w:r>
      <w:hyperlink r:id="rId7" w:tgtFrame="_blank" w:history="1">
        <w:r w:rsidR="0029269E" w:rsidRPr="00875BD4">
          <w:rPr>
            <w:rStyle w:val="Hyperlink"/>
            <w:sz w:val="16"/>
            <w:szCs w:val="16"/>
          </w:rPr>
          <w:t>Kiplinger</w:t>
        </w:r>
      </w:hyperlink>
      <w:hyperlink r:id="rId8" w:tgtFrame="_blank" w:history="1">
        <w:r w:rsidR="0029269E" w:rsidRPr="00875BD4">
          <w:rPr>
            <w:rStyle w:val="Hyperlink"/>
            <w:sz w:val="16"/>
            <w:szCs w:val="16"/>
          </w:rPr>
          <w:t xml:space="preserve">US Import </w:t>
        </w:r>
        <w:proofErr w:type="spellStart"/>
        <w:r w:rsidR="0029269E" w:rsidRPr="00875BD4">
          <w:rPr>
            <w:rStyle w:val="Hyperlink"/>
            <w:sz w:val="16"/>
            <w:szCs w:val="16"/>
          </w:rPr>
          <w:t>Data</w:t>
        </w:r>
      </w:hyperlink>
      <w:hyperlink r:id="rId9" w:tgtFrame="_blank" w:history="1">
        <w:r w:rsidR="0029269E" w:rsidRPr="00875BD4">
          <w:rPr>
            <w:rStyle w:val="Hyperlink"/>
            <w:sz w:val="16"/>
            <w:szCs w:val="16"/>
          </w:rPr>
          <w:t>The</w:t>
        </w:r>
        <w:proofErr w:type="spellEnd"/>
        <w:r w:rsidR="0029269E" w:rsidRPr="00875BD4">
          <w:rPr>
            <w:rStyle w:val="Hyperlink"/>
            <w:sz w:val="16"/>
            <w:szCs w:val="16"/>
          </w:rPr>
          <w:t xml:space="preserve"> Washington Post</w:t>
        </w:r>
      </w:hyperlink>
    </w:p>
    <w:p w14:paraId="463A8EBB" w14:textId="0CBE3044" w:rsidR="00C259F1" w:rsidRPr="003F6BEC" w:rsidRDefault="0073258B" w:rsidP="003F6BEC">
      <w:pPr>
        <w:pStyle w:val="ListParagraph"/>
        <w:numPr>
          <w:ilvl w:val="0"/>
          <w:numId w:val="5"/>
        </w:numPr>
        <w:spacing w:after="0"/>
        <w:rPr>
          <w:b/>
          <w:bCs/>
          <w:sz w:val="16"/>
          <w:szCs w:val="16"/>
        </w:rPr>
      </w:pPr>
      <w:r w:rsidRPr="003F6BEC">
        <w:rPr>
          <w:b/>
          <w:bCs/>
          <w:sz w:val="16"/>
          <w:szCs w:val="16"/>
        </w:rPr>
        <w:t>As tariff information continues to fluctuate, contact Steve Fodor to receive frequent updates via email.</w:t>
      </w:r>
      <w:r w:rsidR="004F1A3D" w:rsidRPr="003F6BEC">
        <w:rPr>
          <w:b/>
          <w:bCs/>
          <w:sz w:val="16"/>
          <w:szCs w:val="16"/>
        </w:rPr>
        <w:t xml:space="preserve"> </w:t>
      </w:r>
      <w:r w:rsidR="003F6BEC" w:rsidRPr="003F6BEC">
        <w:rPr>
          <w:b/>
          <w:bCs/>
          <w:sz w:val="16"/>
          <w:szCs w:val="16"/>
        </w:rPr>
        <w:t>(</w:t>
      </w:r>
      <w:hyperlink r:id="rId10" w:history="1">
        <w:r w:rsidR="003F6BEC" w:rsidRPr="003F6BEC">
          <w:rPr>
            <w:rStyle w:val="Hyperlink"/>
            <w:b/>
            <w:bCs/>
            <w:sz w:val="16"/>
            <w:szCs w:val="16"/>
          </w:rPr>
          <w:t>Steve@CSSbrokers.com</w:t>
        </w:r>
      </w:hyperlink>
      <w:r w:rsidR="003F6BEC" w:rsidRPr="003F6BEC">
        <w:rPr>
          <w:b/>
          <w:bCs/>
          <w:sz w:val="16"/>
          <w:szCs w:val="16"/>
        </w:rPr>
        <w:t>)</w:t>
      </w:r>
    </w:p>
    <w:p w14:paraId="4A94AFAC" w14:textId="77777777" w:rsidR="00801F79" w:rsidRPr="00D50CDB" w:rsidRDefault="00801F79" w:rsidP="00D50CDB">
      <w:pPr>
        <w:spacing w:after="0" w:line="240" w:lineRule="auto"/>
        <w:rPr>
          <w:rFonts w:ascii="Times New Roman" w:eastAsia="Times New Roman" w:hAnsi="Times New Roman" w:cs="Times New Roman"/>
          <w:kern w:val="0"/>
          <w14:ligatures w14:val="none"/>
        </w:rPr>
      </w:pPr>
    </w:p>
    <w:p w14:paraId="4BC86F0A" w14:textId="322BE9BC" w:rsidR="00D50CDB" w:rsidRPr="00D50CDB" w:rsidRDefault="00801F79" w:rsidP="00D50CDB">
      <w:pPr>
        <w:spacing w:after="0" w:line="360" w:lineRule="auto"/>
        <w:outlineLvl w:val="1"/>
        <w:rPr>
          <w:rFonts w:ascii="Times New Roman" w:eastAsia="Times New Roman" w:hAnsi="Times New Roman" w:cs="Times New Roman"/>
          <w:kern w:val="0"/>
          <w:sz w:val="16"/>
          <w:szCs w:val="16"/>
          <w14:ligatures w14:val="none"/>
        </w:rPr>
      </w:pPr>
      <w:r w:rsidRPr="00801F79">
        <w:rPr>
          <w:rFonts w:ascii="Times New Roman" w:eastAsia="Times New Roman" w:hAnsi="Times New Roman" w:cs="Times New Roman"/>
          <w:noProof/>
          <w:kern w:val="0"/>
          <w:sz w:val="16"/>
          <w:szCs w:val="16"/>
          <w14:ligatures w14:val="none"/>
        </w:rPr>
        <w:drawing>
          <wp:inline distT="0" distB="0" distL="0" distR="0" wp14:anchorId="7F79675D" wp14:editId="3F848DD1">
            <wp:extent cx="3418507" cy="3007995"/>
            <wp:effectExtent l="0" t="0" r="0" b="1905"/>
            <wp:docPr id="696178973" name="Picture 1" descr="A screenshot of a white and orang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78973" name="Picture 1" descr="A screenshot of a white and orange screen&#10;&#10;AI-generated content may be incorrect."/>
                    <pic:cNvPicPr/>
                  </pic:nvPicPr>
                  <pic:blipFill>
                    <a:blip r:embed="rId11"/>
                    <a:stretch>
                      <a:fillRect/>
                    </a:stretch>
                  </pic:blipFill>
                  <pic:spPr>
                    <a:xfrm>
                      <a:off x="0" y="0"/>
                      <a:ext cx="3457697" cy="3042479"/>
                    </a:xfrm>
                    <a:prstGeom prst="rect">
                      <a:avLst/>
                    </a:prstGeom>
                  </pic:spPr>
                </pic:pic>
              </a:graphicData>
            </a:graphic>
          </wp:inline>
        </w:drawing>
      </w:r>
      <w:r w:rsidR="00F34A43" w:rsidRPr="00875BD4">
        <w:rPr>
          <w:noProof/>
        </w:rPr>
        <w:drawing>
          <wp:inline distT="0" distB="0" distL="0" distR="0" wp14:anchorId="59B28DEA" wp14:editId="5B965DBD">
            <wp:extent cx="2172150" cy="3028950"/>
            <wp:effectExtent l="0" t="0" r="0" b="7620"/>
            <wp:docPr id="1548479500" name="Picture 66"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63816" name="Picture 66" descr="A screenshot of a graph&#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2150" cy="3028950"/>
                    </a:xfrm>
                    <a:prstGeom prst="rect">
                      <a:avLst/>
                    </a:prstGeom>
                    <a:noFill/>
                    <a:ln>
                      <a:noFill/>
                    </a:ln>
                  </pic:spPr>
                </pic:pic>
              </a:graphicData>
            </a:graphic>
          </wp:inline>
        </w:drawing>
      </w:r>
    </w:p>
    <w:p w14:paraId="1E8B1D62" w14:textId="0B41B95C" w:rsidR="0029269E" w:rsidRDefault="009C609A" w:rsidP="004F2AF5">
      <w:pPr>
        <w:spacing w:after="0" w:line="360" w:lineRule="auto"/>
        <w:outlineLvl w:val="1"/>
        <w:rPr>
          <w:rFonts w:ascii="Times New Roman" w:eastAsia="Times New Roman" w:hAnsi="Times New Roman" w:cs="Times New Roman"/>
          <w:kern w:val="0"/>
          <w:sz w:val="16"/>
          <w:szCs w:val="16"/>
          <w14:ligatures w14:val="none"/>
        </w:rPr>
      </w:pPr>
      <w:r>
        <w:rPr>
          <w:rFonts w:ascii="Times New Roman" w:eastAsia="Times New Roman" w:hAnsi="Times New Roman" w:cs="Times New Roman"/>
          <w:noProof/>
          <w:kern w:val="0"/>
        </w:rPr>
        <w:lastRenderedPageBreak/>
        <w:pict w14:anchorId="1C448226">
          <v:rect id="_x0000_i1026" alt="" style="width:468pt;height:.05pt;mso-width-percent:0;mso-height-percent:0;mso-width-percent:0;mso-height-percent:0" o:hralign="center" o:hrstd="t" o:hr="t" fillcolor="#a0a0a0" stroked="f"/>
        </w:pict>
      </w:r>
    </w:p>
    <w:p w14:paraId="26192F23" w14:textId="77777777" w:rsidR="006E2F86" w:rsidRDefault="006E2F86" w:rsidP="00361593">
      <w:pPr>
        <w:spacing w:after="0" w:line="240" w:lineRule="auto"/>
        <w:outlineLvl w:val="1"/>
        <w:rPr>
          <w:rFonts w:eastAsia="Times New Roman" w:cs="Times New Roman"/>
          <w:b/>
          <w:bCs/>
          <w:i/>
          <w:iCs/>
          <w:kern w:val="0"/>
          <w:sz w:val="22"/>
          <w:szCs w:val="22"/>
          <w:u w:val="single"/>
          <w14:ligatures w14:val="none"/>
        </w:rPr>
      </w:pPr>
    </w:p>
    <w:p w14:paraId="578E65B6" w14:textId="3AECB644" w:rsidR="006E2F86" w:rsidRDefault="00361593" w:rsidP="00361593">
      <w:pPr>
        <w:spacing w:after="0" w:line="240" w:lineRule="auto"/>
        <w:outlineLvl w:val="1"/>
        <w:rPr>
          <w:rFonts w:eastAsia="Times New Roman" w:cs="Times New Roman"/>
          <w:b/>
          <w:bCs/>
          <w:i/>
          <w:iCs/>
          <w:kern w:val="0"/>
          <w:sz w:val="22"/>
          <w:szCs w:val="22"/>
          <w:u w:val="single"/>
          <w14:ligatures w14:val="none"/>
        </w:rPr>
      </w:pPr>
      <w:r w:rsidRPr="00230BC1">
        <w:rPr>
          <w:rFonts w:eastAsia="Times New Roman" w:cs="Times New Roman"/>
          <w:b/>
          <w:bCs/>
          <w:i/>
          <w:iCs/>
          <w:kern w:val="0"/>
          <w:sz w:val="22"/>
          <w:szCs w:val="22"/>
          <w:u w:val="single"/>
          <w14:ligatures w14:val="none"/>
        </w:rPr>
        <w:t>Forecasting what’s ahead</w:t>
      </w:r>
    </w:p>
    <w:p w14:paraId="510894E0" w14:textId="77777777" w:rsidR="00D079AF" w:rsidRDefault="00D079AF" w:rsidP="00361593">
      <w:pPr>
        <w:spacing w:after="0" w:line="240" w:lineRule="auto"/>
        <w:outlineLvl w:val="1"/>
        <w:rPr>
          <w:rFonts w:eastAsia="Times New Roman" w:cs="Times New Roman"/>
          <w:b/>
          <w:bCs/>
          <w:i/>
          <w:iCs/>
          <w:kern w:val="0"/>
          <w:sz w:val="22"/>
          <w:szCs w:val="22"/>
          <w:u w:val="single"/>
          <w14:ligatures w14:val="none"/>
        </w:rPr>
      </w:pPr>
    </w:p>
    <w:p w14:paraId="26B9DFFB" w14:textId="37436F72" w:rsidR="00D079AF" w:rsidRDefault="00F6060A" w:rsidP="00D079AF">
      <w:pPr>
        <w:spacing w:after="0" w:line="240" w:lineRule="auto"/>
        <w:outlineLvl w:val="1"/>
        <w:rPr>
          <w:rFonts w:eastAsia="Times New Roman" w:cs="Times New Roman"/>
          <w:kern w:val="0"/>
          <w:sz w:val="16"/>
          <w:szCs w:val="16"/>
          <w14:ligatures w14:val="none"/>
        </w:rPr>
      </w:pPr>
      <w:r w:rsidRPr="00F6060A">
        <w:rPr>
          <w:rFonts w:eastAsia="Times New Roman" w:cs="Times New Roman"/>
          <w:kern w:val="0"/>
          <w:sz w:val="16"/>
          <w:szCs w:val="16"/>
          <w14:ligatures w14:val="none"/>
        </w:rPr>
        <w:t>The demand spike seen in June has faded, leaving carriers with excess capacity across major trade lanes. Overcapacity, combined with cautious inventory replenishment by importers, is pushing rates lower through Q3 and likely into Q4.</w:t>
      </w:r>
    </w:p>
    <w:p w14:paraId="7203F7ED" w14:textId="77777777" w:rsidR="002F38B0" w:rsidRPr="00D079AF" w:rsidRDefault="002F38B0" w:rsidP="00D079AF">
      <w:pPr>
        <w:spacing w:after="0" w:line="240" w:lineRule="auto"/>
        <w:outlineLvl w:val="1"/>
        <w:rPr>
          <w:rFonts w:eastAsia="Times New Roman" w:cs="Times New Roman"/>
          <w:kern w:val="0"/>
          <w:sz w:val="16"/>
          <w:szCs w:val="16"/>
          <w14:ligatures w14:val="none"/>
        </w:rPr>
      </w:pPr>
    </w:p>
    <w:p w14:paraId="1AA52E9E" w14:textId="015139A4" w:rsidR="006E2F86" w:rsidRDefault="00586AB6" w:rsidP="006E2F86">
      <w:pPr>
        <w:pStyle w:val="ListParagraph"/>
        <w:numPr>
          <w:ilvl w:val="0"/>
          <w:numId w:val="11"/>
        </w:numPr>
        <w:spacing w:after="0" w:line="240" w:lineRule="auto"/>
        <w:outlineLvl w:val="1"/>
        <w:rPr>
          <w:rFonts w:eastAsia="Times New Roman" w:cs="Times New Roman"/>
          <w:kern w:val="0"/>
          <w:sz w:val="16"/>
          <w:szCs w:val="16"/>
          <w14:ligatures w14:val="none"/>
        </w:rPr>
      </w:pPr>
      <w:r>
        <w:rPr>
          <w:rFonts w:eastAsia="Times New Roman" w:cs="Times New Roman"/>
          <w:kern w:val="0"/>
          <w:sz w:val="16"/>
          <w:szCs w:val="16"/>
          <w14:ligatures w14:val="none"/>
        </w:rPr>
        <w:t xml:space="preserve">Carriers continue to use blank sailings </w:t>
      </w:r>
      <w:r w:rsidR="0005696D">
        <w:rPr>
          <w:rFonts w:eastAsia="Times New Roman" w:cs="Times New Roman"/>
          <w:kern w:val="0"/>
          <w:sz w:val="16"/>
          <w:szCs w:val="16"/>
          <w14:ligatures w14:val="none"/>
        </w:rPr>
        <w:t xml:space="preserve">and </w:t>
      </w:r>
      <w:r w:rsidR="00B40745">
        <w:rPr>
          <w:rFonts w:eastAsia="Times New Roman" w:cs="Times New Roman"/>
          <w:kern w:val="0"/>
          <w:sz w:val="16"/>
          <w:szCs w:val="16"/>
          <w14:ligatures w14:val="none"/>
        </w:rPr>
        <w:t>suspend</w:t>
      </w:r>
      <w:r w:rsidR="0005696D">
        <w:rPr>
          <w:rFonts w:eastAsia="Times New Roman" w:cs="Times New Roman"/>
          <w:kern w:val="0"/>
          <w:sz w:val="16"/>
          <w:szCs w:val="16"/>
          <w14:ligatures w14:val="none"/>
        </w:rPr>
        <w:t xml:space="preserve"> </w:t>
      </w:r>
      <w:r w:rsidR="00CB62AA">
        <w:rPr>
          <w:rFonts w:eastAsia="Times New Roman" w:cs="Times New Roman"/>
          <w:kern w:val="0"/>
          <w:sz w:val="16"/>
          <w:szCs w:val="16"/>
          <w14:ligatures w14:val="none"/>
        </w:rPr>
        <w:t xml:space="preserve">various strings </w:t>
      </w:r>
      <w:r>
        <w:rPr>
          <w:rFonts w:eastAsia="Times New Roman" w:cs="Times New Roman"/>
          <w:kern w:val="0"/>
          <w:sz w:val="16"/>
          <w:szCs w:val="16"/>
          <w14:ligatures w14:val="none"/>
        </w:rPr>
        <w:t>to control the market</w:t>
      </w:r>
      <w:r w:rsidR="000D060A">
        <w:rPr>
          <w:rFonts w:eastAsia="Times New Roman" w:cs="Times New Roman"/>
          <w:kern w:val="0"/>
          <w:sz w:val="16"/>
          <w:szCs w:val="16"/>
          <w14:ligatures w14:val="none"/>
        </w:rPr>
        <w:t xml:space="preserve"> and </w:t>
      </w:r>
      <w:r w:rsidR="00B97D6A">
        <w:rPr>
          <w:rFonts w:eastAsia="Times New Roman" w:cs="Times New Roman"/>
          <w:kern w:val="0"/>
          <w:sz w:val="16"/>
          <w:szCs w:val="16"/>
          <w14:ligatures w14:val="none"/>
        </w:rPr>
        <w:t xml:space="preserve">rates. </w:t>
      </w:r>
    </w:p>
    <w:p w14:paraId="404CAA76" w14:textId="35B6A692" w:rsidR="009C0A2B" w:rsidRDefault="00240760" w:rsidP="006E2F86">
      <w:pPr>
        <w:pStyle w:val="ListParagraph"/>
        <w:numPr>
          <w:ilvl w:val="0"/>
          <w:numId w:val="11"/>
        </w:numPr>
        <w:spacing w:after="0" w:line="240" w:lineRule="auto"/>
        <w:outlineLvl w:val="1"/>
        <w:rPr>
          <w:rFonts w:eastAsia="Times New Roman" w:cs="Times New Roman"/>
          <w:kern w:val="0"/>
          <w:sz w:val="16"/>
          <w:szCs w:val="16"/>
          <w14:ligatures w14:val="none"/>
        </w:rPr>
      </w:pPr>
      <w:r w:rsidRPr="00240760">
        <w:rPr>
          <w:rFonts w:eastAsia="Times New Roman" w:cs="Times New Roman"/>
          <w:kern w:val="0"/>
          <w:sz w:val="16"/>
          <w:szCs w:val="16"/>
          <w14:ligatures w14:val="none"/>
        </w:rPr>
        <w:t>A structurally softer rate environment as fleet capacity continues expanding</w:t>
      </w:r>
      <w:r w:rsidR="009A60C1">
        <w:rPr>
          <w:rFonts w:eastAsia="Times New Roman" w:cs="Times New Roman"/>
          <w:kern w:val="0"/>
          <w:sz w:val="16"/>
          <w:szCs w:val="16"/>
          <w14:ligatures w14:val="none"/>
        </w:rPr>
        <w:t xml:space="preserve"> into 2026.</w:t>
      </w:r>
    </w:p>
    <w:p w14:paraId="04F3719F" w14:textId="28F03E99" w:rsidR="0070406F" w:rsidRPr="004A3CD9" w:rsidRDefault="000E1EA1" w:rsidP="004A3CD9">
      <w:pPr>
        <w:pStyle w:val="ListParagraph"/>
        <w:numPr>
          <w:ilvl w:val="0"/>
          <w:numId w:val="11"/>
        </w:numPr>
        <w:spacing w:after="0" w:line="240" w:lineRule="auto"/>
        <w:outlineLvl w:val="1"/>
        <w:rPr>
          <w:rFonts w:eastAsia="Times New Roman" w:cs="Times New Roman"/>
          <w:kern w:val="0"/>
          <w:sz w:val="16"/>
          <w:szCs w:val="16"/>
          <w14:ligatures w14:val="none"/>
        </w:rPr>
      </w:pPr>
      <w:r>
        <w:rPr>
          <w:rFonts w:eastAsia="Times New Roman" w:cs="Times New Roman"/>
          <w:kern w:val="0"/>
          <w:sz w:val="16"/>
          <w:szCs w:val="16"/>
          <w14:ligatures w14:val="none"/>
        </w:rPr>
        <w:t xml:space="preserve">Introducing </w:t>
      </w:r>
      <w:r w:rsidR="004A3CD9" w:rsidRPr="004A3CD9">
        <w:rPr>
          <w:rFonts w:eastAsia="Times New Roman" w:cs="Times New Roman"/>
          <w:kern w:val="0"/>
          <w:sz w:val="16"/>
          <w:szCs w:val="16"/>
          <w14:ligatures w14:val="none"/>
        </w:rPr>
        <w:t xml:space="preserve">US Port Fees on China Ships: The USTR has set charges from $50 to $140 per net </w:t>
      </w:r>
      <w:proofErr w:type="spellStart"/>
      <w:r w:rsidR="004A3CD9" w:rsidRPr="004A3CD9">
        <w:rPr>
          <w:rFonts w:eastAsia="Times New Roman" w:cs="Times New Roman"/>
          <w:kern w:val="0"/>
          <w:sz w:val="16"/>
          <w:szCs w:val="16"/>
          <w14:ligatures w14:val="none"/>
        </w:rPr>
        <w:t>tonne</w:t>
      </w:r>
      <w:proofErr w:type="spellEnd"/>
      <w:r w:rsidR="004A3CD9" w:rsidRPr="004A3CD9">
        <w:rPr>
          <w:rFonts w:eastAsia="Times New Roman" w:cs="Times New Roman"/>
          <w:kern w:val="0"/>
          <w:sz w:val="16"/>
          <w:szCs w:val="16"/>
          <w14:ligatures w14:val="none"/>
        </w:rPr>
        <w:t xml:space="preserve"> (by 2028) for vessels linked to China, aiming to influence global shipping and support US maritime interests.</w:t>
      </w:r>
      <w:r>
        <w:rPr>
          <w:rFonts w:eastAsia="Times New Roman" w:cs="Times New Roman"/>
          <w:kern w:val="0"/>
          <w:sz w:val="16"/>
          <w:szCs w:val="16"/>
          <w14:ligatures w14:val="none"/>
        </w:rPr>
        <w:t xml:space="preserve"> </w:t>
      </w:r>
      <w:r w:rsidR="00293D25">
        <w:rPr>
          <w:rFonts w:eastAsia="Times New Roman" w:cs="Times New Roman"/>
          <w:kern w:val="0"/>
          <w:sz w:val="16"/>
          <w:szCs w:val="16"/>
          <w14:ligatures w14:val="none"/>
        </w:rPr>
        <w:t xml:space="preserve">More confirmed details </w:t>
      </w:r>
      <w:proofErr w:type="gramStart"/>
      <w:r w:rsidR="00293D25">
        <w:rPr>
          <w:rFonts w:eastAsia="Times New Roman" w:cs="Times New Roman"/>
          <w:kern w:val="0"/>
          <w:sz w:val="16"/>
          <w:szCs w:val="16"/>
          <w14:ligatures w14:val="none"/>
        </w:rPr>
        <w:t>to</w:t>
      </w:r>
      <w:proofErr w:type="gramEnd"/>
      <w:r w:rsidR="00293D25">
        <w:rPr>
          <w:rFonts w:eastAsia="Times New Roman" w:cs="Times New Roman"/>
          <w:kern w:val="0"/>
          <w:sz w:val="16"/>
          <w:szCs w:val="16"/>
          <w14:ligatures w14:val="none"/>
        </w:rPr>
        <w:t xml:space="preserve"> be announced</w:t>
      </w:r>
      <w:r w:rsidR="00593E6A">
        <w:rPr>
          <w:rFonts w:eastAsia="Times New Roman" w:cs="Times New Roman"/>
          <w:kern w:val="0"/>
          <w:sz w:val="16"/>
          <w:szCs w:val="16"/>
          <w14:ligatures w14:val="none"/>
        </w:rPr>
        <w:t xml:space="preserve">. </w:t>
      </w:r>
    </w:p>
    <w:p w14:paraId="33B6D877" w14:textId="77777777" w:rsidR="00794DAF" w:rsidRPr="009C0A2B" w:rsidRDefault="00794DAF" w:rsidP="009C0A2B">
      <w:pPr>
        <w:spacing w:after="0" w:line="240" w:lineRule="auto"/>
        <w:outlineLvl w:val="1"/>
        <w:rPr>
          <w:rFonts w:eastAsia="Times New Roman" w:cs="Times New Roman"/>
          <w:kern w:val="0"/>
          <w:sz w:val="16"/>
          <w:szCs w:val="16"/>
          <w14:ligatures w14:val="none"/>
        </w:rPr>
      </w:pPr>
    </w:p>
    <w:p w14:paraId="399676FA" w14:textId="77777777" w:rsidR="00E276F4" w:rsidRPr="00C6353E" w:rsidRDefault="00E276F4" w:rsidP="00E276F4">
      <w:pPr>
        <w:spacing w:after="0" w:line="240" w:lineRule="auto"/>
        <w:outlineLvl w:val="1"/>
        <w:rPr>
          <w:rFonts w:eastAsia="Times New Roman" w:cs="Times New Roman"/>
          <w:b/>
          <w:bCs/>
          <w:i/>
          <w:iCs/>
          <w:kern w:val="0"/>
          <w:sz w:val="22"/>
          <w:szCs w:val="22"/>
          <w:u w:val="single"/>
          <w14:ligatures w14:val="none"/>
        </w:rPr>
      </w:pPr>
      <w:r w:rsidRPr="00230BC1">
        <w:rPr>
          <w:rFonts w:eastAsia="Times New Roman" w:cs="Times New Roman"/>
          <w:b/>
          <w:bCs/>
          <w:i/>
          <w:iCs/>
          <w:kern w:val="0"/>
          <w:sz w:val="22"/>
          <w:szCs w:val="22"/>
          <w:u w:val="single"/>
          <w14:ligatures w14:val="none"/>
        </w:rPr>
        <w:t>Recommended Actions</w:t>
      </w:r>
    </w:p>
    <w:p w14:paraId="5C5F21EC" w14:textId="77777777" w:rsidR="00E276F4" w:rsidRDefault="00E276F4" w:rsidP="00E276F4">
      <w:pPr>
        <w:spacing w:after="0" w:line="240" w:lineRule="auto"/>
        <w:outlineLvl w:val="1"/>
        <w:rPr>
          <w:rFonts w:ascii="Times New Roman" w:eastAsia="Times New Roman" w:hAnsi="Times New Roman" w:cs="Times New Roman"/>
          <w:b/>
          <w:bCs/>
          <w:i/>
          <w:iCs/>
          <w:kern w:val="0"/>
          <w:sz w:val="22"/>
          <w:szCs w:val="22"/>
          <w:u w:val="single"/>
          <w14:ligatures w14:val="none"/>
        </w:rPr>
      </w:pPr>
    </w:p>
    <w:p w14:paraId="48A5310D" w14:textId="7ECA9031" w:rsidR="00E276F4" w:rsidRPr="009F364D" w:rsidRDefault="00E276F4" w:rsidP="00E276F4">
      <w:pPr>
        <w:pStyle w:val="ListParagraph"/>
        <w:numPr>
          <w:ilvl w:val="0"/>
          <w:numId w:val="8"/>
        </w:numPr>
        <w:spacing w:after="0" w:line="360" w:lineRule="auto"/>
        <w:outlineLvl w:val="1"/>
        <w:rPr>
          <w:rFonts w:eastAsia="Times New Roman" w:cs="Times New Roman"/>
          <w:b/>
          <w:bCs/>
          <w:i/>
          <w:iCs/>
          <w:kern w:val="0"/>
          <w:sz w:val="22"/>
          <w:szCs w:val="22"/>
          <w:u w:val="single"/>
          <w14:ligatures w14:val="none"/>
        </w:rPr>
      </w:pPr>
      <w:r w:rsidRPr="009F364D">
        <w:rPr>
          <w:rFonts w:eastAsia="Times New Roman" w:cs="Times New Roman"/>
          <w:kern w:val="0"/>
          <w:sz w:val="16"/>
          <w:szCs w:val="16"/>
          <w14:ligatures w14:val="none"/>
        </w:rPr>
        <w:t>Lock in rates and allocations to reduce exposure to spot rate swings</w:t>
      </w:r>
      <w:r w:rsidR="009A60C1">
        <w:rPr>
          <w:rFonts w:eastAsia="Times New Roman" w:cs="Times New Roman"/>
          <w:kern w:val="0"/>
          <w:sz w:val="16"/>
          <w:szCs w:val="16"/>
          <w14:ligatures w14:val="none"/>
        </w:rPr>
        <w:t xml:space="preserve"> once the tide turns.</w:t>
      </w:r>
    </w:p>
    <w:p w14:paraId="0457A328" w14:textId="77777777" w:rsidR="00E276F4" w:rsidRPr="009F364D" w:rsidRDefault="00E276F4" w:rsidP="00E276F4">
      <w:pPr>
        <w:pStyle w:val="ListParagraph"/>
        <w:numPr>
          <w:ilvl w:val="0"/>
          <w:numId w:val="8"/>
        </w:numPr>
        <w:spacing w:after="0" w:line="360" w:lineRule="auto"/>
        <w:outlineLvl w:val="1"/>
        <w:rPr>
          <w:rFonts w:eastAsia="Times New Roman" w:cs="Times New Roman"/>
          <w:b/>
          <w:bCs/>
          <w:i/>
          <w:iCs/>
          <w:kern w:val="0"/>
          <w:sz w:val="22"/>
          <w:szCs w:val="22"/>
          <w:u w:val="single"/>
          <w14:ligatures w14:val="none"/>
        </w:rPr>
      </w:pPr>
      <w:r w:rsidRPr="009F364D">
        <w:rPr>
          <w:rFonts w:eastAsia="Times New Roman" w:cs="Times New Roman"/>
          <w:kern w:val="0"/>
          <w:sz w:val="16"/>
          <w:szCs w:val="16"/>
          <w14:ligatures w14:val="none"/>
        </w:rPr>
        <w:t>Review carrier performance and schedule reliability, delays and rolled cargo likely to increase.</w:t>
      </w:r>
    </w:p>
    <w:p w14:paraId="311AEA6F" w14:textId="08786148" w:rsidR="00E276F4" w:rsidRPr="009F364D" w:rsidRDefault="00E276F4" w:rsidP="00E276F4">
      <w:pPr>
        <w:pStyle w:val="ListParagraph"/>
        <w:numPr>
          <w:ilvl w:val="0"/>
          <w:numId w:val="8"/>
        </w:numPr>
        <w:spacing w:after="0" w:line="360" w:lineRule="auto"/>
        <w:outlineLvl w:val="1"/>
        <w:rPr>
          <w:rFonts w:eastAsia="Times New Roman" w:cs="Times New Roman"/>
          <w:b/>
          <w:bCs/>
          <w:i/>
          <w:iCs/>
          <w:kern w:val="0"/>
          <w:sz w:val="22"/>
          <w:szCs w:val="22"/>
          <w:u w:val="single"/>
          <w14:ligatures w14:val="none"/>
        </w:rPr>
      </w:pPr>
      <w:r>
        <w:rPr>
          <w:rFonts w:eastAsia="Times New Roman" w:cs="Times New Roman"/>
          <w:kern w:val="0"/>
          <w:sz w:val="16"/>
          <w:szCs w:val="16"/>
          <w14:ligatures w14:val="none"/>
        </w:rPr>
        <w:t>Evaluate</w:t>
      </w:r>
      <w:r w:rsidRPr="009F364D">
        <w:rPr>
          <w:rFonts w:eastAsia="Times New Roman" w:cs="Times New Roman"/>
          <w:kern w:val="0"/>
          <w:sz w:val="16"/>
          <w:szCs w:val="16"/>
          <w14:ligatures w14:val="none"/>
        </w:rPr>
        <w:t xml:space="preserve"> routing and inland transport options to mitigate port disruptions.</w:t>
      </w:r>
    </w:p>
    <w:p w14:paraId="53B3D55E" w14:textId="77777777" w:rsidR="00E276F4" w:rsidRPr="00C11C9B" w:rsidRDefault="00E276F4" w:rsidP="00E276F4">
      <w:pPr>
        <w:pStyle w:val="ListParagraph"/>
        <w:numPr>
          <w:ilvl w:val="0"/>
          <w:numId w:val="8"/>
        </w:numPr>
        <w:spacing w:after="0" w:line="360" w:lineRule="auto"/>
        <w:outlineLvl w:val="1"/>
        <w:rPr>
          <w:rFonts w:eastAsia="Times New Roman" w:cs="Times New Roman"/>
          <w:kern w:val="0"/>
          <w:sz w:val="16"/>
          <w:szCs w:val="16"/>
          <w14:ligatures w14:val="none"/>
        </w:rPr>
      </w:pPr>
      <w:r w:rsidRPr="00C11C9B">
        <w:rPr>
          <w:rFonts w:eastAsia="Times New Roman" w:cs="Times New Roman"/>
          <w:kern w:val="0"/>
          <w:sz w:val="16"/>
          <w:szCs w:val="16"/>
          <w14:ligatures w14:val="none"/>
        </w:rPr>
        <w:t>Leverage FTZs &amp; Duty Drawbacks: Utilize Foreign Trade Zones and re-export programs to reduce landed costs.</w:t>
      </w:r>
    </w:p>
    <w:p w14:paraId="350D4C7E" w14:textId="5A861D8D" w:rsidR="00E276F4" w:rsidRPr="00C11C9B" w:rsidRDefault="00E276F4" w:rsidP="00E276F4">
      <w:pPr>
        <w:pStyle w:val="ListParagraph"/>
        <w:numPr>
          <w:ilvl w:val="0"/>
          <w:numId w:val="8"/>
        </w:numPr>
        <w:spacing w:after="0" w:line="360" w:lineRule="auto"/>
        <w:outlineLvl w:val="1"/>
        <w:rPr>
          <w:rFonts w:eastAsia="Times New Roman" w:cs="Times New Roman"/>
          <w:kern w:val="0"/>
          <w:sz w:val="16"/>
          <w:szCs w:val="16"/>
          <w14:ligatures w14:val="none"/>
        </w:rPr>
      </w:pPr>
      <w:r w:rsidRPr="00C11C9B">
        <w:rPr>
          <w:rFonts w:eastAsia="Times New Roman" w:cs="Times New Roman"/>
          <w:kern w:val="0"/>
          <w:sz w:val="16"/>
          <w:szCs w:val="16"/>
          <w14:ligatures w14:val="none"/>
        </w:rPr>
        <w:t>Monitor Policy Shifts</w:t>
      </w:r>
      <w:r w:rsidR="00994809">
        <w:rPr>
          <w:rFonts w:eastAsia="Times New Roman" w:cs="Times New Roman"/>
          <w:kern w:val="0"/>
          <w:sz w:val="16"/>
          <w:szCs w:val="16"/>
          <w14:ligatures w14:val="none"/>
        </w:rPr>
        <w:t xml:space="preserve"> and HTS codes</w:t>
      </w:r>
      <w:r w:rsidRPr="00C11C9B">
        <w:rPr>
          <w:rFonts w:eastAsia="Times New Roman" w:cs="Times New Roman"/>
          <w:kern w:val="0"/>
          <w:sz w:val="16"/>
          <w:szCs w:val="16"/>
          <w14:ligatures w14:val="none"/>
        </w:rPr>
        <w:t>: Stay agile with real-time tariff trackers and trade negotiation updates.</w:t>
      </w:r>
    </w:p>
    <w:p w14:paraId="4306D9A0" w14:textId="5723EF11" w:rsidR="00BD05F0" w:rsidRDefault="009C609A" w:rsidP="00361593">
      <w:pPr>
        <w:spacing w:after="0" w:line="240" w:lineRule="auto"/>
        <w:outlineLvl w:val="1"/>
        <w:rPr>
          <w:rFonts w:eastAsia="Times New Roman" w:cs="Times New Roman"/>
          <w:b/>
          <w:bCs/>
          <w:i/>
          <w:iCs/>
          <w:kern w:val="0"/>
          <w:sz w:val="22"/>
          <w:szCs w:val="22"/>
          <w:u w:val="single"/>
          <w14:ligatures w14:val="none"/>
        </w:rPr>
      </w:pPr>
      <w:r>
        <w:rPr>
          <w:rFonts w:ascii="Times New Roman" w:eastAsia="Times New Roman" w:hAnsi="Times New Roman" w:cs="Times New Roman"/>
          <w:noProof/>
          <w:kern w:val="0"/>
        </w:rPr>
        <w:pict w14:anchorId="5CE4F8A6">
          <v:rect id="_x0000_i1027" alt="" style="width:468pt;height:.05pt;mso-width-percent:0;mso-height-percent:0;mso-width-percent:0;mso-height-percent:0" o:hralign="center" o:hrstd="t" o:hr="t" fillcolor="#a0a0a0" stroked="f"/>
        </w:pict>
      </w:r>
    </w:p>
    <w:p w14:paraId="25242417" w14:textId="77777777" w:rsidR="00547D8C" w:rsidRDefault="00547D8C" w:rsidP="004F2AF5">
      <w:pPr>
        <w:spacing w:after="0" w:line="360" w:lineRule="auto"/>
        <w:outlineLvl w:val="1"/>
        <w:rPr>
          <w:rFonts w:ascii="Times New Roman" w:eastAsia="Times New Roman" w:hAnsi="Times New Roman" w:cs="Times New Roman"/>
          <w:kern w:val="0"/>
          <w:sz w:val="16"/>
          <w:szCs w:val="16"/>
          <w14:ligatures w14:val="none"/>
        </w:rPr>
      </w:pPr>
    </w:p>
    <w:p w14:paraId="6EDDC4A9" w14:textId="77777777" w:rsidR="001A2892" w:rsidRPr="00AE3AE4" w:rsidRDefault="001A2892" w:rsidP="001A2892">
      <w:pPr>
        <w:spacing w:before="100" w:beforeAutospacing="1" w:after="100" w:afterAutospacing="1" w:line="240" w:lineRule="auto"/>
        <w:outlineLvl w:val="2"/>
        <w:rPr>
          <w:rFonts w:eastAsia="Times New Roman" w:cs="Times New Roman"/>
          <w:b/>
          <w:bCs/>
          <w:i/>
          <w:iCs/>
          <w:kern w:val="0"/>
          <w:sz w:val="22"/>
          <w:szCs w:val="22"/>
          <w:u w:val="single"/>
          <w14:ligatures w14:val="none"/>
        </w:rPr>
      </w:pPr>
      <w:r w:rsidRPr="00AE3AE4">
        <w:rPr>
          <w:rFonts w:eastAsia="Times New Roman" w:cs="Times New Roman"/>
          <w:b/>
          <w:bCs/>
          <w:i/>
          <w:iCs/>
          <w:kern w:val="0"/>
          <w:sz w:val="22"/>
          <w:szCs w:val="22"/>
          <w:u w:val="single"/>
          <w14:ligatures w14:val="none"/>
        </w:rPr>
        <w:t>The Tradewinds: Highlights of Gulfstream and Bluewater</w:t>
      </w:r>
    </w:p>
    <w:p w14:paraId="4CCE7C82" w14:textId="680493D0" w:rsidR="001A2892" w:rsidRPr="00AE3AE4" w:rsidRDefault="001A2892" w:rsidP="001A2892">
      <w:pPr>
        <w:spacing w:before="100" w:beforeAutospacing="1" w:after="100" w:afterAutospacing="1" w:line="240" w:lineRule="auto"/>
        <w:outlineLvl w:val="2"/>
        <w:rPr>
          <w:rFonts w:eastAsia="Times New Roman" w:cs="Times New Roman"/>
          <w:kern w:val="0"/>
          <w:sz w:val="16"/>
          <w:szCs w:val="16"/>
          <w14:ligatures w14:val="none"/>
        </w:rPr>
      </w:pPr>
      <w:r w:rsidRPr="00AE3AE4">
        <w:rPr>
          <w:rFonts w:eastAsia="Times New Roman" w:cs="Times New Roman"/>
          <w:kern w:val="0"/>
          <w:sz w:val="16"/>
          <w:szCs w:val="16"/>
          <w14:ligatures w14:val="none"/>
        </w:rPr>
        <w:t xml:space="preserve">Did you know Gulfstream recently launched a new container tracking portal? Designed with importers in mind, our new TMS, </w:t>
      </w:r>
      <w:r w:rsidR="002B740B">
        <w:rPr>
          <w:rFonts w:eastAsia="Times New Roman" w:cs="Times New Roman"/>
          <w:kern w:val="0"/>
          <w:sz w:val="16"/>
          <w:szCs w:val="16"/>
          <w14:ligatures w14:val="none"/>
        </w:rPr>
        <w:t>GNOSIS</w:t>
      </w:r>
      <w:r w:rsidRPr="00AE3AE4">
        <w:rPr>
          <w:rFonts w:eastAsia="Times New Roman" w:cs="Times New Roman"/>
          <w:kern w:val="0"/>
          <w:sz w:val="16"/>
          <w:szCs w:val="16"/>
          <w14:ligatures w14:val="none"/>
        </w:rPr>
        <w:t>, gives you full visibility over your shipments. Check out the below to see a few highlights:</w:t>
      </w:r>
    </w:p>
    <w:p w14:paraId="288B7466" w14:textId="77777777" w:rsidR="001A2892" w:rsidRDefault="001A2892" w:rsidP="001A2892">
      <w:pPr>
        <w:pStyle w:val="NormalWeb"/>
        <w:numPr>
          <w:ilvl w:val="0"/>
          <w:numId w:val="9"/>
        </w:numPr>
        <w:spacing w:before="0" w:beforeAutospacing="0" w:after="0" w:afterAutospacing="0" w:line="360" w:lineRule="auto"/>
        <w:rPr>
          <w:rFonts w:asciiTheme="minorHAnsi" w:hAnsiTheme="minorHAnsi"/>
          <w:sz w:val="16"/>
          <w:szCs w:val="16"/>
        </w:rPr>
      </w:pPr>
      <w:r w:rsidRPr="00AE3AE4">
        <w:rPr>
          <w:rStyle w:val="Strong"/>
          <w:rFonts w:asciiTheme="minorHAnsi" w:eastAsiaTheme="majorEastAsia" w:hAnsiTheme="minorHAnsi"/>
          <w:sz w:val="16"/>
          <w:szCs w:val="16"/>
        </w:rPr>
        <w:t>Real-Time Container Visibility</w:t>
      </w:r>
      <w:r w:rsidRPr="00AE3AE4">
        <w:rPr>
          <w:rFonts w:asciiTheme="minorHAnsi" w:hAnsiTheme="minorHAnsi"/>
          <w:sz w:val="16"/>
          <w:szCs w:val="16"/>
        </w:rPr>
        <w:t xml:space="preserve"> - Track every shipment with up-to-date status, key milestones, and exception alerts - no more chasing updates.</w:t>
      </w:r>
    </w:p>
    <w:p w14:paraId="08FD397C" w14:textId="77777777" w:rsidR="001A2892" w:rsidRDefault="001A2892" w:rsidP="001A2892">
      <w:pPr>
        <w:pStyle w:val="NormalWeb"/>
        <w:numPr>
          <w:ilvl w:val="0"/>
          <w:numId w:val="9"/>
        </w:numPr>
        <w:spacing w:before="0" w:beforeAutospacing="0" w:after="0" w:afterAutospacing="0" w:line="360" w:lineRule="auto"/>
        <w:rPr>
          <w:rFonts w:asciiTheme="minorHAnsi" w:hAnsiTheme="minorHAnsi"/>
          <w:sz w:val="16"/>
          <w:szCs w:val="16"/>
        </w:rPr>
      </w:pPr>
      <w:r w:rsidRPr="00AE529F">
        <w:rPr>
          <w:rStyle w:val="Strong"/>
          <w:rFonts w:asciiTheme="minorHAnsi" w:eastAsiaTheme="majorEastAsia" w:hAnsiTheme="minorHAnsi"/>
          <w:sz w:val="16"/>
          <w:szCs w:val="16"/>
        </w:rPr>
        <w:t>Centralized Dashboard</w:t>
      </w:r>
      <w:r w:rsidRPr="00AE529F">
        <w:rPr>
          <w:rFonts w:asciiTheme="minorHAnsi" w:hAnsiTheme="minorHAnsi"/>
          <w:sz w:val="16"/>
          <w:szCs w:val="16"/>
        </w:rPr>
        <w:t xml:space="preserve"> - View all inbound and outbound containers across carriers in one place for better planning and decision-making.</w:t>
      </w:r>
    </w:p>
    <w:p w14:paraId="75930802" w14:textId="77777777" w:rsidR="001A2892" w:rsidRPr="00AE529F" w:rsidRDefault="001A2892" w:rsidP="001A2892">
      <w:pPr>
        <w:pStyle w:val="NormalWeb"/>
        <w:numPr>
          <w:ilvl w:val="0"/>
          <w:numId w:val="9"/>
        </w:numPr>
        <w:spacing w:before="0" w:beforeAutospacing="0" w:after="0" w:afterAutospacing="0" w:line="360" w:lineRule="auto"/>
        <w:rPr>
          <w:rFonts w:asciiTheme="minorHAnsi" w:hAnsiTheme="minorHAnsi"/>
          <w:sz w:val="16"/>
          <w:szCs w:val="16"/>
        </w:rPr>
      </w:pPr>
      <w:r w:rsidRPr="00AE529F">
        <w:rPr>
          <w:rStyle w:val="Strong"/>
          <w:rFonts w:asciiTheme="minorHAnsi" w:eastAsiaTheme="majorEastAsia" w:hAnsiTheme="minorHAnsi"/>
          <w:sz w:val="16"/>
          <w:szCs w:val="16"/>
        </w:rPr>
        <w:t xml:space="preserve">Proactive Exception Management </w:t>
      </w:r>
      <w:r w:rsidRPr="00AE529F">
        <w:rPr>
          <w:rFonts w:asciiTheme="minorHAnsi" w:hAnsiTheme="minorHAnsi"/>
          <w:sz w:val="16"/>
          <w:szCs w:val="16"/>
        </w:rPr>
        <w:t>- Get notified early about delays or disruptions so you can adjust plans and keep your supply chain moving.</w:t>
      </w:r>
    </w:p>
    <w:p w14:paraId="07F20EC2" w14:textId="77777777" w:rsidR="00526849" w:rsidRPr="00526849" w:rsidRDefault="00526849" w:rsidP="00526849">
      <w:pPr>
        <w:pStyle w:val="ListParagraph"/>
        <w:rPr>
          <w:rFonts w:eastAsia="Times New Roman" w:cs="Times New Roman"/>
          <w:kern w:val="0"/>
          <w:sz w:val="16"/>
          <w:szCs w:val="16"/>
          <w14:ligatures w14:val="none"/>
        </w:rPr>
      </w:pPr>
    </w:p>
    <w:p w14:paraId="4F764997" w14:textId="6B2D8445" w:rsidR="00526849" w:rsidRDefault="00526849" w:rsidP="00526849">
      <w:pPr>
        <w:spacing w:after="0" w:line="240" w:lineRule="auto"/>
        <w:outlineLvl w:val="2"/>
        <w:rPr>
          <w:rFonts w:eastAsia="Times New Roman" w:cs="Times New Roman"/>
          <w:kern w:val="0"/>
          <w:sz w:val="16"/>
          <w:szCs w:val="16"/>
          <w14:ligatures w14:val="none"/>
        </w:rPr>
      </w:pPr>
      <w:r>
        <w:rPr>
          <w:rFonts w:eastAsia="Times New Roman" w:cs="Times New Roman"/>
          <w:kern w:val="0"/>
          <w:sz w:val="16"/>
          <w:szCs w:val="16"/>
          <w14:ligatures w14:val="none"/>
        </w:rPr>
        <w:t xml:space="preserve">See below links to help </w:t>
      </w:r>
      <w:r w:rsidR="000C3490">
        <w:rPr>
          <w:rFonts w:eastAsia="Times New Roman" w:cs="Times New Roman"/>
          <w:kern w:val="0"/>
          <w:sz w:val="16"/>
          <w:szCs w:val="16"/>
          <w14:ligatures w14:val="none"/>
        </w:rPr>
        <w:t>give a Gnosis overview, set up your own personal portal, and a brief demonstration</w:t>
      </w:r>
      <w:r w:rsidR="00547CCA">
        <w:rPr>
          <w:rFonts w:eastAsia="Times New Roman" w:cs="Times New Roman"/>
          <w:kern w:val="0"/>
          <w:sz w:val="16"/>
          <w:szCs w:val="16"/>
          <w14:ligatures w14:val="none"/>
        </w:rPr>
        <w:t xml:space="preserve"> of the system.</w:t>
      </w:r>
    </w:p>
    <w:p w14:paraId="3C66980C" w14:textId="77777777" w:rsidR="002B740B" w:rsidRDefault="002B740B" w:rsidP="00526849">
      <w:pPr>
        <w:spacing w:after="0" w:line="240" w:lineRule="auto"/>
        <w:outlineLvl w:val="2"/>
        <w:rPr>
          <w:rFonts w:eastAsia="Times New Roman" w:cs="Times New Roman"/>
          <w:kern w:val="0"/>
          <w:sz w:val="16"/>
          <w:szCs w:val="16"/>
          <w14:ligatures w14:val="none"/>
        </w:rPr>
      </w:pPr>
    </w:p>
    <w:p w14:paraId="6B00A844" w14:textId="77777777" w:rsidR="00547CCA" w:rsidRPr="00547CCA" w:rsidRDefault="00547CCA" w:rsidP="00547CCA">
      <w:pPr>
        <w:spacing w:after="0" w:line="240" w:lineRule="auto"/>
        <w:outlineLvl w:val="2"/>
        <w:rPr>
          <w:rFonts w:eastAsia="Times New Roman" w:cs="Times New Roman"/>
          <w:kern w:val="0"/>
          <w:sz w:val="16"/>
          <w:szCs w:val="16"/>
          <w14:ligatures w14:val="none"/>
        </w:rPr>
      </w:pPr>
      <w:r w:rsidRPr="00547CCA">
        <w:rPr>
          <w:rFonts w:eastAsia="Times New Roman" w:cs="Times New Roman"/>
          <w:kern w:val="0"/>
          <w:sz w:val="16"/>
          <w:szCs w:val="16"/>
          <w14:ligatures w14:val="none"/>
        </w:rPr>
        <w:t xml:space="preserve">Gnosis Intro Video: </w:t>
      </w:r>
      <w:hyperlink r:id="rId13" w:tgtFrame="_blank" w:history="1">
        <w:r w:rsidRPr="00547CCA">
          <w:rPr>
            <w:rStyle w:val="Hyperlink"/>
            <w:rFonts w:eastAsia="Times New Roman" w:cs="Times New Roman"/>
            <w:kern w:val="0"/>
            <w:sz w:val="16"/>
            <w:szCs w:val="16"/>
            <w14:ligatures w14:val="none"/>
          </w:rPr>
          <w:t>https://www.joc.com/video/bringing-a-holistic-approach-to-technology-5659206</w:t>
        </w:r>
      </w:hyperlink>
    </w:p>
    <w:p w14:paraId="613191FD" w14:textId="77777777" w:rsidR="00547CCA" w:rsidRDefault="00547CCA" w:rsidP="00547CCA">
      <w:pPr>
        <w:spacing w:after="0" w:line="240" w:lineRule="auto"/>
        <w:outlineLvl w:val="2"/>
        <w:rPr>
          <w:rFonts w:eastAsia="Times New Roman" w:cs="Times New Roman"/>
          <w:kern w:val="0"/>
          <w:sz w:val="16"/>
          <w:szCs w:val="16"/>
          <w14:ligatures w14:val="none"/>
        </w:rPr>
      </w:pPr>
      <w:r w:rsidRPr="00547CCA">
        <w:rPr>
          <w:rFonts w:eastAsia="Times New Roman" w:cs="Times New Roman"/>
          <w:kern w:val="0"/>
          <w:sz w:val="16"/>
          <w:szCs w:val="16"/>
          <w14:ligatures w14:val="none"/>
        </w:rPr>
        <w:t xml:space="preserve">Access the portal here: </w:t>
      </w:r>
      <w:hyperlink r:id="rId14" w:tgtFrame="_blank" w:history="1">
        <w:r w:rsidRPr="00547CCA">
          <w:rPr>
            <w:rStyle w:val="Hyperlink"/>
            <w:rFonts w:eastAsia="Times New Roman" w:cs="Times New Roman"/>
            <w:kern w:val="0"/>
            <w:sz w:val="16"/>
            <w:szCs w:val="16"/>
            <w14:ligatures w14:val="none"/>
          </w:rPr>
          <w:t>https://app.gnosisfreight.com</w:t>
        </w:r>
      </w:hyperlink>
      <w:r w:rsidRPr="00547CCA">
        <w:rPr>
          <w:rFonts w:eastAsia="Times New Roman" w:cs="Times New Roman"/>
          <w:kern w:val="0"/>
          <w:sz w:val="16"/>
          <w:szCs w:val="16"/>
          <w14:ligatures w14:val="none"/>
        </w:rPr>
        <w:t> </w:t>
      </w:r>
    </w:p>
    <w:p w14:paraId="34560D46" w14:textId="6C306946" w:rsidR="001A2892" w:rsidRPr="00ED1996" w:rsidRDefault="00ED1996" w:rsidP="00ED1996">
      <w:pPr>
        <w:spacing w:after="0"/>
        <w:outlineLvl w:val="2"/>
        <w:rPr>
          <w:sz w:val="16"/>
          <w:szCs w:val="16"/>
        </w:rPr>
      </w:pPr>
      <w:r>
        <w:rPr>
          <w:rFonts w:eastAsia="Times New Roman" w:cs="Times New Roman"/>
          <w:kern w:val="0"/>
          <w:sz w:val="16"/>
          <w:szCs w:val="16"/>
          <w14:ligatures w14:val="none"/>
        </w:rPr>
        <w:t xml:space="preserve">Brief Demo - </w:t>
      </w:r>
      <w:hyperlink r:id="rId15" w:tgtFrame="_blank" w:history="1">
        <w:r w:rsidRPr="00ED1996">
          <w:rPr>
            <w:rStyle w:val="Hyperlink"/>
            <w:rFonts w:eastAsia="Times New Roman"/>
            <w:sz w:val="16"/>
            <w:szCs w:val="16"/>
          </w:rPr>
          <w:t>https://guides.gnosisfreight.com/demo/cm6fi0v1o0005xo0hjk2rhvuc</w:t>
        </w:r>
      </w:hyperlink>
      <w:r w:rsidR="009C609A">
        <w:rPr>
          <w:rFonts w:ascii="Times New Roman" w:eastAsia="Times New Roman" w:hAnsi="Times New Roman" w:cs="Times New Roman"/>
          <w:noProof/>
          <w:kern w:val="0"/>
        </w:rPr>
        <w:pict w14:anchorId="41F98EE0">
          <v:rect id="_x0000_i1028" alt="" style="width:468pt;height:.05pt;mso-width-percent:0;mso-height-percent:0;mso-width-percent:0;mso-height-percent:0" o:hralign="center" o:hrstd="t" o:hr="t" fillcolor="#a0a0a0" stroked="f"/>
        </w:pict>
      </w:r>
    </w:p>
    <w:sectPr w:rsidR="001A2892" w:rsidRPr="00ED1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959"/>
    <w:multiLevelType w:val="hybridMultilevel"/>
    <w:tmpl w:val="4D4A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24B6E"/>
    <w:multiLevelType w:val="hybridMultilevel"/>
    <w:tmpl w:val="1746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247EF"/>
    <w:multiLevelType w:val="hybridMultilevel"/>
    <w:tmpl w:val="BC4E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E3C36"/>
    <w:multiLevelType w:val="hybridMultilevel"/>
    <w:tmpl w:val="34B4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E7D68"/>
    <w:multiLevelType w:val="hybridMultilevel"/>
    <w:tmpl w:val="99E46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743801"/>
    <w:multiLevelType w:val="hybridMultilevel"/>
    <w:tmpl w:val="55B8E55A"/>
    <w:lvl w:ilvl="0" w:tplc="DD7A3EFE">
      <w:numFmt w:val="bullet"/>
      <w:lvlText w:val="•"/>
      <w:lvlJc w:val="left"/>
      <w:pPr>
        <w:ind w:left="810" w:hanging="360"/>
      </w:pPr>
      <w:rPr>
        <w:rFonts w:ascii="Aptos" w:eastAsia="Times New Roman" w:hAnsi="Apto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77DEF"/>
    <w:multiLevelType w:val="hybridMultilevel"/>
    <w:tmpl w:val="401E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43587"/>
    <w:multiLevelType w:val="hybridMultilevel"/>
    <w:tmpl w:val="76401656"/>
    <w:lvl w:ilvl="0" w:tplc="DD7A3EFE">
      <w:numFmt w:val="bullet"/>
      <w:lvlText w:val="•"/>
      <w:lvlJc w:val="left"/>
      <w:pPr>
        <w:ind w:left="810" w:hanging="360"/>
      </w:pPr>
      <w:rPr>
        <w:rFonts w:ascii="Aptos" w:eastAsia="Times New Roman" w:hAnsi="Apto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E6C61"/>
    <w:multiLevelType w:val="multilevel"/>
    <w:tmpl w:val="1BAA8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3C6BF0"/>
    <w:multiLevelType w:val="hybridMultilevel"/>
    <w:tmpl w:val="07E07ADC"/>
    <w:lvl w:ilvl="0" w:tplc="02F0049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C596F"/>
    <w:multiLevelType w:val="hybridMultilevel"/>
    <w:tmpl w:val="F8CEB6D6"/>
    <w:lvl w:ilvl="0" w:tplc="DD7A3EFE">
      <w:numFmt w:val="bullet"/>
      <w:lvlText w:val="•"/>
      <w:lvlJc w:val="left"/>
      <w:pPr>
        <w:ind w:left="810" w:hanging="360"/>
      </w:pPr>
      <w:rPr>
        <w:rFonts w:ascii="Aptos" w:eastAsia="Times New Roman" w:hAnsi="Apto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235D5"/>
    <w:multiLevelType w:val="hybridMultilevel"/>
    <w:tmpl w:val="DA884764"/>
    <w:lvl w:ilvl="0" w:tplc="DD7A3EFE">
      <w:numFmt w:val="bullet"/>
      <w:lvlText w:val="•"/>
      <w:lvlJc w:val="left"/>
      <w:pPr>
        <w:ind w:left="810" w:hanging="360"/>
      </w:pPr>
      <w:rPr>
        <w:rFonts w:ascii="Aptos" w:eastAsia="Times New Roman" w:hAnsi="Apto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42C53"/>
    <w:multiLevelType w:val="multilevel"/>
    <w:tmpl w:val="63D8D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346543">
    <w:abstractNumId w:val="3"/>
  </w:num>
  <w:num w:numId="2" w16cid:durableId="1466269167">
    <w:abstractNumId w:val="1"/>
  </w:num>
  <w:num w:numId="3" w16cid:durableId="1341808952">
    <w:abstractNumId w:val="10"/>
  </w:num>
  <w:num w:numId="4" w16cid:durableId="1862740038">
    <w:abstractNumId w:val="6"/>
  </w:num>
  <w:num w:numId="5" w16cid:durableId="1891116190">
    <w:abstractNumId w:val="0"/>
  </w:num>
  <w:num w:numId="6" w16cid:durableId="1648630485">
    <w:abstractNumId w:val="9"/>
  </w:num>
  <w:num w:numId="7" w16cid:durableId="2122726629">
    <w:abstractNumId w:val="12"/>
  </w:num>
  <w:num w:numId="8" w16cid:durableId="368409079">
    <w:abstractNumId w:val="7"/>
  </w:num>
  <w:num w:numId="9" w16cid:durableId="470288329">
    <w:abstractNumId w:val="11"/>
  </w:num>
  <w:num w:numId="10" w16cid:durableId="1335573122">
    <w:abstractNumId w:val="5"/>
  </w:num>
  <w:num w:numId="11" w16cid:durableId="827747606">
    <w:abstractNumId w:val="2"/>
  </w:num>
  <w:num w:numId="12" w16cid:durableId="1923563905">
    <w:abstractNumId w:val="8"/>
  </w:num>
  <w:num w:numId="13" w16cid:durableId="102768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7D"/>
    <w:rsid w:val="0000773A"/>
    <w:rsid w:val="00031747"/>
    <w:rsid w:val="0004506A"/>
    <w:rsid w:val="0005696D"/>
    <w:rsid w:val="00094CEF"/>
    <w:rsid w:val="000B2EC7"/>
    <w:rsid w:val="000C3490"/>
    <w:rsid w:val="000C5008"/>
    <w:rsid w:val="000D060A"/>
    <w:rsid w:val="000E1EA1"/>
    <w:rsid w:val="00134E3B"/>
    <w:rsid w:val="00140109"/>
    <w:rsid w:val="00184DE1"/>
    <w:rsid w:val="001A2892"/>
    <w:rsid w:val="00240760"/>
    <w:rsid w:val="00283B83"/>
    <w:rsid w:val="00291A6C"/>
    <w:rsid w:val="0029269E"/>
    <w:rsid w:val="00293D25"/>
    <w:rsid w:val="002B740B"/>
    <w:rsid w:val="002F38B0"/>
    <w:rsid w:val="00317B9E"/>
    <w:rsid w:val="00361593"/>
    <w:rsid w:val="003D56EB"/>
    <w:rsid w:val="003E38CA"/>
    <w:rsid w:val="003F6BEC"/>
    <w:rsid w:val="0043114D"/>
    <w:rsid w:val="00492319"/>
    <w:rsid w:val="004A3CD9"/>
    <w:rsid w:val="004F148B"/>
    <w:rsid w:val="004F1A3D"/>
    <w:rsid w:val="004F2AF5"/>
    <w:rsid w:val="00515528"/>
    <w:rsid w:val="00526849"/>
    <w:rsid w:val="005413BB"/>
    <w:rsid w:val="00541BF6"/>
    <w:rsid w:val="00547CCA"/>
    <w:rsid w:val="00547D8C"/>
    <w:rsid w:val="00585501"/>
    <w:rsid w:val="00586AB6"/>
    <w:rsid w:val="00593E6A"/>
    <w:rsid w:val="005A5496"/>
    <w:rsid w:val="005B7CCE"/>
    <w:rsid w:val="005E7A3B"/>
    <w:rsid w:val="00600BDF"/>
    <w:rsid w:val="006E2F86"/>
    <w:rsid w:val="0070406F"/>
    <w:rsid w:val="007101C6"/>
    <w:rsid w:val="007223A7"/>
    <w:rsid w:val="0073258B"/>
    <w:rsid w:val="00783A5F"/>
    <w:rsid w:val="00794DAF"/>
    <w:rsid w:val="007E0B76"/>
    <w:rsid w:val="00801F79"/>
    <w:rsid w:val="00834CA2"/>
    <w:rsid w:val="00887BD4"/>
    <w:rsid w:val="008960A9"/>
    <w:rsid w:val="008A11E4"/>
    <w:rsid w:val="008D09D4"/>
    <w:rsid w:val="008F6A3D"/>
    <w:rsid w:val="00947450"/>
    <w:rsid w:val="00953A91"/>
    <w:rsid w:val="00957A17"/>
    <w:rsid w:val="009718FD"/>
    <w:rsid w:val="00994809"/>
    <w:rsid w:val="009A2A21"/>
    <w:rsid w:val="009A60C1"/>
    <w:rsid w:val="009B0FB2"/>
    <w:rsid w:val="009C0A2B"/>
    <w:rsid w:val="009C609A"/>
    <w:rsid w:val="00A04D83"/>
    <w:rsid w:val="00A6033F"/>
    <w:rsid w:val="00A877F4"/>
    <w:rsid w:val="00B05A13"/>
    <w:rsid w:val="00B40745"/>
    <w:rsid w:val="00B430B1"/>
    <w:rsid w:val="00B47F39"/>
    <w:rsid w:val="00B77704"/>
    <w:rsid w:val="00B97D6A"/>
    <w:rsid w:val="00BA1DDE"/>
    <w:rsid w:val="00BD05F0"/>
    <w:rsid w:val="00BF0998"/>
    <w:rsid w:val="00BF4E16"/>
    <w:rsid w:val="00C259F1"/>
    <w:rsid w:val="00C606FB"/>
    <w:rsid w:val="00C62533"/>
    <w:rsid w:val="00C75574"/>
    <w:rsid w:val="00C82C5A"/>
    <w:rsid w:val="00C847E5"/>
    <w:rsid w:val="00CB62AA"/>
    <w:rsid w:val="00CD6369"/>
    <w:rsid w:val="00D079AF"/>
    <w:rsid w:val="00D13AAA"/>
    <w:rsid w:val="00D50CDB"/>
    <w:rsid w:val="00D54720"/>
    <w:rsid w:val="00D95085"/>
    <w:rsid w:val="00DC4D90"/>
    <w:rsid w:val="00E14207"/>
    <w:rsid w:val="00E276F4"/>
    <w:rsid w:val="00E54A5C"/>
    <w:rsid w:val="00E77146"/>
    <w:rsid w:val="00EC2536"/>
    <w:rsid w:val="00ED1996"/>
    <w:rsid w:val="00ED2C9A"/>
    <w:rsid w:val="00ED39D5"/>
    <w:rsid w:val="00F05EE3"/>
    <w:rsid w:val="00F12E06"/>
    <w:rsid w:val="00F2387D"/>
    <w:rsid w:val="00F34A43"/>
    <w:rsid w:val="00F4124A"/>
    <w:rsid w:val="00F46C5C"/>
    <w:rsid w:val="00F510E3"/>
    <w:rsid w:val="00F6060A"/>
    <w:rsid w:val="00FA6354"/>
    <w:rsid w:val="00FD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773C675"/>
  <w15:chartTrackingRefBased/>
  <w15:docId w15:val="{30463601-FFEB-4FAC-8E7F-02AC8BDF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6FB"/>
  </w:style>
  <w:style w:type="paragraph" w:styleId="Heading1">
    <w:name w:val="heading 1"/>
    <w:basedOn w:val="Normal"/>
    <w:next w:val="Normal"/>
    <w:link w:val="Heading1Char"/>
    <w:uiPriority w:val="9"/>
    <w:qFormat/>
    <w:rsid w:val="00F23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87D"/>
    <w:rPr>
      <w:rFonts w:eastAsiaTheme="majorEastAsia" w:cstheme="majorBidi"/>
      <w:color w:val="272727" w:themeColor="text1" w:themeTint="D8"/>
    </w:rPr>
  </w:style>
  <w:style w:type="paragraph" w:styleId="Title">
    <w:name w:val="Title"/>
    <w:basedOn w:val="Normal"/>
    <w:next w:val="Normal"/>
    <w:link w:val="TitleChar"/>
    <w:uiPriority w:val="10"/>
    <w:qFormat/>
    <w:rsid w:val="00F23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87D"/>
    <w:pPr>
      <w:spacing w:before="160"/>
      <w:jc w:val="center"/>
    </w:pPr>
    <w:rPr>
      <w:i/>
      <w:iCs/>
      <w:color w:val="404040" w:themeColor="text1" w:themeTint="BF"/>
    </w:rPr>
  </w:style>
  <w:style w:type="character" w:customStyle="1" w:styleId="QuoteChar">
    <w:name w:val="Quote Char"/>
    <w:basedOn w:val="DefaultParagraphFont"/>
    <w:link w:val="Quote"/>
    <w:uiPriority w:val="29"/>
    <w:rsid w:val="00F2387D"/>
    <w:rPr>
      <w:i/>
      <w:iCs/>
      <w:color w:val="404040" w:themeColor="text1" w:themeTint="BF"/>
    </w:rPr>
  </w:style>
  <w:style w:type="paragraph" w:styleId="ListParagraph">
    <w:name w:val="List Paragraph"/>
    <w:basedOn w:val="Normal"/>
    <w:uiPriority w:val="34"/>
    <w:qFormat/>
    <w:rsid w:val="00F2387D"/>
    <w:pPr>
      <w:ind w:left="720"/>
      <w:contextualSpacing/>
    </w:pPr>
  </w:style>
  <w:style w:type="character" w:styleId="IntenseEmphasis">
    <w:name w:val="Intense Emphasis"/>
    <w:basedOn w:val="DefaultParagraphFont"/>
    <w:uiPriority w:val="21"/>
    <w:qFormat/>
    <w:rsid w:val="00F2387D"/>
    <w:rPr>
      <w:i/>
      <w:iCs/>
      <w:color w:val="0F4761" w:themeColor="accent1" w:themeShade="BF"/>
    </w:rPr>
  </w:style>
  <w:style w:type="paragraph" w:styleId="IntenseQuote">
    <w:name w:val="Intense Quote"/>
    <w:basedOn w:val="Normal"/>
    <w:next w:val="Normal"/>
    <w:link w:val="IntenseQuoteChar"/>
    <w:uiPriority w:val="30"/>
    <w:qFormat/>
    <w:rsid w:val="00F23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87D"/>
    <w:rPr>
      <w:i/>
      <w:iCs/>
      <w:color w:val="0F4761" w:themeColor="accent1" w:themeShade="BF"/>
    </w:rPr>
  </w:style>
  <w:style w:type="character" w:styleId="IntenseReference">
    <w:name w:val="Intense Reference"/>
    <w:basedOn w:val="DefaultParagraphFont"/>
    <w:uiPriority w:val="32"/>
    <w:qFormat/>
    <w:rsid w:val="00F2387D"/>
    <w:rPr>
      <w:b/>
      <w:bCs/>
      <w:smallCaps/>
      <w:color w:val="0F4761" w:themeColor="accent1" w:themeShade="BF"/>
      <w:spacing w:val="5"/>
    </w:rPr>
  </w:style>
  <w:style w:type="character" w:styleId="Hyperlink">
    <w:name w:val="Hyperlink"/>
    <w:basedOn w:val="DefaultParagraphFont"/>
    <w:uiPriority w:val="99"/>
    <w:unhideWhenUsed/>
    <w:rsid w:val="004F2AF5"/>
    <w:rPr>
      <w:color w:val="467886" w:themeColor="hyperlink"/>
      <w:u w:val="single"/>
    </w:rPr>
  </w:style>
  <w:style w:type="character" w:styleId="UnresolvedMention">
    <w:name w:val="Unresolved Mention"/>
    <w:basedOn w:val="DefaultParagraphFont"/>
    <w:uiPriority w:val="99"/>
    <w:semiHidden/>
    <w:unhideWhenUsed/>
    <w:rsid w:val="00C606FB"/>
    <w:rPr>
      <w:color w:val="605E5C"/>
      <w:shd w:val="clear" w:color="auto" w:fill="E1DFDD"/>
    </w:rPr>
  </w:style>
  <w:style w:type="character" w:styleId="Strong">
    <w:name w:val="Strong"/>
    <w:basedOn w:val="DefaultParagraphFont"/>
    <w:uiPriority w:val="22"/>
    <w:qFormat/>
    <w:rsid w:val="001A2892"/>
    <w:rPr>
      <w:b/>
      <w:bCs/>
    </w:rPr>
  </w:style>
  <w:style w:type="paragraph" w:styleId="NormalWeb">
    <w:name w:val="Normal (Web)"/>
    <w:basedOn w:val="Normal"/>
    <w:uiPriority w:val="99"/>
    <w:unhideWhenUsed/>
    <w:rsid w:val="001A289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mportdata.com/blogs/top-us-imports-affected-by-2025-tariff-hikes?utm_source=chatgpt.com" TargetMode="External"/><Relationship Id="rId13" Type="http://schemas.openxmlformats.org/officeDocument/2006/relationships/hyperlink" Target="https://www.joc.com/video/bringing-a-holistic-approach-to-technology-5659206" TargetMode="External"/><Relationship Id="rId3" Type="http://schemas.openxmlformats.org/officeDocument/2006/relationships/settings" Target="settings.xml"/><Relationship Id="rId7" Type="http://schemas.openxmlformats.org/officeDocument/2006/relationships/hyperlink" Target="https://www.kiplinger.com/taxes/tariffs-could-make-shopping-pricier?utm_source=chatgpt.co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hitehouse.gov/presidential-actions/2025/07/further-modifying-the-reciprocal-tariff-rates/" TargetMode="External"/><Relationship Id="rId11" Type="http://schemas.openxmlformats.org/officeDocument/2006/relationships/image" Target="media/image1.png"/><Relationship Id="rId5" Type="http://schemas.openxmlformats.org/officeDocument/2006/relationships/hyperlink" Target="https://www.reuters.com/world/china/asia-us-sea-freight-rates-set-extend-declines-amid-tariff-chaos-2025-08-05/?utm_source=chatgpt.com" TargetMode="External"/><Relationship Id="rId15" Type="http://schemas.openxmlformats.org/officeDocument/2006/relationships/hyperlink" Target="https://guides.gnosisfreight.com/demo/cm6fi0v1o0005xo0hjk2rhvuc" TargetMode="External"/><Relationship Id="rId10" Type="http://schemas.openxmlformats.org/officeDocument/2006/relationships/hyperlink" Target="mailto:Steve@CSSbrokers.com" TargetMode="External"/><Relationship Id="rId4" Type="http://schemas.openxmlformats.org/officeDocument/2006/relationships/webSettings" Target="webSettings.xml"/><Relationship Id="rId9" Type="http://schemas.openxmlformats.org/officeDocument/2006/relationships/hyperlink" Target="https://www.washingtonpost.com/business/2025/05/24/trump-tariffs-furniture-inflation/?utm_source=chatgpt.com" TargetMode="External"/><Relationship Id="rId14" Type="http://schemas.openxmlformats.org/officeDocument/2006/relationships/hyperlink" Target="https://app.gnosisfre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Bradshaw</dc:creator>
  <cp:keywords/>
  <dc:description/>
  <cp:lastModifiedBy>Jonathan Bradshaw</cp:lastModifiedBy>
  <cp:revision>2</cp:revision>
  <dcterms:created xsi:type="dcterms:W3CDTF">2025-08-08T20:40:00Z</dcterms:created>
  <dcterms:modified xsi:type="dcterms:W3CDTF">2025-08-08T20:40:00Z</dcterms:modified>
</cp:coreProperties>
</file>