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D4FE" w14:textId="77777777" w:rsidR="00840E94" w:rsidRDefault="00840E94" w:rsidP="000F5418">
      <w:pPr>
        <w:pStyle w:val="NormalWeb"/>
        <w:spacing w:before="0" w:beforeAutospacing="0" w:after="160" w:afterAutospacing="0"/>
        <w:rPr>
          <w:rFonts w:ascii="Calibri" w:hAnsi="Calibri"/>
          <w:b/>
          <w:bCs/>
          <w:color w:val="000000"/>
          <w:sz w:val="28"/>
          <w:szCs w:val="28"/>
        </w:rPr>
      </w:pPr>
    </w:p>
    <w:p w14:paraId="68BC885A" w14:textId="7C21B659" w:rsidR="00840E94" w:rsidRDefault="00840E94" w:rsidP="000F5418">
      <w:pPr>
        <w:pStyle w:val="NormalWeb"/>
        <w:spacing w:before="0" w:beforeAutospacing="0" w:after="160" w:afterAutospacing="0"/>
        <w:rPr>
          <w:rFonts w:ascii="Calibri" w:hAnsi="Calibri"/>
          <w:b/>
          <w:bCs/>
          <w:color w:val="000000"/>
          <w:sz w:val="28"/>
          <w:szCs w:val="28"/>
        </w:rPr>
      </w:pPr>
      <w:r>
        <w:rPr>
          <w:rFonts w:ascii="Calibri" w:hAnsi="Calibri"/>
          <w:b/>
          <w:bCs/>
          <w:color w:val="000000"/>
          <w:sz w:val="28"/>
          <w:szCs w:val="28"/>
        </w:rPr>
        <w:t>Item 5 – Link to minutes of the last meeting – 6 May 21</w:t>
      </w:r>
    </w:p>
    <w:p w14:paraId="74386520" w14:textId="0CB54AE3" w:rsidR="00840E94" w:rsidRDefault="00F576AC" w:rsidP="000F5418">
      <w:pPr>
        <w:pStyle w:val="NormalWeb"/>
        <w:spacing w:before="0" w:beforeAutospacing="0" w:after="160" w:afterAutospacing="0"/>
        <w:rPr>
          <w:rFonts w:ascii="Calibri" w:hAnsi="Calibri"/>
          <w:color w:val="000000"/>
        </w:rPr>
      </w:pPr>
      <w:hyperlink r:id="rId5" w:history="1">
        <w:r w:rsidR="00CA5F71" w:rsidRPr="0074394F">
          <w:rPr>
            <w:rStyle w:val="Hyperlink"/>
            <w:rFonts w:ascii="Calibri" w:hAnsi="Calibri"/>
          </w:rPr>
          <w:t>https://img1.wsimg.com/blobby/go/8a385c7a-dc6e-447b-b2c1-aa7d06b8ed92/downloads/Draft%20minutes%20BPC%20Annual%20Meeting%20of%20the%20counci.pdf?ver=1621331836772</w:t>
        </w:r>
      </w:hyperlink>
    </w:p>
    <w:p w14:paraId="64C0137C" w14:textId="11EDBC18" w:rsidR="007C7DC4" w:rsidRPr="00532FA8" w:rsidRDefault="00911D26" w:rsidP="007C7DC4">
      <w:pPr>
        <w:rPr>
          <w:rFonts w:ascii="Arial" w:hAnsi="Arial" w:cs="Arial"/>
          <w:b/>
          <w:bCs/>
          <w:sz w:val="24"/>
          <w:szCs w:val="24"/>
          <w:u w:val="single"/>
        </w:rPr>
      </w:pPr>
      <w:r>
        <w:rPr>
          <w:rFonts w:ascii="Arial" w:hAnsi="Arial" w:cs="Arial"/>
          <w:b/>
          <w:bCs/>
          <w:sz w:val="24"/>
          <w:szCs w:val="24"/>
          <w:u w:val="single"/>
        </w:rPr>
        <w:t xml:space="preserve">Item 6 - </w:t>
      </w:r>
      <w:r w:rsidR="007C7DC4" w:rsidRPr="00532FA8">
        <w:rPr>
          <w:rFonts w:ascii="Arial" w:hAnsi="Arial" w:cs="Arial"/>
          <w:b/>
          <w:bCs/>
          <w:sz w:val="24"/>
          <w:szCs w:val="24"/>
          <w:u w:val="single"/>
        </w:rPr>
        <w:t xml:space="preserve">Clerk Update Report </w:t>
      </w:r>
      <w:r w:rsidR="007C7DC4">
        <w:rPr>
          <w:rFonts w:ascii="Arial" w:hAnsi="Arial" w:cs="Arial"/>
          <w:b/>
          <w:bCs/>
          <w:sz w:val="24"/>
          <w:szCs w:val="24"/>
          <w:u w:val="single"/>
        </w:rPr>
        <w:t>June 2021</w:t>
      </w:r>
    </w:p>
    <w:p w14:paraId="37D49F57" w14:textId="77777777" w:rsidR="007C7DC4" w:rsidRPr="007C7DC4" w:rsidRDefault="007C7DC4" w:rsidP="007C7DC4">
      <w:pPr>
        <w:tabs>
          <w:tab w:val="left" w:pos="3135"/>
        </w:tabs>
        <w:rPr>
          <w:rFonts w:ascii="Arial" w:hAnsi="Arial" w:cs="Arial"/>
          <w:b/>
          <w:bCs/>
          <w:sz w:val="20"/>
          <w:szCs w:val="20"/>
        </w:rPr>
      </w:pPr>
      <w:r w:rsidRPr="007C7DC4">
        <w:rPr>
          <w:rFonts w:ascii="Arial" w:hAnsi="Arial" w:cs="Arial"/>
          <w:b/>
          <w:bCs/>
          <w:sz w:val="20"/>
          <w:szCs w:val="20"/>
        </w:rPr>
        <w:t xml:space="preserve">Finance </w:t>
      </w:r>
    </w:p>
    <w:p w14:paraId="72F1AEFC" w14:textId="77777777" w:rsidR="007C7DC4" w:rsidRPr="007C7DC4" w:rsidRDefault="007C7DC4" w:rsidP="007C7DC4">
      <w:pPr>
        <w:rPr>
          <w:rFonts w:ascii="Arial" w:hAnsi="Arial" w:cs="Arial"/>
          <w:sz w:val="20"/>
          <w:szCs w:val="20"/>
        </w:rPr>
      </w:pPr>
      <w:r w:rsidRPr="007C7DC4">
        <w:rPr>
          <w:rFonts w:ascii="Arial" w:hAnsi="Arial" w:cs="Arial"/>
          <w:sz w:val="20"/>
          <w:szCs w:val="20"/>
        </w:rPr>
        <w:t>All outstanding cheques have been presented. Relevant documents for the audit requirements are being published on the website and will be completed once the AGAR is approved.  All within timelines. The public rights notice of inspection will be published on 25</w:t>
      </w:r>
      <w:r w:rsidRPr="007C7DC4">
        <w:rPr>
          <w:rFonts w:ascii="Arial" w:hAnsi="Arial" w:cs="Arial"/>
          <w:sz w:val="20"/>
          <w:szCs w:val="20"/>
          <w:vertAlign w:val="superscript"/>
        </w:rPr>
        <w:t>th</w:t>
      </w:r>
      <w:r w:rsidRPr="007C7DC4">
        <w:rPr>
          <w:rFonts w:ascii="Arial" w:hAnsi="Arial" w:cs="Arial"/>
          <w:sz w:val="20"/>
          <w:szCs w:val="20"/>
        </w:rPr>
        <w:t xml:space="preserve"> </w:t>
      </w:r>
      <w:proofErr w:type="gramStart"/>
      <w:r w:rsidRPr="007C7DC4">
        <w:rPr>
          <w:rFonts w:ascii="Arial" w:hAnsi="Arial" w:cs="Arial"/>
          <w:sz w:val="20"/>
          <w:szCs w:val="20"/>
        </w:rPr>
        <w:t>June</w:t>
      </w:r>
      <w:proofErr w:type="gramEnd"/>
    </w:p>
    <w:p w14:paraId="01DB8DEC" w14:textId="59051ADE" w:rsidR="007C7DC4" w:rsidRPr="007C7DC4" w:rsidRDefault="007C7DC4" w:rsidP="007C7DC4">
      <w:pPr>
        <w:rPr>
          <w:rFonts w:ascii="Arial" w:hAnsi="Arial" w:cs="Arial"/>
          <w:b/>
          <w:bCs/>
          <w:sz w:val="20"/>
          <w:szCs w:val="20"/>
        </w:rPr>
      </w:pPr>
      <w:r w:rsidRPr="007C7DC4">
        <w:rPr>
          <w:rFonts w:ascii="Arial" w:hAnsi="Arial" w:cs="Arial"/>
          <w:b/>
          <w:bCs/>
          <w:sz w:val="20"/>
          <w:szCs w:val="20"/>
        </w:rPr>
        <w:t>Resolutions</w:t>
      </w:r>
    </w:p>
    <w:p w14:paraId="5EE042F1" w14:textId="77777777" w:rsidR="007C7DC4" w:rsidRPr="007C7DC4" w:rsidRDefault="007C7DC4" w:rsidP="007C7DC4">
      <w:pPr>
        <w:rPr>
          <w:rFonts w:ascii="Arial" w:hAnsi="Arial" w:cs="Arial"/>
          <w:sz w:val="20"/>
          <w:szCs w:val="20"/>
        </w:rPr>
      </w:pPr>
      <w:r w:rsidRPr="007C7DC4">
        <w:rPr>
          <w:rFonts w:ascii="Arial" w:hAnsi="Arial" w:cs="Arial"/>
          <w:sz w:val="20"/>
          <w:szCs w:val="20"/>
        </w:rPr>
        <w:t xml:space="preserve">All resolution from the previous meeting have been completed – </w:t>
      </w:r>
    </w:p>
    <w:p w14:paraId="5C74F7D6" w14:textId="77777777" w:rsidR="007C7DC4" w:rsidRPr="007C7DC4" w:rsidRDefault="007C7DC4" w:rsidP="007C7DC4">
      <w:pPr>
        <w:pStyle w:val="ListParagraph"/>
        <w:numPr>
          <w:ilvl w:val="0"/>
          <w:numId w:val="1"/>
        </w:numPr>
        <w:rPr>
          <w:rFonts w:ascii="Arial" w:hAnsi="Arial" w:cs="Arial"/>
          <w:sz w:val="20"/>
          <w:szCs w:val="20"/>
        </w:rPr>
      </w:pPr>
      <w:r w:rsidRPr="007C7DC4">
        <w:rPr>
          <w:rFonts w:ascii="Arial" w:hAnsi="Arial" w:cs="Arial"/>
          <w:sz w:val="20"/>
          <w:szCs w:val="20"/>
        </w:rPr>
        <w:t>All policies adopted/reviewed have been updated and place on the website.</w:t>
      </w:r>
    </w:p>
    <w:p w14:paraId="0E54A6E2" w14:textId="77777777" w:rsidR="007C7DC4" w:rsidRPr="007C7DC4" w:rsidRDefault="007C7DC4" w:rsidP="007C7DC4">
      <w:pPr>
        <w:pStyle w:val="ListParagraph"/>
        <w:numPr>
          <w:ilvl w:val="0"/>
          <w:numId w:val="1"/>
        </w:numPr>
        <w:rPr>
          <w:rFonts w:ascii="Arial" w:hAnsi="Arial" w:cs="Arial"/>
          <w:sz w:val="20"/>
          <w:szCs w:val="20"/>
        </w:rPr>
      </w:pPr>
      <w:r w:rsidRPr="007C7DC4">
        <w:rPr>
          <w:rFonts w:ascii="Arial" w:hAnsi="Arial" w:cs="Arial"/>
          <w:sz w:val="20"/>
          <w:szCs w:val="20"/>
        </w:rPr>
        <w:t xml:space="preserve">All the necessary paperwork has been completed for Councillor Higgins. </w:t>
      </w:r>
    </w:p>
    <w:p w14:paraId="008C006E" w14:textId="77777777" w:rsidR="007C7DC4" w:rsidRPr="007C7DC4" w:rsidRDefault="007C7DC4" w:rsidP="007C7DC4">
      <w:pPr>
        <w:rPr>
          <w:rFonts w:ascii="Arial" w:hAnsi="Arial" w:cs="Arial"/>
          <w:sz w:val="20"/>
          <w:szCs w:val="20"/>
        </w:rPr>
      </w:pPr>
      <w:r w:rsidRPr="007C7DC4">
        <w:rPr>
          <w:rFonts w:ascii="Arial" w:hAnsi="Arial" w:cs="Arial"/>
          <w:sz w:val="20"/>
          <w:szCs w:val="20"/>
        </w:rPr>
        <w:t>New logins are available for Councillors for the new DALC website. Instructions have been sent out.  Please let me know if there are any courses of interest.</w:t>
      </w:r>
    </w:p>
    <w:p w14:paraId="14CADA64" w14:textId="6045C755" w:rsidR="00E5159D" w:rsidRDefault="00F576AC" w:rsidP="000F5418">
      <w:pPr>
        <w:pStyle w:val="NormalWeb"/>
        <w:spacing w:before="0" w:beforeAutospacing="0" w:after="160" w:afterAutospacing="0"/>
        <w:rPr>
          <w:rFonts w:ascii="Calibri" w:hAnsi="Calibri"/>
          <w:b/>
          <w:bCs/>
          <w:color w:val="000000"/>
          <w:sz w:val="28"/>
          <w:szCs w:val="28"/>
        </w:rPr>
      </w:pPr>
      <w:r>
        <w:rPr>
          <w:rFonts w:ascii="Calibri" w:hAnsi="Calibri"/>
          <w:b/>
          <w:bCs/>
          <w:color w:val="000000"/>
          <w:sz w:val="28"/>
          <w:szCs w:val="28"/>
        </w:rPr>
        <w:t>I</w:t>
      </w:r>
      <w:r w:rsidR="00E5159D">
        <w:rPr>
          <w:rFonts w:ascii="Calibri" w:hAnsi="Calibri"/>
          <w:b/>
          <w:bCs/>
          <w:color w:val="000000"/>
          <w:sz w:val="28"/>
          <w:szCs w:val="28"/>
        </w:rPr>
        <w:t xml:space="preserve">tem 7 – Link to planning application on </w:t>
      </w:r>
      <w:r w:rsidR="004A430F">
        <w:rPr>
          <w:rFonts w:ascii="Calibri" w:hAnsi="Calibri"/>
          <w:b/>
          <w:bCs/>
          <w:color w:val="000000"/>
          <w:sz w:val="28"/>
          <w:szCs w:val="28"/>
        </w:rPr>
        <w:t>WDBC portal.</w:t>
      </w:r>
    </w:p>
    <w:p w14:paraId="4F486C87" w14:textId="568CA32B" w:rsidR="00E5159D" w:rsidRDefault="00F576AC" w:rsidP="000F5418">
      <w:pPr>
        <w:pStyle w:val="NormalWeb"/>
        <w:spacing w:before="0" w:beforeAutospacing="0" w:after="160" w:afterAutospacing="0"/>
        <w:rPr>
          <w:rFonts w:ascii="Calibri" w:hAnsi="Calibri"/>
          <w:b/>
          <w:bCs/>
          <w:color w:val="000000"/>
          <w:sz w:val="28"/>
          <w:szCs w:val="28"/>
        </w:rPr>
      </w:pPr>
      <w:hyperlink r:id="rId6" w:history="1">
        <w:r w:rsidR="00E5159D" w:rsidRPr="0074394F">
          <w:rPr>
            <w:rStyle w:val="Hyperlink"/>
            <w:rFonts w:ascii="Calibri" w:hAnsi="Calibri"/>
            <w:b/>
            <w:bCs/>
            <w:sz w:val="28"/>
            <w:szCs w:val="28"/>
          </w:rPr>
          <w:t>http://apps.westdevon.gov.uk/PlanningSearchMVC/Home/Details/211796</w:t>
        </w:r>
      </w:hyperlink>
    </w:p>
    <w:p w14:paraId="2E307855" w14:textId="0D966416" w:rsidR="00E5159D" w:rsidRDefault="00E5159D" w:rsidP="000F5418">
      <w:pPr>
        <w:pStyle w:val="NormalWeb"/>
        <w:spacing w:before="0" w:beforeAutospacing="0" w:after="160" w:afterAutospacing="0"/>
        <w:rPr>
          <w:rFonts w:ascii="Calibri" w:hAnsi="Calibri"/>
          <w:b/>
          <w:bCs/>
          <w:color w:val="000000"/>
          <w:sz w:val="28"/>
          <w:szCs w:val="28"/>
        </w:rPr>
      </w:pPr>
      <w:r>
        <w:rPr>
          <w:rFonts w:ascii="Calibri" w:hAnsi="Calibri"/>
          <w:b/>
          <w:bCs/>
          <w:color w:val="000000"/>
          <w:sz w:val="28"/>
          <w:szCs w:val="28"/>
        </w:rPr>
        <w:t>Item 8 – Councillors Reports</w:t>
      </w:r>
    </w:p>
    <w:p w14:paraId="4FE8EDDB" w14:textId="0F1EE991" w:rsidR="00E5159D" w:rsidRPr="00CB1F0C" w:rsidRDefault="00CB1F0C" w:rsidP="000F5418">
      <w:pPr>
        <w:pStyle w:val="NormalWeb"/>
        <w:spacing w:before="0" w:beforeAutospacing="0" w:after="160" w:afterAutospacing="0"/>
        <w:rPr>
          <w:rFonts w:ascii="Calibri" w:hAnsi="Calibri"/>
          <w:color w:val="000000"/>
          <w:sz w:val="28"/>
          <w:szCs w:val="28"/>
        </w:rPr>
      </w:pPr>
      <w:r w:rsidRPr="00CB1F0C">
        <w:rPr>
          <w:rFonts w:ascii="Calibri" w:hAnsi="Calibri"/>
          <w:color w:val="000000"/>
          <w:sz w:val="28"/>
          <w:szCs w:val="28"/>
        </w:rPr>
        <w:t>To be distributed via email if required.</w:t>
      </w:r>
    </w:p>
    <w:p w14:paraId="26CCF9B5" w14:textId="148510F9" w:rsidR="000F5418" w:rsidRDefault="000F5418" w:rsidP="000F5418">
      <w:pPr>
        <w:pStyle w:val="NormalWeb"/>
        <w:spacing w:before="0" w:beforeAutospacing="0" w:after="160" w:afterAutospacing="0"/>
      </w:pPr>
      <w:r w:rsidRPr="000F5418">
        <w:rPr>
          <w:rFonts w:ascii="Calibri" w:hAnsi="Calibri"/>
          <w:b/>
          <w:bCs/>
          <w:color w:val="000000"/>
          <w:sz w:val="28"/>
          <w:szCs w:val="28"/>
        </w:rPr>
        <w:t>Item 9 -</w:t>
      </w:r>
      <w:r>
        <w:rPr>
          <w:rFonts w:ascii="Calibri" w:hAnsi="Calibri"/>
          <w:color w:val="000000"/>
          <w:sz w:val="22"/>
          <w:szCs w:val="22"/>
        </w:rPr>
        <w:t xml:space="preserve"> </w:t>
      </w:r>
      <w:r w:rsidRPr="0003313F">
        <w:rPr>
          <w:rFonts w:ascii="Calibri" w:hAnsi="Calibri"/>
          <w:b/>
          <w:bCs/>
          <w:color w:val="000000"/>
          <w:sz w:val="22"/>
          <w:szCs w:val="22"/>
        </w:rPr>
        <w:t>Parish Update June 2021</w:t>
      </w:r>
    </w:p>
    <w:p w14:paraId="20945592" w14:textId="77777777" w:rsidR="000F5418" w:rsidRDefault="000F5418" w:rsidP="000F5418">
      <w:pPr>
        <w:pStyle w:val="NormalWeb"/>
        <w:spacing w:before="0" w:beforeAutospacing="0" w:after="160" w:afterAutospacing="0"/>
      </w:pPr>
      <w:r>
        <w:rPr>
          <w:rFonts w:ascii="Calibri" w:hAnsi="Calibri"/>
          <w:color w:val="000000"/>
          <w:sz w:val="22"/>
          <w:szCs w:val="22"/>
        </w:rPr>
        <w:t xml:space="preserve">- I was fortunate enough to attend the launch meeting of the new Tamara Project and the Tamar Valley Annual meeting. Please see </w:t>
      </w:r>
      <w:hyperlink r:id="rId7" w:history="1">
        <w:r>
          <w:rPr>
            <w:rStyle w:val="Hyperlink"/>
            <w:rFonts w:ascii="Calibri" w:hAnsi="Calibri"/>
            <w:sz w:val="22"/>
            <w:szCs w:val="22"/>
          </w:rPr>
          <w:t>https://tamaralandscapepartnership.org.uk/</w:t>
        </w:r>
      </w:hyperlink>
      <w:r>
        <w:rPr>
          <w:rFonts w:ascii="Calibri" w:hAnsi="Calibri"/>
          <w:color w:val="000000"/>
          <w:sz w:val="22"/>
          <w:szCs w:val="22"/>
        </w:rPr>
        <w:t xml:space="preserve"> for more information.</w:t>
      </w:r>
    </w:p>
    <w:p w14:paraId="75A37A15" w14:textId="77777777" w:rsidR="000F5418" w:rsidRDefault="000F5418" w:rsidP="000F5418">
      <w:pPr>
        <w:pStyle w:val="NormalWeb"/>
        <w:spacing w:before="0" w:beforeAutospacing="0" w:after="160" w:afterAutospacing="0"/>
      </w:pPr>
      <w:r>
        <w:rPr>
          <w:rFonts w:ascii="Calibri" w:hAnsi="Calibri"/>
          <w:color w:val="000000"/>
          <w:sz w:val="22"/>
          <w:szCs w:val="22"/>
        </w:rPr>
        <w:t xml:space="preserve">- This shows an interesting video from Devon CPRE </w:t>
      </w:r>
      <w:proofErr w:type="gramStart"/>
      <w:r>
        <w:rPr>
          <w:rFonts w:ascii="Calibri" w:hAnsi="Calibri"/>
          <w:color w:val="000000"/>
          <w:sz w:val="22"/>
          <w:szCs w:val="22"/>
        </w:rPr>
        <w:t>with regard to</w:t>
      </w:r>
      <w:proofErr w:type="gramEnd"/>
      <w:r>
        <w:rPr>
          <w:rFonts w:ascii="Calibri" w:hAnsi="Calibri"/>
          <w:color w:val="000000"/>
          <w:sz w:val="22"/>
          <w:szCs w:val="22"/>
        </w:rPr>
        <w:t xml:space="preserve"> an application for another solar farm near Holsworthy. </w:t>
      </w:r>
      <w:hyperlink r:id="rId8" w:history="1">
        <w:r>
          <w:rPr>
            <w:rStyle w:val="Hyperlink"/>
            <w:rFonts w:ascii="Calibri" w:hAnsi="Calibri"/>
            <w:sz w:val="22"/>
            <w:szCs w:val="22"/>
          </w:rPr>
          <w:t>https://www.youtube.com/watch?v=dFgM5hO2e1Y</w:t>
        </w:r>
      </w:hyperlink>
    </w:p>
    <w:p w14:paraId="1B8F72BD" w14:textId="77777777" w:rsidR="000F5418" w:rsidRDefault="000F5418" w:rsidP="000F5418">
      <w:pPr>
        <w:pStyle w:val="NormalWeb"/>
        <w:spacing w:before="0" w:beforeAutospacing="0" w:after="160" w:afterAutospacing="0"/>
      </w:pPr>
      <w:r>
        <w:rPr>
          <w:rFonts w:ascii="Calibri" w:hAnsi="Calibri"/>
          <w:color w:val="000000"/>
          <w:sz w:val="22"/>
          <w:szCs w:val="22"/>
        </w:rPr>
        <w:t>I would be interested to know your views on this and other proposals going forward as WD moves towards its pledge to be carbon neutral.</w:t>
      </w:r>
    </w:p>
    <w:p w14:paraId="693180EB" w14:textId="77777777" w:rsidR="000F5418" w:rsidRDefault="000F5418" w:rsidP="000F5418">
      <w:pPr>
        <w:pStyle w:val="NormalWeb"/>
        <w:spacing w:before="0" w:beforeAutospacing="0" w:after="160" w:afterAutospacing="0"/>
      </w:pPr>
      <w:r>
        <w:rPr>
          <w:rFonts w:ascii="Calibri" w:hAnsi="Calibri"/>
          <w:color w:val="000000"/>
          <w:sz w:val="22"/>
          <w:szCs w:val="22"/>
        </w:rPr>
        <w:t xml:space="preserve">- To sign up to the WD climate newsletter use </w:t>
      </w:r>
      <w:hyperlink r:id="rId9" w:history="1">
        <w:r>
          <w:rPr>
            <w:rStyle w:val="Hyperlink"/>
            <w:rFonts w:ascii="Calibri" w:hAnsi="Calibri"/>
            <w:sz w:val="22"/>
            <w:szCs w:val="22"/>
          </w:rPr>
          <w:t>https://public.govdelivery.com/accounts/UKSWDEVON/subscriber/new</w:t>
        </w:r>
      </w:hyperlink>
    </w:p>
    <w:p w14:paraId="2B2BA36B" w14:textId="77777777" w:rsidR="000F5418" w:rsidRDefault="000F5418" w:rsidP="000F5418">
      <w:pPr>
        <w:pStyle w:val="NormalWeb"/>
        <w:spacing w:before="0" w:beforeAutospacing="0" w:after="160" w:afterAutospacing="0"/>
      </w:pPr>
      <w:r>
        <w:rPr>
          <w:rFonts w:ascii="Calibri" w:hAnsi="Calibri"/>
          <w:color w:val="000000"/>
          <w:sz w:val="22"/>
          <w:szCs w:val="22"/>
        </w:rPr>
        <w:t>- We have yet to see what is in store for us after June 21</w:t>
      </w:r>
      <w:r>
        <w:rPr>
          <w:rFonts w:ascii="Calibri" w:hAnsi="Calibri"/>
          <w:color w:val="000000"/>
          <w:sz w:val="13"/>
          <w:szCs w:val="13"/>
          <w:vertAlign w:val="superscript"/>
        </w:rPr>
        <w:t>st</w:t>
      </w:r>
      <w:r>
        <w:rPr>
          <w:rFonts w:ascii="Calibri" w:hAnsi="Calibri"/>
          <w:color w:val="000000"/>
          <w:sz w:val="22"/>
          <w:szCs w:val="22"/>
        </w:rPr>
        <w:t>. Hopefully we will see an ease in restrictions as we start to see the roads get busier with an increase in visitor numbers. If you have any concerns, please let us know.</w:t>
      </w:r>
    </w:p>
    <w:p w14:paraId="442916DD" w14:textId="77777777" w:rsidR="000F5418" w:rsidRDefault="000F5418" w:rsidP="000F5418">
      <w:pPr>
        <w:pStyle w:val="NormalWeb"/>
        <w:spacing w:before="0" w:beforeAutospacing="0" w:after="160" w:afterAutospacing="0"/>
      </w:pPr>
      <w:r>
        <w:rPr>
          <w:rFonts w:ascii="Calibri" w:hAnsi="Calibri"/>
          <w:color w:val="000000"/>
          <w:sz w:val="22"/>
          <w:szCs w:val="22"/>
        </w:rPr>
        <w:t>- Attached, in the email, the recent Police briefing which I hope is useful.</w:t>
      </w:r>
    </w:p>
    <w:p w14:paraId="775EF1B3" w14:textId="77777777" w:rsidR="000F5418" w:rsidRDefault="000F5418" w:rsidP="000F5418">
      <w:pPr>
        <w:pStyle w:val="NormalWeb"/>
        <w:spacing w:before="0" w:beforeAutospacing="0" w:after="160" w:afterAutospacing="0"/>
      </w:pPr>
      <w:r>
        <w:rPr>
          <w:rFonts w:ascii="Calibri" w:hAnsi="Calibri"/>
          <w:color w:val="000000"/>
          <w:sz w:val="22"/>
          <w:szCs w:val="22"/>
        </w:rPr>
        <w:t xml:space="preserve">- Discussed in the most recent Hub meeting was the Devon Home Choice policy changes and the Homeless Strategy for the next 12 </w:t>
      </w:r>
      <w:proofErr w:type="spellStart"/>
      <w:r>
        <w:rPr>
          <w:rFonts w:ascii="Calibri" w:hAnsi="Calibri"/>
          <w:color w:val="000000"/>
          <w:sz w:val="22"/>
          <w:szCs w:val="22"/>
        </w:rPr>
        <w:t>mths</w:t>
      </w:r>
      <w:proofErr w:type="spellEnd"/>
      <w:r>
        <w:rPr>
          <w:rFonts w:ascii="Calibri" w:hAnsi="Calibri"/>
          <w:color w:val="000000"/>
          <w:sz w:val="22"/>
          <w:szCs w:val="22"/>
        </w:rPr>
        <w:t>. Both available online.</w:t>
      </w:r>
    </w:p>
    <w:p w14:paraId="106B62EE" w14:textId="77777777" w:rsidR="000F5418" w:rsidRDefault="000F5418" w:rsidP="000F5418">
      <w:pPr>
        <w:pStyle w:val="NormalWeb"/>
        <w:spacing w:before="0" w:beforeAutospacing="0" w:after="160" w:afterAutospacing="0"/>
      </w:pPr>
      <w:r>
        <w:rPr>
          <w:rFonts w:ascii="Calibri" w:hAnsi="Calibri"/>
          <w:color w:val="000000"/>
          <w:sz w:val="22"/>
          <w:szCs w:val="22"/>
        </w:rPr>
        <w:t>- The planning review for WD is underway and I hope to have a further update for you soon.</w:t>
      </w:r>
    </w:p>
    <w:p w14:paraId="02BF0487" w14:textId="77777777" w:rsidR="000F5418" w:rsidRDefault="000F5418" w:rsidP="000F5418">
      <w:pPr>
        <w:pStyle w:val="NormalWeb"/>
        <w:spacing w:before="0" w:beforeAutospacing="0" w:after="160" w:afterAutospacing="0"/>
      </w:pPr>
      <w:r>
        <w:rPr>
          <w:rFonts w:ascii="Calibri" w:hAnsi="Calibri"/>
          <w:color w:val="000000"/>
          <w:sz w:val="22"/>
          <w:szCs w:val="22"/>
        </w:rPr>
        <w:t xml:space="preserve">- Speed watch in the ward is going well, the team have been out several times in Lewdown with letters being sent to those above the speed limit. The first visit to Sourton was on the </w:t>
      </w:r>
      <w:proofErr w:type="gramStart"/>
      <w:r>
        <w:rPr>
          <w:rFonts w:ascii="Calibri" w:hAnsi="Calibri"/>
          <w:color w:val="000000"/>
          <w:sz w:val="22"/>
          <w:szCs w:val="22"/>
        </w:rPr>
        <w:t>11</w:t>
      </w:r>
      <w:r>
        <w:rPr>
          <w:rFonts w:ascii="Calibri" w:hAnsi="Calibri"/>
          <w:color w:val="000000"/>
          <w:sz w:val="13"/>
          <w:szCs w:val="13"/>
          <w:vertAlign w:val="superscript"/>
        </w:rPr>
        <w:t>th</w:t>
      </w:r>
      <w:proofErr w:type="gramEnd"/>
      <w:r>
        <w:rPr>
          <w:rFonts w:ascii="Calibri" w:hAnsi="Calibri"/>
          <w:color w:val="000000"/>
          <w:sz w:val="22"/>
          <w:szCs w:val="22"/>
        </w:rPr>
        <w:t xml:space="preserve"> June. </w:t>
      </w:r>
      <w:proofErr w:type="gramStart"/>
      <w:r>
        <w:rPr>
          <w:rFonts w:ascii="Calibri" w:hAnsi="Calibri"/>
          <w:color w:val="000000"/>
          <w:sz w:val="22"/>
          <w:szCs w:val="22"/>
        </w:rPr>
        <w:t>Hopefully</w:t>
      </w:r>
      <w:proofErr w:type="gramEnd"/>
      <w:r>
        <w:rPr>
          <w:rFonts w:ascii="Calibri" w:hAnsi="Calibri"/>
          <w:color w:val="000000"/>
          <w:sz w:val="22"/>
          <w:szCs w:val="22"/>
        </w:rPr>
        <w:t xml:space="preserve"> we will start to see an impact on speeding.</w:t>
      </w:r>
    </w:p>
    <w:p w14:paraId="751D6E21" w14:textId="4B0CD4A3" w:rsidR="000F5418" w:rsidRDefault="000F5418" w:rsidP="000F5418">
      <w:pPr>
        <w:pStyle w:val="NormalWeb"/>
        <w:spacing w:before="0" w:beforeAutospacing="0" w:after="160" w:afterAutospacing="0"/>
        <w:rPr>
          <w:rFonts w:ascii="Calibri" w:hAnsi="Calibri"/>
          <w:color w:val="000000"/>
          <w:sz w:val="22"/>
          <w:szCs w:val="22"/>
        </w:rPr>
      </w:pPr>
      <w:r>
        <w:rPr>
          <w:rFonts w:ascii="Calibri" w:hAnsi="Calibri"/>
          <w:color w:val="000000"/>
          <w:sz w:val="22"/>
          <w:szCs w:val="22"/>
        </w:rPr>
        <w:t>- I have had a few calls regarding the missed collections of garden waste. In all cases this was due to the non-renewal of the subscription. This was due in April. </w:t>
      </w:r>
    </w:p>
    <w:p w14:paraId="73B59186" w14:textId="2FF30BA9" w:rsidR="00116ADB" w:rsidRPr="0003313F" w:rsidRDefault="00CA5F71" w:rsidP="000F5418">
      <w:pPr>
        <w:pStyle w:val="NormalWeb"/>
        <w:spacing w:before="0" w:beforeAutospacing="0" w:after="160" w:afterAutospacing="0"/>
        <w:rPr>
          <w:rFonts w:ascii="Calibri" w:hAnsi="Calibri"/>
          <w:color w:val="000000"/>
          <w:sz w:val="28"/>
          <w:szCs w:val="28"/>
        </w:rPr>
      </w:pPr>
      <w:r>
        <w:rPr>
          <w:rFonts w:ascii="Calibri" w:hAnsi="Calibri"/>
          <w:b/>
          <w:bCs/>
          <w:color w:val="000000"/>
          <w:sz w:val="28"/>
          <w:szCs w:val="28"/>
        </w:rPr>
        <w:lastRenderedPageBreak/>
        <w:t>I</w:t>
      </w:r>
      <w:r w:rsidR="00116ADB" w:rsidRPr="0003313F">
        <w:rPr>
          <w:rFonts w:ascii="Calibri" w:hAnsi="Calibri"/>
          <w:b/>
          <w:bCs/>
          <w:color w:val="000000"/>
          <w:sz w:val="28"/>
          <w:szCs w:val="28"/>
        </w:rPr>
        <w:t>TEM 10</w:t>
      </w:r>
      <w:r w:rsidR="00116ADB" w:rsidRPr="0003313F">
        <w:rPr>
          <w:rFonts w:ascii="Calibri" w:hAnsi="Calibri"/>
          <w:color w:val="000000"/>
          <w:sz w:val="28"/>
          <w:szCs w:val="28"/>
        </w:rPr>
        <w:t xml:space="preserve"> – Finance report a</w:t>
      </w:r>
      <w:r w:rsidR="00CB1F0C">
        <w:rPr>
          <w:rFonts w:ascii="Calibri" w:hAnsi="Calibri"/>
          <w:color w:val="000000"/>
          <w:sz w:val="28"/>
          <w:szCs w:val="28"/>
        </w:rPr>
        <w:t>n</w:t>
      </w:r>
      <w:r w:rsidR="00116ADB" w:rsidRPr="0003313F">
        <w:rPr>
          <w:rFonts w:ascii="Calibri" w:hAnsi="Calibri"/>
          <w:color w:val="000000"/>
          <w:sz w:val="28"/>
          <w:szCs w:val="28"/>
        </w:rPr>
        <w:t>d bank rec for 30 Apr 21</w:t>
      </w:r>
    </w:p>
    <w:p w14:paraId="2CD3904B" w14:textId="77777777" w:rsidR="00116ADB" w:rsidRDefault="00116ADB" w:rsidP="000F5418">
      <w:pPr>
        <w:pStyle w:val="NormalWeb"/>
        <w:spacing w:before="0" w:beforeAutospacing="0" w:after="160" w:afterAutospacing="0"/>
        <w:rPr>
          <w:rFonts w:ascii="Calibri" w:hAnsi="Calibri"/>
          <w:color w:val="000000"/>
          <w:sz w:val="22"/>
          <w:szCs w:val="22"/>
        </w:rPr>
      </w:pPr>
    </w:p>
    <w:tbl>
      <w:tblPr>
        <w:tblStyle w:val="PlainTable1"/>
        <w:tblpPr w:leftFromText="180" w:rightFromText="180" w:vertAnchor="text" w:horzAnchor="margin" w:tblpYSpec="top"/>
        <w:tblW w:w="10526" w:type="dxa"/>
        <w:tblInd w:w="0" w:type="dxa"/>
        <w:tblLook w:val="04A0" w:firstRow="1" w:lastRow="0" w:firstColumn="1" w:lastColumn="0" w:noHBand="0" w:noVBand="1"/>
      </w:tblPr>
      <w:tblGrid>
        <w:gridCol w:w="2830"/>
        <w:gridCol w:w="992"/>
        <w:gridCol w:w="1076"/>
        <w:gridCol w:w="930"/>
        <w:gridCol w:w="829"/>
        <w:gridCol w:w="1026"/>
        <w:gridCol w:w="1314"/>
        <w:gridCol w:w="958"/>
        <w:gridCol w:w="571"/>
      </w:tblGrid>
      <w:tr w:rsidR="00116ADB" w14:paraId="32E8B1E5" w14:textId="77777777" w:rsidTr="00116AD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FF27C99" w14:textId="77777777" w:rsidR="00116ADB" w:rsidRDefault="00116ADB" w:rsidP="00116ADB">
            <w:pPr>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Totals to Date</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4A2BC58" w14:textId="77777777" w:rsidR="00116ADB" w:rsidRDefault="00116ADB" w:rsidP="00116AD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2204FBD" w14:textId="77777777" w:rsidR="00116ADB" w:rsidRDefault="00116ADB" w:rsidP="00116AD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C9FE25A" w14:textId="77777777" w:rsidR="00116ADB" w:rsidRDefault="00116ADB" w:rsidP="00116AD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CBB3E41" w14:textId="77777777" w:rsidR="00116ADB" w:rsidRDefault="00116ADB" w:rsidP="00116AD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6504038" w14:textId="77777777" w:rsidR="00116ADB" w:rsidRDefault="00116ADB" w:rsidP="00116AD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 </w:t>
            </w: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FBC80E2" w14:textId="77777777" w:rsidR="00116ADB" w:rsidRDefault="00116ADB" w:rsidP="00116AD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 </w:t>
            </w: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DA91E16" w14:textId="77777777" w:rsidR="00116ADB" w:rsidRDefault="00116ADB" w:rsidP="00116AD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BF436D8" w14:textId="77777777" w:rsidR="00116ADB" w:rsidRDefault="00116ADB" w:rsidP="00116ADB">
            <w:pPr>
              <w:cnfStyle w:val="100000000000" w:firstRow="1" w:lastRow="0" w:firstColumn="0" w:lastColumn="0" w:oddVBand="0" w:evenVBand="0" w:oddHBand="0" w:evenHBand="0" w:firstRowFirstColumn="0" w:firstRowLastColumn="0" w:lastRowFirstColumn="0" w:lastRowLastColumn="0"/>
              <w:rPr>
                <w:sz w:val="20"/>
                <w:szCs w:val="20"/>
                <w:lang w:eastAsia="en-GB"/>
              </w:rPr>
            </w:pPr>
          </w:p>
        </w:tc>
      </w:tr>
      <w:tr w:rsidR="00116ADB" w14:paraId="6A8A0908" w14:textId="77777777" w:rsidTr="00116A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3FD653A" w14:textId="77777777" w:rsidR="00116ADB" w:rsidRDefault="00116ADB" w:rsidP="00116ADB">
            <w:pPr>
              <w:rPr>
                <w:rFonts w:ascii="Calibri" w:eastAsia="Times New Roman" w:hAnsi="Calibri" w:cs="Arial"/>
                <w:color w:val="000000"/>
                <w:sz w:val="36"/>
                <w:szCs w:val="36"/>
                <w:lang w:eastAsia="en-GB"/>
              </w:rPr>
            </w:pPr>
            <w:r>
              <w:rPr>
                <w:rFonts w:ascii="Calibri" w:eastAsia="Times New Roman" w:hAnsi="Calibri" w:cs="Arial"/>
                <w:color w:val="000000"/>
                <w:sz w:val="36"/>
                <w:szCs w:val="36"/>
                <w:lang w:eastAsia="en-GB"/>
              </w:rPr>
              <w:t>Receipts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B211D0A"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063E099"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2AC30DD"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2DB5B9C"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4565AE4"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FE9DA42"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966F284"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D7271F1"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p>
        </w:tc>
      </w:tr>
      <w:tr w:rsidR="00116ADB" w14:paraId="03C6662B" w14:textId="77777777" w:rsidTr="00116ADB">
        <w:trPr>
          <w:trHeight w:val="78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C8979FB" w14:textId="77777777" w:rsidR="00116ADB" w:rsidRDefault="00116ADB" w:rsidP="00116ADB">
            <w:pPr>
              <w:jc w:val="cente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Total</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19789C" w14:textId="77777777" w:rsidR="00116ADB" w:rsidRDefault="00116ADB" w:rsidP="00116A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Precept</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934DE20" w14:textId="77777777" w:rsidR="00116ADB" w:rsidRDefault="00116ADB" w:rsidP="00116A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Grant</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A4937" w14:textId="77777777" w:rsidR="00116ADB" w:rsidRDefault="00116ADB" w:rsidP="00116A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Bank</w:t>
            </w:r>
            <w:r>
              <w:rPr>
                <w:rFonts w:ascii="Calibri" w:eastAsia="Times New Roman" w:hAnsi="Calibri" w:cs="Arial"/>
                <w:b/>
                <w:bCs/>
                <w:color w:val="000000"/>
                <w:sz w:val="20"/>
                <w:szCs w:val="20"/>
                <w:lang w:eastAsia="en-GB"/>
              </w:rPr>
              <w:br/>
              <w:t>Interest</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17A9C8" w14:textId="77777777" w:rsidR="00116ADB" w:rsidRDefault="00116ADB" w:rsidP="00116A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VAT Refund</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D93F96" w14:textId="77777777" w:rsidR="00116ADB" w:rsidRDefault="00116ADB" w:rsidP="00116A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proofErr w:type="spellStart"/>
            <w:r>
              <w:rPr>
                <w:rFonts w:ascii="Calibri" w:eastAsia="Times New Roman" w:hAnsi="Calibri" w:cs="Arial"/>
                <w:b/>
                <w:bCs/>
                <w:color w:val="000000"/>
                <w:sz w:val="20"/>
                <w:szCs w:val="20"/>
                <w:lang w:eastAsia="en-GB"/>
              </w:rPr>
              <w:t>Misc</w:t>
            </w:r>
            <w:proofErr w:type="spellEnd"/>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946D8" w14:textId="77777777" w:rsidR="00116ADB" w:rsidRDefault="00116ADB" w:rsidP="00116A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Column2</w:t>
            </w: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CF8EEE" w14:textId="77777777" w:rsidR="00116ADB" w:rsidRDefault="00116ADB" w:rsidP="00116A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Column3</w:t>
            </w: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4AB1EB9"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p>
        </w:tc>
      </w:tr>
      <w:tr w:rsidR="00116ADB" w14:paraId="75956422" w14:textId="77777777" w:rsidTr="00116A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D4A339E"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2,103.43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2AB36D9"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2,066.00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D6405D1"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3FD461"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8C36296"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37.43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AA9C3B3"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   </w:t>
            </w: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DC56E22"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   </w:t>
            </w: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A1F12D4"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   </w:t>
            </w: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52207E3"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p>
        </w:tc>
      </w:tr>
      <w:tr w:rsidR="00116ADB" w14:paraId="794A495F" w14:textId="77777777" w:rsidTr="00116ADB">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F2F4FEE" w14:textId="77777777" w:rsidR="00116ADB" w:rsidRDefault="00116ADB" w:rsidP="00116ADB">
            <w:pPr>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Payments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51A46BC"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C187C13"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25CE6AF"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10A6BC4"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7D50DC7"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37E7863"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5DD59CA"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7CA5C79"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r>
      <w:tr w:rsidR="00116ADB" w14:paraId="065F5905" w14:textId="77777777" w:rsidTr="00116AD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EDC34A" w14:textId="77777777" w:rsidR="00116ADB" w:rsidRDefault="00116ADB" w:rsidP="00116ADB">
            <w:pPr>
              <w:jc w:val="cente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Total</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9B871"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Clerk's Salary</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D57043"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Grants and Donations</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409070"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Admin and training</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1C0D9"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xml:space="preserve">Office </w:t>
            </w:r>
            <w:r>
              <w:rPr>
                <w:rFonts w:ascii="Calibri" w:eastAsia="Times New Roman" w:hAnsi="Calibri" w:cs="Arial"/>
                <w:b/>
                <w:bCs/>
                <w:color w:val="000000"/>
                <w:sz w:val="20"/>
                <w:szCs w:val="20"/>
                <w:lang w:eastAsia="en-GB"/>
              </w:rPr>
              <w:br/>
              <w:t>Costs</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802C75"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Insurance</w:t>
            </w: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36665C"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Asset</w:t>
            </w:r>
            <w:r>
              <w:rPr>
                <w:rFonts w:ascii="Calibri" w:eastAsia="Times New Roman" w:hAnsi="Calibri" w:cs="Arial"/>
                <w:b/>
                <w:bCs/>
                <w:color w:val="000000"/>
                <w:sz w:val="20"/>
                <w:szCs w:val="20"/>
                <w:lang w:eastAsia="en-GB"/>
              </w:rPr>
              <w:br/>
              <w:t>Maintenance</w:t>
            </w: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01B9CE"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Election Costs</w:t>
            </w: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41DA44"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VAT</w:t>
            </w:r>
          </w:p>
        </w:tc>
      </w:tr>
      <w:tr w:rsidR="00116ADB" w14:paraId="03C6FBA9" w14:textId="77777777" w:rsidTr="00116ADB">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2E6C11A"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832.71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98AC355"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321.36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B747942"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300.00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5CA999"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3E33D82"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49.00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BB5F6B"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156.12 </w:t>
            </w: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24878BE"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   </w:t>
            </w: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14CE7F1"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   </w:t>
            </w: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6AD701"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6.23 </w:t>
            </w:r>
          </w:p>
        </w:tc>
      </w:tr>
      <w:tr w:rsidR="00116ADB" w14:paraId="31D4D99F" w14:textId="77777777" w:rsidTr="00116A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3B14203" w14:textId="77777777" w:rsidR="00116ADB" w:rsidRDefault="00116ADB" w:rsidP="00116ADB">
            <w:pPr>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Bank Summary Cashbook</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23E28BC"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4"/>
                <w:szCs w:val="24"/>
                <w:lang w:eastAsia="en-GB"/>
              </w:rPr>
            </w:pP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5AD7E40"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BD141CE"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5D64C89"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942EF4B"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E3140C"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D84D750"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C4518C9"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116ADB" w14:paraId="685998F6" w14:textId="77777777" w:rsidTr="00116ADB">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DAD7351" w14:textId="77777777" w:rsidR="00116ADB" w:rsidRDefault="00116ADB" w:rsidP="00116ADB">
            <w:pPr>
              <w:rPr>
                <w:sz w:val="20"/>
                <w:szCs w:val="20"/>
                <w:lang w:eastAsia="en-GB"/>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22DBA01"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F456817"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4B72F3F" w14:textId="77777777" w:rsidR="00116ADB" w:rsidRDefault="00116ADB" w:rsidP="00116A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Current A/C</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29C4527"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15A4A9"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95AC9C7"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AFB9DB9"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DEB885"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r>
      <w:tr w:rsidR="00116ADB" w14:paraId="38EA92A7" w14:textId="77777777" w:rsidTr="00116A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04DFC9E"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Balance at</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E11EC6"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01/04/21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96688EB"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D9F63EE"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2,545.49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6C98305"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BB41D54"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7D5D011"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09C10FE"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E449A91"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116ADB" w14:paraId="5B6215F9" w14:textId="77777777" w:rsidTr="00116ADB">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A08F2AD"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Receipts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452A0CD"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01/04/21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0EFBD07"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833863E"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2,103.43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BB1C40E"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DBB0429"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A9B5FC7"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5B628B0"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843C824"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r>
      <w:tr w:rsidR="00116ADB" w14:paraId="2C56368F" w14:textId="77777777" w:rsidTr="00116A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F1C5E6"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Payments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241FD98"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02/04/21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8AA7F6A"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FE7057C"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832.71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CCA492E"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66291A"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543978C"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D19AC2D"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CEF1DC6"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116ADB" w14:paraId="1249AE02" w14:textId="77777777" w:rsidTr="00116ADB">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277C8B8"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Balance at</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85BFA3C"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03/04/21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B9B9CE7"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DF10DF"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xml:space="preserve">3,816.21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7973BBD"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FDB9DE6" w14:textId="77777777" w:rsidR="00116ADB" w:rsidRDefault="00116ADB" w:rsidP="00116ADB">
            <w:pPr>
              <w:ind w:left="-138" w:right="-49"/>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454B09"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85C60E0"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AFD4B96"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r>
      <w:tr w:rsidR="00116ADB" w14:paraId="137ABA85" w14:textId="77777777" w:rsidTr="00116A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FA54796" w14:textId="77777777" w:rsidR="00116ADB" w:rsidRDefault="00116ADB" w:rsidP="00116ADB">
            <w:pPr>
              <w:rPr>
                <w:rFonts w:ascii="Calibri" w:eastAsia="Times New Roman" w:hAnsi="Calibri" w:cs="Arial"/>
                <w:b w:val="0"/>
                <w:bCs w:val="0"/>
                <w:color w:val="000000"/>
                <w:sz w:val="24"/>
                <w:szCs w:val="24"/>
                <w:lang w:eastAsia="en-GB"/>
              </w:rPr>
            </w:pPr>
            <w:r>
              <w:rPr>
                <w:rFonts w:ascii="Calibri" w:eastAsia="Times New Roman" w:hAnsi="Calibri" w:cs="Arial"/>
                <w:color w:val="000000"/>
                <w:sz w:val="24"/>
                <w:szCs w:val="24"/>
                <w:lang w:eastAsia="en-GB"/>
              </w:rPr>
              <w:t>Bank Reconciliation</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2B81C8E"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4"/>
                <w:szCs w:val="24"/>
                <w:lang w:eastAsia="en-GB"/>
              </w:rPr>
            </w:pP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C2C7657"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0C499BB"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Pr>
                <w:rFonts w:ascii="Calibri" w:eastAsia="Times New Roman" w:hAnsi="Calibri" w:cs="Arial"/>
                <w:b/>
                <w:bCs/>
                <w:color w:val="000000"/>
                <w:sz w:val="20"/>
                <w:szCs w:val="20"/>
                <w:lang w:eastAsia="en-GB"/>
              </w:rPr>
              <w:t>Current A/C</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14A88A1"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3685F54"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61E075D"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90D3934"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B583F21"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116ADB" w14:paraId="0B1278E7" w14:textId="77777777" w:rsidTr="00116ADB">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6523883"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Balance per statement 30 April 2021</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B4EDC44"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B652560"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2579358"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4,488.24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BC44AD"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A3730C"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A8150CC"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E05A036"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E02C5B"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r>
      <w:tr w:rsidR="00116ADB" w14:paraId="2289332D" w14:textId="77777777" w:rsidTr="00116A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B4E13A"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Outstanding cheques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314775"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Chq No</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98F4817"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Amount</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CD8C79"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092C9EF"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59B6B5"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EC31246"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A0DD12"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24DECFC"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116ADB" w14:paraId="264E9C50" w14:textId="77777777" w:rsidTr="00116ADB">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47CFE99"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A3FDE5E" w14:textId="77777777" w:rsidR="00116ADB" w:rsidRDefault="00116ADB" w:rsidP="00116A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324</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F428B20"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55.23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6E00F57"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B91F5F"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F56424"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50F90BF"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130B6CC"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4E1678F"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r>
      <w:tr w:rsidR="00116ADB" w14:paraId="4E32925D" w14:textId="77777777" w:rsidTr="00116A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0CF67DB"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FCFF847"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325</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748CB8"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156.12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A4728E9"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6F96A15"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9676FC8"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03848CA"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4D2E0B"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DEC52D5"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116ADB" w14:paraId="6CFECB10" w14:textId="77777777" w:rsidTr="00116ADB">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25E396"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998B741" w14:textId="77777777" w:rsidR="00116ADB" w:rsidRDefault="00116ADB" w:rsidP="00116A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353</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2BAF037"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150.00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89E18EB"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42EA5EB"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CA00B34"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2DA93C5"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663CA27"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D4F0EFC"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r>
      <w:tr w:rsidR="00116ADB" w14:paraId="314580FB" w14:textId="77777777" w:rsidTr="00116A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C105C6"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9073234" w14:textId="77777777" w:rsidR="00116ADB" w:rsidRDefault="00116ADB" w:rsidP="00116A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354</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41DD45A"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150.00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76843E9"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601F27F"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3C0DC76"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8D66B0B"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D5461C"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EF7417"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116ADB" w14:paraId="243BA6B9" w14:textId="77777777" w:rsidTr="00116ADB">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271E2DE"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61935A3" w14:textId="77777777" w:rsidR="00116ADB" w:rsidRDefault="00116ADB" w:rsidP="00116A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so</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02BA9FF"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160.68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625782C"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6801656"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AE5BFBA"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AF91E49"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20B9695"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9CB794"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r>
      <w:tr w:rsidR="00116ADB" w14:paraId="6FDCC8BC" w14:textId="77777777" w:rsidTr="00116A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F77C7B9"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Total Outstanding cheques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35C6BE"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164C41"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D781C4D" w14:textId="77777777" w:rsidR="00116ADB" w:rsidRDefault="00116ADB" w:rsidP="00116A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C00000"/>
                <w:sz w:val="20"/>
                <w:szCs w:val="20"/>
                <w:lang w:eastAsia="en-GB"/>
              </w:rPr>
            </w:pPr>
            <w:r>
              <w:rPr>
                <w:rFonts w:ascii="Calibri" w:eastAsia="Times New Roman" w:hAnsi="Calibri" w:cs="Arial"/>
                <w:color w:val="C00000"/>
                <w:sz w:val="20"/>
                <w:szCs w:val="20"/>
                <w:lang w:eastAsia="en-GB"/>
              </w:rPr>
              <w:t>(672.03)</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3E282C7"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3BFC6BC"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F380E37"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860775"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4D8E52C"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116ADB" w14:paraId="209700F2" w14:textId="77777777" w:rsidTr="00116ADB">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40DC8E4"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FE07838"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70C853"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C1D2AB" w14:textId="77777777" w:rsidR="00116ADB" w:rsidRDefault="00116ADB" w:rsidP="00116A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xml:space="preserve">3,816.21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CBBE501"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4D3878"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000000"/>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07C3D05"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93DB219"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EE63549" w14:textId="77777777" w:rsidR="00116ADB" w:rsidRDefault="00116ADB" w:rsidP="00116ADB">
            <w:pPr>
              <w:cnfStyle w:val="000000000000" w:firstRow="0" w:lastRow="0" w:firstColumn="0" w:lastColumn="0" w:oddVBand="0" w:evenVBand="0" w:oddHBand="0" w:evenHBand="0" w:firstRowFirstColumn="0" w:firstRowLastColumn="0" w:lastRowFirstColumn="0" w:lastRowLastColumn="0"/>
              <w:rPr>
                <w:sz w:val="20"/>
                <w:szCs w:val="20"/>
                <w:lang w:eastAsia="en-GB"/>
              </w:rPr>
            </w:pPr>
          </w:p>
        </w:tc>
      </w:tr>
      <w:tr w:rsidR="00116ADB" w14:paraId="42645D9C" w14:textId="77777777" w:rsidTr="00116AD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0C0C12" w14:textId="77777777" w:rsidR="00116ADB" w:rsidRDefault="00116ADB" w:rsidP="00116AD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Difference</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537E54E"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64C836"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161A885"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                   -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A8AB52F"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w:t>
            </w: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6558EC2"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20"/>
                <w:szCs w:val="20"/>
                <w:lang w:eastAsia="en-GB"/>
              </w:rPr>
            </w:pPr>
          </w:p>
        </w:tc>
        <w:tc>
          <w:tcPr>
            <w:tcW w:w="1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B529BA4"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9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B29C376"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c>
          <w:tcPr>
            <w:tcW w:w="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C3C5A63" w14:textId="77777777" w:rsidR="00116ADB" w:rsidRDefault="00116ADB" w:rsidP="00116ADB">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bl>
    <w:p w14:paraId="29B5B16B" w14:textId="54E2D547" w:rsidR="00116ADB" w:rsidRDefault="00116ADB" w:rsidP="000F5418">
      <w:pPr>
        <w:pStyle w:val="NormalWeb"/>
        <w:spacing w:before="0" w:beforeAutospacing="0" w:after="160" w:afterAutospacing="0"/>
        <w:rPr>
          <w:rFonts w:ascii="Calibri" w:hAnsi="Calibri"/>
          <w:color w:val="000000"/>
          <w:sz w:val="22"/>
          <w:szCs w:val="22"/>
        </w:rPr>
      </w:pPr>
    </w:p>
    <w:p w14:paraId="01941E3D" w14:textId="77777777" w:rsidR="00CA5F71" w:rsidRDefault="00CA5F71" w:rsidP="00CA5F71">
      <w:r>
        <w:t>Notes:</w:t>
      </w:r>
    </w:p>
    <w:p w14:paraId="2A58C49B" w14:textId="77777777" w:rsidR="00CA5F71" w:rsidRDefault="00CA5F71" w:rsidP="00CA5F71">
      <w:r>
        <w:t>1. The cheque 352 cleared the bank on 12 April but is not recorded in this cash book as it was in 2020/21.</w:t>
      </w:r>
    </w:p>
    <w:p w14:paraId="2A7B4A3C" w14:textId="77777777" w:rsidR="00CA5F71" w:rsidRDefault="00CA5F71" w:rsidP="00CA5F71">
      <w:r>
        <w:t>2. overview of bank balance and reserves</w:t>
      </w:r>
    </w:p>
    <w:tbl>
      <w:tblPr>
        <w:tblpPr w:leftFromText="180" w:rightFromText="180" w:bottomFromText="160" w:vertAnchor="text" w:tblpY="1"/>
        <w:tblOverlap w:val="never"/>
        <w:tblW w:w="4437" w:type="dxa"/>
        <w:tblLook w:val="04A0" w:firstRow="1" w:lastRow="0" w:firstColumn="1" w:lastColumn="0" w:noHBand="0" w:noVBand="1"/>
      </w:tblPr>
      <w:tblGrid>
        <w:gridCol w:w="3261"/>
        <w:gridCol w:w="1176"/>
      </w:tblGrid>
      <w:tr w:rsidR="00CA5F71" w14:paraId="7653E294" w14:textId="77777777" w:rsidTr="00CA5F71">
        <w:trPr>
          <w:trHeight w:val="360"/>
        </w:trPr>
        <w:tc>
          <w:tcPr>
            <w:tcW w:w="3261" w:type="dxa"/>
            <w:noWrap/>
            <w:vAlign w:val="center"/>
            <w:hideMark/>
          </w:tcPr>
          <w:p w14:paraId="56DBA960" w14:textId="77777777" w:rsidR="00CA5F71" w:rsidRDefault="00CA5F71">
            <w:pPr>
              <w:spacing w:after="0" w:line="240" w:lineRule="auto"/>
              <w:ind w:right="169"/>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Bank balance 1 Apr 21 </w:t>
            </w:r>
          </w:p>
        </w:tc>
        <w:tc>
          <w:tcPr>
            <w:tcW w:w="1176" w:type="dxa"/>
            <w:noWrap/>
            <w:vAlign w:val="center"/>
            <w:hideMark/>
          </w:tcPr>
          <w:p w14:paraId="43FDAFF3"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£ 2545.46</w:t>
            </w:r>
          </w:p>
        </w:tc>
      </w:tr>
      <w:tr w:rsidR="00CA5F71" w14:paraId="5438AE14" w14:textId="77777777" w:rsidTr="00CA5F71">
        <w:trPr>
          <w:trHeight w:val="360"/>
        </w:trPr>
        <w:tc>
          <w:tcPr>
            <w:tcW w:w="3261" w:type="dxa"/>
            <w:noWrap/>
            <w:vAlign w:val="center"/>
            <w:hideMark/>
          </w:tcPr>
          <w:p w14:paraId="0B2837C9"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of which is reserves</w:t>
            </w:r>
          </w:p>
        </w:tc>
        <w:tc>
          <w:tcPr>
            <w:tcW w:w="1176" w:type="dxa"/>
            <w:noWrap/>
            <w:vAlign w:val="center"/>
            <w:hideMark/>
          </w:tcPr>
          <w:p w14:paraId="20F0E2C7"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£ 1372.46</w:t>
            </w:r>
          </w:p>
        </w:tc>
      </w:tr>
      <w:tr w:rsidR="00CA5F71" w14:paraId="1969192E" w14:textId="77777777" w:rsidTr="00CA5F71">
        <w:trPr>
          <w:trHeight w:val="255"/>
        </w:trPr>
        <w:tc>
          <w:tcPr>
            <w:tcW w:w="3261" w:type="dxa"/>
            <w:noWrap/>
            <w:vAlign w:val="center"/>
            <w:hideMark/>
          </w:tcPr>
          <w:p w14:paraId="1D7B218A"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Working amount for FY 2021</w:t>
            </w:r>
          </w:p>
        </w:tc>
        <w:tc>
          <w:tcPr>
            <w:tcW w:w="1176" w:type="dxa"/>
            <w:noWrap/>
            <w:vAlign w:val="center"/>
            <w:hideMark/>
          </w:tcPr>
          <w:p w14:paraId="17C270AB"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£ 1173</w:t>
            </w:r>
          </w:p>
        </w:tc>
      </w:tr>
      <w:tr w:rsidR="00CA5F71" w14:paraId="38FF1010" w14:textId="77777777" w:rsidTr="00CA5F71">
        <w:trPr>
          <w:trHeight w:val="255"/>
        </w:trPr>
        <w:tc>
          <w:tcPr>
            <w:tcW w:w="3261" w:type="dxa"/>
            <w:noWrap/>
            <w:vAlign w:val="center"/>
            <w:hideMark/>
          </w:tcPr>
          <w:p w14:paraId="6FF7B101" w14:textId="77777777" w:rsidR="00CA5F71" w:rsidRDefault="00CA5F71">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expected receipts</w:t>
            </w:r>
          </w:p>
        </w:tc>
        <w:tc>
          <w:tcPr>
            <w:tcW w:w="1176" w:type="dxa"/>
            <w:noWrap/>
            <w:vAlign w:val="center"/>
            <w:hideMark/>
          </w:tcPr>
          <w:p w14:paraId="0C4E7584" w14:textId="77777777" w:rsidR="00CA5F71" w:rsidRDefault="00CA5F7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£ 4132</w:t>
            </w:r>
          </w:p>
        </w:tc>
      </w:tr>
      <w:tr w:rsidR="00CA5F71" w14:paraId="3F222EE0" w14:textId="77777777" w:rsidTr="00CA5F71">
        <w:trPr>
          <w:trHeight w:val="255"/>
        </w:trPr>
        <w:tc>
          <w:tcPr>
            <w:tcW w:w="3261" w:type="dxa"/>
            <w:noWrap/>
            <w:vAlign w:val="center"/>
            <w:hideMark/>
          </w:tcPr>
          <w:p w14:paraId="2C17F7C0"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expected payments</w:t>
            </w:r>
          </w:p>
        </w:tc>
        <w:tc>
          <w:tcPr>
            <w:tcW w:w="1176" w:type="dxa"/>
            <w:noWrap/>
            <w:vAlign w:val="center"/>
            <w:hideMark/>
          </w:tcPr>
          <w:p w14:paraId="2E885499"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£ 4132</w:t>
            </w:r>
          </w:p>
        </w:tc>
      </w:tr>
      <w:tr w:rsidR="00CA5F71" w14:paraId="2E35B775" w14:textId="77777777" w:rsidTr="00CA5F71">
        <w:trPr>
          <w:trHeight w:val="255"/>
        </w:trPr>
        <w:tc>
          <w:tcPr>
            <w:tcW w:w="3261" w:type="dxa"/>
            <w:noWrap/>
            <w:vAlign w:val="center"/>
            <w:hideMark/>
          </w:tcPr>
          <w:p w14:paraId="1D6D112F"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Expected bank balance 31 Mar 2022</w:t>
            </w:r>
          </w:p>
        </w:tc>
        <w:tc>
          <w:tcPr>
            <w:tcW w:w="1176" w:type="dxa"/>
            <w:noWrap/>
            <w:vAlign w:val="center"/>
            <w:hideMark/>
          </w:tcPr>
          <w:p w14:paraId="7C38E853" w14:textId="77777777" w:rsidR="00CA5F71" w:rsidRDefault="00CA5F71">
            <w:pPr>
              <w:spacing w:after="0" w:line="240" w:lineRule="auto"/>
              <w:ind w:right="-1333"/>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£ 3245.46</w:t>
            </w:r>
          </w:p>
        </w:tc>
      </w:tr>
      <w:tr w:rsidR="00CA5F71" w14:paraId="32F494D6" w14:textId="77777777" w:rsidTr="00CA5F71">
        <w:trPr>
          <w:trHeight w:val="255"/>
        </w:trPr>
        <w:tc>
          <w:tcPr>
            <w:tcW w:w="3261" w:type="dxa"/>
            <w:noWrap/>
            <w:vAlign w:val="center"/>
            <w:hideMark/>
          </w:tcPr>
          <w:p w14:paraId="5DCBCE5B"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of which is reserves</w:t>
            </w:r>
          </w:p>
        </w:tc>
        <w:tc>
          <w:tcPr>
            <w:tcW w:w="1176" w:type="dxa"/>
            <w:noWrap/>
            <w:vAlign w:val="center"/>
            <w:hideMark/>
          </w:tcPr>
          <w:p w14:paraId="6EB86481"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£ 2072.46</w:t>
            </w:r>
          </w:p>
        </w:tc>
      </w:tr>
      <w:tr w:rsidR="00CA5F71" w14:paraId="11D6A414" w14:textId="77777777" w:rsidTr="00CA5F71">
        <w:trPr>
          <w:trHeight w:val="255"/>
        </w:trPr>
        <w:tc>
          <w:tcPr>
            <w:tcW w:w="3261" w:type="dxa"/>
            <w:noWrap/>
            <w:vAlign w:val="center"/>
            <w:hideMark/>
          </w:tcPr>
          <w:p w14:paraId="6BFEA5D7"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Working amount for FY 2022</w:t>
            </w:r>
          </w:p>
        </w:tc>
        <w:tc>
          <w:tcPr>
            <w:tcW w:w="1176" w:type="dxa"/>
            <w:noWrap/>
            <w:vAlign w:val="center"/>
            <w:hideMark/>
          </w:tcPr>
          <w:p w14:paraId="232D099D" w14:textId="77777777" w:rsidR="00CA5F71" w:rsidRDefault="00CA5F71">
            <w:pPr>
              <w:spacing w:after="0" w:line="240" w:lineRule="auto"/>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£ 1173.00</w:t>
            </w:r>
          </w:p>
        </w:tc>
      </w:tr>
    </w:tbl>
    <w:p w14:paraId="72615726" w14:textId="77777777" w:rsidR="00CA5F71" w:rsidRDefault="00CA5F71" w:rsidP="00CA5F71"/>
    <w:p w14:paraId="1B593C60" w14:textId="77777777" w:rsidR="00CA5F71" w:rsidRDefault="00CA5F71" w:rsidP="00CA5F71"/>
    <w:p w14:paraId="496DF42F" w14:textId="77777777" w:rsidR="00CA5F71" w:rsidRDefault="00CA5F71" w:rsidP="00CA5F71"/>
    <w:p w14:paraId="1A3D8997" w14:textId="77777777" w:rsidR="00CA5F71" w:rsidRDefault="00CA5F71" w:rsidP="00CA5F71"/>
    <w:p w14:paraId="0561B2A8" w14:textId="5984332C" w:rsidR="00116ADB" w:rsidRDefault="00CA5F71" w:rsidP="00F576AC">
      <w:pPr>
        <w:rPr>
          <w:rFonts w:ascii="Calibri" w:hAnsi="Calibri"/>
          <w:color w:val="000000"/>
        </w:rPr>
      </w:pPr>
      <w:r>
        <w:t>A £700 uplift through contingency</w:t>
      </w:r>
    </w:p>
    <w:sectPr w:rsidR="00116ADB" w:rsidSect="00116A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E1B0E"/>
    <w:multiLevelType w:val="hybridMultilevel"/>
    <w:tmpl w:val="E19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18"/>
    <w:rsid w:val="0003313F"/>
    <w:rsid w:val="000C49FD"/>
    <w:rsid w:val="000F5418"/>
    <w:rsid w:val="00116ADB"/>
    <w:rsid w:val="004A430F"/>
    <w:rsid w:val="005B7CBE"/>
    <w:rsid w:val="007C7DC4"/>
    <w:rsid w:val="00840E94"/>
    <w:rsid w:val="00911D26"/>
    <w:rsid w:val="00CA5F71"/>
    <w:rsid w:val="00CB1F0C"/>
    <w:rsid w:val="00E5159D"/>
    <w:rsid w:val="00F5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35D9"/>
  <w15:chartTrackingRefBased/>
  <w15:docId w15:val="{AFD388AA-44C5-4D0B-987D-58915931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F5418"/>
    <w:rPr>
      <w:color w:val="0000FF"/>
      <w:u w:val="single"/>
    </w:rPr>
  </w:style>
  <w:style w:type="table" w:styleId="PlainTable1">
    <w:name w:val="Plain Table 1"/>
    <w:basedOn w:val="TableNormal"/>
    <w:uiPriority w:val="41"/>
    <w:rsid w:val="00116ADB"/>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5159D"/>
    <w:rPr>
      <w:color w:val="605E5C"/>
      <w:shd w:val="clear" w:color="auto" w:fill="E1DFDD"/>
    </w:rPr>
  </w:style>
  <w:style w:type="character" w:styleId="FollowedHyperlink">
    <w:name w:val="FollowedHyperlink"/>
    <w:basedOn w:val="DefaultParagraphFont"/>
    <w:uiPriority w:val="99"/>
    <w:semiHidden/>
    <w:unhideWhenUsed/>
    <w:rsid w:val="000C49FD"/>
    <w:rPr>
      <w:color w:val="954F72" w:themeColor="followedHyperlink"/>
      <w:u w:val="single"/>
    </w:rPr>
  </w:style>
  <w:style w:type="paragraph" w:styleId="ListParagraph">
    <w:name w:val="List Paragraph"/>
    <w:basedOn w:val="Normal"/>
    <w:uiPriority w:val="34"/>
    <w:qFormat/>
    <w:rsid w:val="007C7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6281">
      <w:bodyDiv w:val="1"/>
      <w:marLeft w:val="0"/>
      <w:marRight w:val="0"/>
      <w:marTop w:val="0"/>
      <w:marBottom w:val="0"/>
      <w:divBdr>
        <w:top w:val="none" w:sz="0" w:space="0" w:color="auto"/>
        <w:left w:val="none" w:sz="0" w:space="0" w:color="auto"/>
        <w:bottom w:val="none" w:sz="0" w:space="0" w:color="auto"/>
        <w:right w:val="none" w:sz="0" w:space="0" w:color="auto"/>
      </w:divBdr>
    </w:div>
    <w:div w:id="1431655598">
      <w:bodyDiv w:val="1"/>
      <w:marLeft w:val="0"/>
      <w:marRight w:val="0"/>
      <w:marTop w:val="0"/>
      <w:marBottom w:val="0"/>
      <w:divBdr>
        <w:top w:val="none" w:sz="0" w:space="0" w:color="auto"/>
        <w:left w:val="none" w:sz="0" w:space="0" w:color="auto"/>
        <w:bottom w:val="none" w:sz="0" w:space="0" w:color="auto"/>
        <w:right w:val="none" w:sz="0" w:space="0" w:color="auto"/>
      </w:divBdr>
    </w:div>
    <w:div w:id="16470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FgM5hO2e1Y" TargetMode="External"/><Relationship Id="rId3" Type="http://schemas.openxmlformats.org/officeDocument/2006/relationships/settings" Target="settings.xml"/><Relationship Id="rId7" Type="http://schemas.openxmlformats.org/officeDocument/2006/relationships/hyperlink" Target="https://tamaralandscapepartnershi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westdevon.gov.uk/PlanningSearchMVC/Home/Details/211796" TargetMode="External"/><Relationship Id="rId11" Type="http://schemas.openxmlformats.org/officeDocument/2006/relationships/theme" Target="theme/theme1.xml"/><Relationship Id="rId5" Type="http://schemas.openxmlformats.org/officeDocument/2006/relationships/hyperlink" Target="https://img1.wsimg.com/blobby/go/8a385c7a-dc6e-447b-b2c1-aa7d06b8ed92/downloads/Draft%20minutes%20BPC%20Annual%20Meeting%20of%20the%20counci.pdf?ver=162133183677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govdelivery.com/accounts/UKSWDEVON/subscriber/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Braidwood</dc:creator>
  <cp:keywords/>
  <dc:description/>
  <cp:lastModifiedBy>Angela Braidwood</cp:lastModifiedBy>
  <cp:revision>14</cp:revision>
  <dcterms:created xsi:type="dcterms:W3CDTF">2021-06-17T10:06:00Z</dcterms:created>
  <dcterms:modified xsi:type="dcterms:W3CDTF">2021-06-20T10:49:00Z</dcterms:modified>
</cp:coreProperties>
</file>