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DDC2" w14:textId="77777777" w:rsidR="00463A55" w:rsidRPr="006A7A18" w:rsidRDefault="00312930" w:rsidP="009D275C">
      <w:pPr>
        <w:rPr>
          <w:sz w:val="28"/>
          <w:szCs w:val="28"/>
        </w:rPr>
      </w:pPr>
      <w:r w:rsidRPr="006A7A18">
        <w:rPr>
          <w:b/>
          <w:bCs/>
          <w:sz w:val="28"/>
          <w:szCs w:val="28"/>
        </w:rPr>
        <w:t>2019 Spr</w:t>
      </w:r>
      <w:r w:rsidR="00AE10DF" w:rsidRPr="006A7A18">
        <w:rPr>
          <w:b/>
          <w:bCs/>
          <w:sz w:val="28"/>
          <w:szCs w:val="28"/>
        </w:rPr>
        <w:t xml:space="preserve">ingfield’s Full </w:t>
      </w:r>
      <w:proofErr w:type="gramStart"/>
      <w:r w:rsidR="00AE10DF" w:rsidRPr="006A7A18">
        <w:rPr>
          <w:b/>
          <w:bCs/>
          <w:sz w:val="28"/>
          <w:szCs w:val="28"/>
        </w:rPr>
        <w:t>On</w:t>
      </w:r>
      <w:proofErr w:type="gramEnd"/>
      <w:r w:rsidR="00AE10DF" w:rsidRPr="006A7A18">
        <w:rPr>
          <w:b/>
          <w:bCs/>
          <w:sz w:val="28"/>
          <w:szCs w:val="28"/>
        </w:rPr>
        <w:t xml:space="preserve"> War Against </w:t>
      </w:r>
      <w:r w:rsidR="00463A55" w:rsidRPr="006A7A18">
        <w:rPr>
          <w:b/>
          <w:bCs/>
          <w:sz w:val="28"/>
          <w:szCs w:val="28"/>
        </w:rPr>
        <w:t>Rental Housing Providers</w:t>
      </w:r>
      <w:r w:rsidR="00463A55" w:rsidRPr="006A7A18">
        <w:rPr>
          <w:sz w:val="28"/>
          <w:szCs w:val="28"/>
        </w:rPr>
        <w:t xml:space="preserve"> </w:t>
      </w:r>
      <w:r w:rsidR="009B7DF1">
        <w:rPr>
          <w:sz w:val="28"/>
          <w:szCs w:val="28"/>
        </w:rPr>
        <w:t xml:space="preserve"> </w:t>
      </w:r>
    </w:p>
    <w:p w14:paraId="2AED46ED" w14:textId="77777777" w:rsidR="00463A55" w:rsidRDefault="00463A55" w:rsidP="00312930">
      <w:pPr>
        <w:jc w:val="center"/>
      </w:pPr>
    </w:p>
    <w:p w14:paraId="6BC6B7B4" w14:textId="77777777" w:rsidR="00463A55" w:rsidRPr="00463A55" w:rsidRDefault="00463A55" w:rsidP="00463A55">
      <w:r w:rsidRPr="00463A55">
        <w:t>•</w:t>
      </w:r>
      <w:r w:rsidR="00F31FB9">
        <w:t xml:space="preserve"> </w:t>
      </w:r>
      <w:r w:rsidRPr="00463A55">
        <w:t>Rent Control</w:t>
      </w:r>
      <w:r w:rsidR="009D275C">
        <w:t xml:space="preserve"> – 5 different bills</w:t>
      </w:r>
      <w:r w:rsidR="00F31FB9">
        <w:t xml:space="preserve"> – ALL STOPPED!!!</w:t>
      </w:r>
    </w:p>
    <w:p w14:paraId="41826AC7" w14:textId="77777777" w:rsidR="00F31FB9" w:rsidRPr="00463A55" w:rsidRDefault="00F31FB9" w:rsidP="00F31FB9">
      <w:r w:rsidRPr="00463A55">
        <w:t>•</w:t>
      </w:r>
      <w:r>
        <w:t xml:space="preserve"> </w:t>
      </w:r>
      <w:r w:rsidRPr="00463A55">
        <w:t>Sealing Eviction Records</w:t>
      </w:r>
      <w:r>
        <w:t xml:space="preserve"> – STOPPED!!</w:t>
      </w:r>
    </w:p>
    <w:p w14:paraId="43472DD5" w14:textId="77777777" w:rsidR="00463A55" w:rsidRDefault="00463A55" w:rsidP="00463A55">
      <w:r w:rsidRPr="00463A55">
        <w:t>•</w:t>
      </w:r>
      <w:r w:rsidR="00F31FB9">
        <w:t xml:space="preserve"> </w:t>
      </w:r>
      <w:r w:rsidRPr="00463A55">
        <w:t>Force</w:t>
      </w:r>
      <w:r w:rsidR="000B3EBC">
        <w:t>d</w:t>
      </w:r>
      <w:r w:rsidRPr="00463A55">
        <w:t xml:space="preserve"> </w:t>
      </w:r>
      <w:r w:rsidR="000B3EBC">
        <w:t xml:space="preserve">Housing </w:t>
      </w:r>
      <w:r w:rsidRPr="00463A55">
        <w:t>Voucher acceptance - Source of Income</w:t>
      </w:r>
      <w:r w:rsidR="00F31FB9">
        <w:t xml:space="preserve"> – STOPPED!!</w:t>
      </w:r>
    </w:p>
    <w:p w14:paraId="1CB6208B" w14:textId="77777777" w:rsidR="00F31FB9" w:rsidRPr="00463A55" w:rsidRDefault="00F31FB9" w:rsidP="00F31FB9">
      <w:r w:rsidRPr="00463A55">
        <w:t>•</w:t>
      </w:r>
      <w:r>
        <w:t xml:space="preserve"> Reporting Rental Income to the Assessor’s Office – STOPPED!!</w:t>
      </w:r>
    </w:p>
    <w:p w14:paraId="120B3802" w14:textId="77777777" w:rsidR="00F31FB9" w:rsidRPr="00463A55" w:rsidRDefault="00F31FB9" w:rsidP="00F31FB9">
      <w:r w:rsidRPr="00463A55">
        <w:t>•</w:t>
      </w:r>
      <w:r>
        <w:t xml:space="preserve"> </w:t>
      </w:r>
      <w:r w:rsidRPr="00463A55">
        <w:t>Expand Protected Classes</w:t>
      </w:r>
      <w:r>
        <w:t xml:space="preserve"> – source of income, gender identity, arrest records </w:t>
      </w:r>
    </w:p>
    <w:p w14:paraId="53707174" w14:textId="77777777" w:rsidR="00312930" w:rsidRDefault="00312930" w:rsidP="00463A55">
      <w:r>
        <w:t>•</w:t>
      </w:r>
      <w:r w:rsidR="00F31FB9">
        <w:t xml:space="preserve"> </w:t>
      </w:r>
      <w:r>
        <w:t xml:space="preserve">Immigrant protection </w:t>
      </w:r>
      <w:r w:rsidR="00463A55" w:rsidRPr="00463A55">
        <w:t xml:space="preserve"> </w:t>
      </w:r>
    </w:p>
    <w:p w14:paraId="1BBD48FB" w14:textId="77777777" w:rsidR="00463A55" w:rsidRPr="00463A55" w:rsidRDefault="00312930" w:rsidP="00463A55">
      <w:r>
        <w:t>•</w:t>
      </w:r>
      <w:r w:rsidR="00F31FB9">
        <w:t xml:space="preserve"> </w:t>
      </w:r>
      <w:r>
        <w:t>E</w:t>
      </w:r>
      <w:r w:rsidR="00463A55" w:rsidRPr="00463A55">
        <w:t>motional support animals</w:t>
      </w:r>
    </w:p>
    <w:p w14:paraId="47A596DB" w14:textId="77777777" w:rsidR="00463A55" w:rsidRPr="00463A55" w:rsidRDefault="00463A55" w:rsidP="00463A55">
      <w:r w:rsidRPr="00463A55">
        <w:t>•</w:t>
      </w:r>
      <w:r w:rsidR="00F31FB9">
        <w:t xml:space="preserve"> </w:t>
      </w:r>
      <w:r w:rsidRPr="00463A55">
        <w:t>Crime Free Housing</w:t>
      </w:r>
    </w:p>
    <w:p w14:paraId="369928F3" w14:textId="77777777" w:rsidR="00463A55" w:rsidRDefault="00463A55" w:rsidP="00463A55">
      <w:r w:rsidRPr="00463A55">
        <w:t>•</w:t>
      </w:r>
      <w:r w:rsidR="00F31FB9">
        <w:t xml:space="preserve"> </w:t>
      </w:r>
      <w:r w:rsidRPr="00463A55">
        <w:t>Property Tax Hikes</w:t>
      </w:r>
    </w:p>
    <w:p w14:paraId="2CC4C081" w14:textId="77777777" w:rsidR="009D275C" w:rsidRPr="00463A55" w:rsidRDefault="009D275C" w:rsidP="00463A55"/>
    <w:p w14:paraId="1319E09E" w14:textId="77777777" w:rsidR="00843617" w:rsidRPr="006A7A18" w:rsidRDefault="006A7A18" w:rsidP="00463A55">
      <w:pPr>
        <w:rPr>
          <w:sz w:val="28"/>
          <w:szCs w:val="28"/>
        </w:rPr>
      </w:pPr>
      <w:r w:rsidRPr="006A7A18">
        <w:rPr>
          <w:b/>
          <w:i/>
          <w:sz w:val="28"/>
          <w:szCs w:val="28"/>
        </w:rPr>
        <w:t>B</w:t>
      </w:r>
      <w:r w:rsidR="00F64D45" w:rsidRPr="006A7A18">
        <w:rPr>
          <w:b/>
          <w:i/>
          <w:sz w:val="28"/>
          <w:szCs w:val="28"/>
        </w:rPr>
        <w:t>ills</w:t>
      </w:r>
      <w:r w:rsidRPr="006A7A18">
        <w:rPr>
          <w:b/>
          <w:i/>
          <w:sz w:val="28"/>
          <w:szCs w:val="28"/>
        </w:rPr>
        <w:t xml:space="preserve"> that</w:t>
      </w:r>
      <w:r w:rsidR="00F64D45" w:rsidRPr="006A7A18">
        <w:rPr>
          <w:b/>
          <w:i/>
          <w:sz w:val="28"/>
          <w:szCs w:val="28"/>
        </w:rPr>
        <w:t xml:space="preserve"> have passed both houses and are </w:t>
      </w:r>
      <w:r w:rsidR="006148A6" w:rsidRPr="006A7A18">
        <w:rPr>
          <w:b/>
          <w:i/>
          <w:sz w:val="28"/>
          <w:szCs w:val="28"/>
        </w:rPr>
        <w:t>expected to be signed by</w:t>
      </w:r>
      <w:r w:rsidR="00F64D45" w:rsidRPr="006A7A18">
        <w:rPr>
          <w:b/>
          <w:i/>
          <w:sz w:val="28"/>
          <w:szCs w:val="28"/>
        </w:rPr>
        <w:t xml:space="preserve"> the Governor</w:t>
      </w:r>
    </w:p>
    <w:p w14:paraId="62CAD960" w14:textId="77777777" w:rsidR="00843617" w:rsidRDefault="00843617" w:rsidP="00463A55"/>
    <w:p w14:paraId="1B0218C3" w14:textId="77777777" w:rsidR="00806CF8" w:rsidRPr="00806CF8" w:rsidRDefault="00843617" w:rsidP="00843617">
      <w:pPr>
        <w:rPr>
          <w:b/>
        </w:rPr>
      </w:pPr>
      <w:r w:rsidRPr="00806CF8">
        <w:rPr>
          <w:b/>
        </w:rPr>
        <w:t xml:space="preserve">• SB1780 –HFA3 – Amends the Human Rights Act </w:t>
      </w:r>
      <w:r w:rsidR="00806CF8" w:rsidRPr="00806CF8">
        <w:rPr>
          <w:b/>
        </w:rPr>
        <w:t>to protect</w:t>
      </w:r>
      <w:r w:rsidRPr="00806CF8">
        <w:rPr>
          <w:b/>
        </w:rPr>
        <w:t xml:space="preserve"> </w:t>
      </w:r>
      <w:r w:rsidR="00806CF8">
        <w:rPr>
          <w:b/>
        </w:rPr>
        <w:t>“</w:t>
      </w:r>
      <w:r w:rsidRPr="00806CF8">
        <w:rPr>
          <w:b/>
        </w:rPr>
        <w:t>Arrest Records</w:t>
      </w:r>
      <w:r w:rsidR="00806CF8">
        <w:rPr>
          <w:b/>
        </w:rPr>
        <w:t>”</w:t>
      </w:r>
      <w:r w:rsidRPr="00806CF8">
        <w:rPr>
          <w:b/>
        </w:rPr>
        <w:t xml:space="preserve"> </w:t>
      </w:r>
      <w:r w:rsidR="00806CF8" w:rsidRPr="00806CF8">
        <w:rPr>
          <w:b/>
        </w:rPr>
        <w:t>–</w:t>
      </w:r>
      <w:r w:rsidRPr="00806CF8">
        <w:rPr>
          <w:b/>
        </w:rPr>
        <w:t xml:space="preserve"> </w:t>
      </w:r>
    </w:p>
    <w:p w14:paraId="3A7C9EFF" w14:textId="77777777" w:rsidR="00843617" w:rsidRDefault="00806CF8" w:rsidP="00843617">
      <w:r>
        <w:t xml:space="preserve">Amends the Illinois Human Rights Act </w:t>
      </w:r>
      <w:r w:rsidR="00843617">
        <w:t>to include as aggrieved parties a person who is alleged or proved to have been injured by a civil rights violation or believes he or she will be injured by a civil rights violation that is about to occur.</w:t>
      </w:r>
    </w:p>
    <w:p w14:paraId="59EC7247" w14:textId="77777777" w:rsidR="00843617" w:rsidRDefault="00843617" w:rsidP="00843617">
      <w:r>
        <w:tab/>
        <w:t>New category of prot</w:t>
      </w:r>
      <w:r w:rsidR="00AE10DF">
        <w:t>ection for housing and employmen</w:t>
      </w:r>
      <w:r>
        <w:t>t</w:t>
      </w:r>
      <w:r w:rsidR="006819E4">
        <w:t xml:space="preserve"> issues</w:t>
      </w:r>
      <w:r>
        <w:t>:</w:t>
      </w:r>
    </w:p>
    <w:p w14:paraId="5EE8FF3C" w14:textId="77777777" w:rsidR="00843617" w:rsidRDefault="00843617" w:rsidP="00843617">
      <w:r>
        <w:tab/>
      </w:r>
      <w:r w:rsidR="00806CF8">
        <w:t>“</w:t>
      </w:r>
      <w:r>
        <w:t>Arrest record</w:t>
      </w:r>
      <w:r w:rsidR="00806CF8">
        <w:t>”</w:t>
      </w:r>
      <w:r>
        <w:t xml:space="preserve"> means</w:t>
      </w:r>
      <w:r w:rsidR="006819E4">
        <w:t>:</w:t>
      </w:r>
    </w:p>
    <w:p w14:paraId="2B947ACA" w14:textId="77777777" w:rsidR="00843617" w:rsidRDefault="00843617" w:rsidP="00843617">
      <w:pPr>
        <w:pStyle w:val="ListParagraph"/>
        <w:numPr>
          <w:ilvl w:val="0"/>
          <w:numId w:val="3"/>
        </w:numPr>
      </w:pPr>
      <w:r>
        <w:t>arrest not leading to a conviction</w:t>
      </w:r>
      <w:r w:rsidR="00806CF8">
        <w:t>,</w:t>
      </w:r>
    </w:p>
    <w:p w14:paraId="7A3750A0" w14:textId="77777777" w:rsidR="00843617" w:rsidRDefault="00843617" w:rsidP="00843617">
      <w:pPr>
        <w:pStyle w:val="ListParagraph"/>
        <w:numPr>
          <w:ilvl w:val="0"/>
          <w:numId w:val="3"/>
        </w:numPr>
      </w:pPr>
      <w:r>
        <w:t>a juvenile record</w:t>
      </w:r>
      <w:r w:rsidR="00806CF8">
        <w:t>,</w:t>
      </w:r>
    </w:p>
    <w:p w14:paraId="371D01A3" w14:textId="77777777" w:rsidR="00843617" w:rsidRDefault="00843617" w:rsidP="00843617">
      <w:pPr>
        <w:pStyle w:val="ListParagraph"/>
        <w:numPr>
          <w:ilvl w:val="0"/>
          <w:numId w:val="3"/>
        </w:numPr>
      </w:pPr>
      <w:r>
        <w:t>criminal history record ordered expunged, sealed, or impounded…</w:t>
      </w:r>
    </w:p>
    <w:p w14:paraId="6ED49943" w14:textId="77777777" w:rsidR="00843617" w:rsidRDefault="00843617" w:rsidP="00843617">
      <w:pPr>
        <w:pStyle w:val="ListParagraph"/>
        <w:ind w:left="1440"/>
      </w:pPr>
    </w:p>
    <w:p w14:paraId="6D089161" w14:textId="77777777" w:rsidR="00806CF8" w:rsidRDefault="00806CF8" w:rsidP="00806CF8">
      <w:r>
        <w:t>This means a Landlord cannot refuse to rent to someone based on 1) an arrest not leading to a conviction, 2) a juvenile record, or 3) criminal history record ordered expunged, sealed, or impounded.  However, Landlord can still prohibit tenant, household members and guests from engaging in unlawful activity on the premises.</w:t>
      </w:r>
    </w:p>
    <w:p w14:paraId="7CBE21C2" w14:textId="77777777" w:rsidR="00806CF8" w:rsidRDefault="00806CF8" w:rsidP="00806CF8"/>
    <w:p w14:paraId="2522027E" w14:textId="77777777" w:rsidR="00806CF8" w:rsidRDefault="00843617" w:rsidP="00806CF8">
      <w:r>
        <w:t xml:space="preserve">Bill </w:t>
      </w:r>
      <w:r w:rsidR="00806CF8">
        <w:t xml:space="preserve">apparently </w:t>
      </w:r>
      <w:r>
        <w:t xml:space="preserve">says that we can’t inquire </w:t>
      </w:r>
      <w:r w:rsidR="009D275C">
        <w:t xml:space="preserve">about </w:t>
      </w:r>
      <w:r>
        <w:t xml:space="preserve">or make a record of an arrest. During the debate on the Floor of the Senate, Senator </w:t>
      </w:r>
      <w:proofErr w:type="spellStart"/>
      <w:r>
        <w:t>Syverson</w:t>
      </w:r>
      <w:proofErr w:type="spellEnd"/>
      <w:r>
        <w:t xml:space="preserve"> was told that we can still get records. Recordings of the debate will be pulled so we can see what was actually said and can use it if needed.</w:t>
      </w:r>
      <w:r w:rsidR="00806CF8">
        <w:t xml:space="preserve"> Sponsors claim the Bill matches HUD guidance on this – it doesn’t.</w:t>
      </w:r>
    </w:p>
    <w:p w14:paraId="24C66EB9" w14:textId="77777777" w:rsidR="00843617" w:rsidRDefault="00806CF8" w:rsidP="00843617">
      <w:r>
        <w:t xml:space="preserve">NOTE: </w:t>
      </w:r>
      <w:r w:rsidR="00843617">
        <w:t xml:space="preserve">Bill is titled </w:t>
      </w:r>
      <w:r w:rsidR="00354CE9">
        <w:t>“</w:t>
      </w:r>
      <w:r w:rsidR="00843617">
        <w:t>Partition of Heirs Property</w:t>
      </w:r>
      <w:r w:rsidR="00354CE9">
        <w:t>”</w:t>
      </w:r>
      <w:r w:rsidR="00843617">
        <w:t xml:space="preserve"> – </w:t>
      </w:r>
      <w:r>
        <w:t>this was the original bill that was later amended</w:t>
      </w:r>
      <w:r w:rsidR="00843617">
        <w:t>.</w:t>
      </w:r>
    </w:p>
    <w:p w14:paraId="6B92659A" w14:textId="77777777" w:rsidR="00806CF8" w:rsidRDefault="00843617" w:rsidP="00843617">
      <w:r>
        <w:t>Read the text of the bill here</w:t>
      </w:r>
      <w:r w:rsidR="009D275C">
        <w:t>:</w:t>
      </w:r>
      <w:r w:rsidR="00806CF8">
        <w:t xml:space="preserve"> </w:t>
      </w:r>
      <w:hyperlink r:id="rId7" w:history="1">
        <w:r w:rsidR="00806CF8" w:rsidRPr="00180665">
          <w:rPr>
            <w:rStyle w:val="Hyperlink"/>
          </w:rPr>
          <w:t>https://tinyurl.com/y2og2k9w</w:t>
        </w:r>
      </w:hyperlink>
    </w:p>
    <w:p w14:paraId="6A50C033" w14:textId="77777777" w:rsidR="00843617" w:rsidRPr="00463A55" w:rsidRDefault="00843617" w:rsidP="00843617">
      <w:r>
        <w:t>Effective date once signed:  January 1, 2020</w:t>
      </w:r>
    </w:p>
    <w:p w14:paraId="36EA5D16" w14:textId="77777777" w:rsidR="00463A55" w:rsidRDefault="00463A55" w:rsidP="00463A55"/>
    <w:p w14:paraId="5801F8CC" w14:textId="77777777" w:rsidR="00B514BA" w:rsidRDefault="0013501D" w:rsidP="00463A55">
      <w:r>
        <w:rPr>
          <w:b/>
        </w:rPr>
        <w:t xml:space="preserve">• </w:t>
      </w:r>
      <w:r w:rsidR="00463A55" w:rsidRPr="009D37AB">
        <w:rPr>
          <w:b/>
        </w:rPr>
        <w:t>HB 3671 Service Animals</w:t>
      </w:r>
      <w:r w:rsidR="00463A55" w:rsidRPr="009D37AB">
        <w:rPr>
          <w:rFonts w:ascii="Arial" w:eastAsia="Helvetica Light" w:hAnsi="Arial" w:cs="Helvetica Light"/>
          <w:b/>
          <w:color w:val="000000"/>
          <w:kern w:val="24"/>
          <w:sz w:val="48"/>
          <w:szCs w:val="48"/>
        </w:rPr>
        <w:t xml:space="preserve"> </w:t>
      </w:r>
      <w:r w:rsidR="00463A55" w:rsidRPr="009D37AB">
        <w:rPr>
          <w:b/>
        </w:rPr>
        <w:t>Accommodations</w:t>
      </w:r>
      <w:r w:rsidR="00463A55" w:rsidRPr="00463A55">
        <w:t xml:space="preserve"> –Creates the Assistance </w:t>
      </w:r>
      <w:r w:rsidR="00B514BA">
        <w:t>Animal Integrity</w:t>
      </w:r>
      <w:r w:rsidR="00463A55" w:rsidRPr="00463A55">
        <w:t xml:space="preserve"> Act. </w:t>
      </w:r>
    </w:p>
    <w:p w14:paraId="5EB281D9" w14:textId="77777777" w:rsidR="009D37AB" w:rsidRDefault="009D37AB" w:rsidP="009D37AB">
      <w:r>
        <w:t xml:space="preserve">     </w:t>
      </w:r>
      <w:r w:rsidR="00463A55" w:rsidRPr="00463A55">
        <w:t xml:space="preserve">Landlord may not prohibit </w:t>
      </w:r>
      <w:r w:rsidR="009D275C">
        <w:t xml:space="preserve">service/support </w:t>
      </w:r>
      <w:r w:rsidR="00463A55" w:rsidRPr="00463A55">
        <w:t xml:space="preserve">animal or charge pet fees or deposit, </w:t>
      </w:r>
    </w:p>
    <w:p w14:paraId="012C5693" w14:textId="77777777" w:rsidR="00B514BA" w:rsidRDefault="009D37AB" w:rsidP="009D37AB">
      <w:r>
        <w:t xml:space="preserve">     Landlord may not require tenant to carry special liability insurance for the animal.</w:t>
      </w:r>
    </w:p>
    <w:p w14:paraId="1D01F8BB" w14:textId="77777777" w:rsidR="009D37AB" w:rsidRDefault="009D37AB" w:rsidP="009D37AB">
      <w:r>
        <w:t xml:space="preserve">     </w:t>
      </w:r>
      <w:r w:rsidR="00B514BA">
        <w:t>Landlord</w:t>
      </w:r>
      <w:r w:rsidR="00463A55" w:rsidRPr="00463A55">
        <w:t xml:space="preserve"> may require documentation of need</w:t>
      </w:r>
      <w:r w:rsidR="009D275C">
        <w:t xml:space="preserve"> for Emotional Support or Service Animal.</w:t>
      </w:r>
    </w:p>
    <w:p w14:paraId="6FAFE1AB" w14:textId="77777777" w:rsidR="009D37AB" w:rsidRDefault="009D37AB" w:rsidP="009D37AB">
      <w:r>
        <w:t xml:space="preserve">     </w:t>
      </w:r>
      <w:r w:rsidR="00463A55" w:rsidRPr="00463A55">
        <w:t xml:space="preserve">Landlord </w:t>
      </w:r>
      <w:r w:rsidR="00F76FB2">
        <w:t xml:space="preserve">is </w:t>
      </w:r>
      <w:r w:rsidR="00463A55" w:rsidRPr="00463A55">
        <w:t>not liable for injuries</w:t>
      </w:r>
      <w:r w:rsidR="009D275C">
        <w:t xml:space="preserve"> caused by animal</w:t>
      </w:r>
      <w:r w:rsidR="00463A55" w:rsidRPr="00463A55">
        <w:t xml:space="preserve">. </w:t>
      </w:r>
    </w:p>
    <w:p w14:paraId="49714A41" w14:textId="77777777" w:rsidR="00463A55" w:rsidRPr="00463A55" w:rsidRDefault="009D37AB" w:rsidP="009D37AB">
      <w:r>
        <w:t xml:space="preserve">     T</w:t>
      </w:r>
      <w:r w:rsidR="00B514BA" w:rsidRPr="00463A55">
        <w:t>enant shall cover damages</w:t>
      </w:r>
      <w:r w:rsidR="009D275C">
        <w:t xml:space="preserve"> caused by animal</w:t>
      </w:r>
      <w:r w:rsidR="00B514BA" w:rsidRPr="00463A55">
        <w:t xml:space="preserve">. </w:t>
      </w:r>
    </w:p>
    <w:p w14:paraId="1A3A7BDA" w14:textId="77777777" w:rsidR="00B514BA" w:rsidRDefault="00B514BA" w:rsidP="00463A55">
      <w:r>
        <w:t>Remember</w:t>
      </w:r>
      <w:r w:rsidR="00F76FB2">
        <w:t xml:space="preserve">: </w:t>
      </w:r>
      <w:r>
        <w:t xml:space="preserve"> you may require documentation of need for an </w:t>
      </w:r>
      <w:r w:rsidR="009D275C">
        <w:t>Emotional Support Animal (</w:t>
      </w:r>
      <w:r>
        <w:t>ESA</w:t>
      </w:r>
      <w:r w:rsidR="009D275C">
        <w:t>)</w:t>
      </w:r>
      <w:r>
        <w:t>.</w:t>
      </w:r>
    </w:p>
    <w:p w14:paraId="50AE24AC" w14:textId="77777777" w:rsidR="00B93202" w:rsidRPr="00463A55" w:rsidRDefault="00B93202" w:rsidP="00B93202">
      <w:r>
        <w:t>Was</w:t>
      </w:r>
      <w:r w:rsidRPr="00463A55">
        <w:t xml:space="preserve"> amended by Senate to allow online diagnosis and prescription of need</w:t>
      </w:r>
      <w:r>
        <w:t xml:space="preserve"> by almost any 3</w:t>
      </w:r>
      <w:r w:rsidRPr="00F76FB2">
        <w:rPr>
          <w:vertAlign w:val="superscript"/>
        </w:rPr>
        <w:t>rd</w:t>
      </w:r>
      <w:r>
        <w:t xml:space="preserve"> party</w:t>
      </w:r>
      <w:r w:rsidRPr="00463A55">
        <w:t>.</w:t>
      </w:r>
    </w:p>
    <w:p w14:paraId="43C1C974" w14:textId="77777777" w:rsidR="00B93202" w:rsidRDefault="00B93202" w:rsidP="00B93202">
      <w:r>
        <w:t xml:space="preserve">Please read the amended bill for details:  </w:t>
      </w:r>
      <w:hyperlink r:id="rId8" w:history="1">
        <w:r w:rsidRPr="00300495">
          <w:rPr>
            <w:rStyle w:val="Hyperlink"/>
          </w:rPr>
          <w:t>https://tinyurl.com/y3wwpuye</w:t>
        </w:r>
      </w:hyperlink>
    </w:p>
    <w:p w14:paraId="7C5A415A" w14:textId="77777777" w:rsidR="00463A55" w:rsidRPr="00463A55" w:rsidRDefault="00463A55" w:rsidP="00463A55"/>
    <w:p w14:paraId="2D8A0E36" w14:textId="77777777" w:rsidR="0013501D" w:rsidRDefault="00463A55" w:rsidP="00060EA0">
      <w:r w:rsidRPr="00463A55">
        <w:lastRenderedPageBreak/>
        <w:t xml:space="preserve">• </w:t>
      </w:r>
      <w:r w:rsidRPr="0013501D">
        <w:rPr>
          <w:b/>
        </w:rPr>
        <w:t xml:space="preserve">SB1290 – Immigrant Tenant </w:t>
      </w:r>
      <w:proofErr w:type="gramStart"/>
      <w:r w:rsidRPr="0013501D">
        <w:rPr>
          <w:b/>
        </w:rPr>
        <w:t>Protection</w:t>
      </w:r>
      <w:r w:rsidR="00060EA0">
        <w:t xml:space="preserve">  </w:t>
      </w:r>
      <w:r w:rsidRPr="00463A55">
        <w:t>–</w:t>
      </w:r>
      <w:proofErr w:type="gramEnd"/>
      <w:r w:rsidRPr="00463A55">
        <w:t xml:space="preserve"> prohibits harassment or threats based on actual or perceived </w:t>
      </w:r>
      <w:r w:rsidR="00060EA0">
        <w:t xml:space="preserve">immigration or citizenship status.  Tenants protected are persons with a legal or oral lease agreement, </w:t>
      </w:r>
      <w:proofErr w:type="spellStart"/>
      <w:r w:rsidR="00060EA0">
        <w:t>subtenancy</w:t>
      </w:r>
      <w:proofErr w:type="spellEnd"/>
      <w:r w:rsidR="00060EA0">
        <w:t xml:space="preserve"> approved by landlord or by sufferance, or law to occupy a dwelling.</w:t>
      </w:r>
    </w:p>
    <w:p w14:paraId="244FF27A" w14:textId="77777777" w:rsidR="00C05771" w:rsidRDefault="0013501D" w:rsidP="00060EA0">
      <w:r>
        <w:t>Statements such as “move or I will call immigration authorities” are not acceptable.</w:t>
      </w:r>
      <w:r w:rsidR="00463A55" w:rsidRPr="00463A55">
        <w:t xml:space="preserve"> </w:t>
      </w:r>
    </w:p>
    <w:p w14:paraId="2A160963" w14:textId="77777777" w:rsidR="00354CE9" w:rsidRDefault="00C05771" w:rsidP="00060EA0">
      <w:r>
        <w:t xml:space="preserve">Effective </w:t>
      </w:r>
      <w:r w:rsidR="00F76FB2">
        <w:t>when</w:t>
      </w:r>
      <w:r>
        <w:t xml:space="preserve"> signed</w:t>
      </w:r>
      <w:r w:rsidR="00F76FB2">
        <w:t xml:space="preserve"> by Governor.</w:t>
      </w:r>
      <w:r>
        <w:t xml:space="preserve"> </w:t>
      </w:r>
      <w:r w:rsidR="009D275C">
        <w:t xml:space="preserve"> Read Here: </w:t>
      </w:r>
      <w:hyperlink r:id="rId9" w:history="1">
        <w:r w:rsidR="009D275C" w:rsidRPr="00180665">
          <w:rPr>
            <w:rStyle w:val="Hyperlink"/>
          </w:rPr>
          <w:t>https://tinyurl.com/y2y78mbm</w:t>
        </w:r>
      </w:hyperlink>
    </w:p>
    <w:p w14:paraId="2A72F75A" w14:textId="77777777" w:rsidR="00354CE9" w:rsidRDefault="00354CE9" w:rsidP="00060EA0"/>
    <w:p w14:paraId="1788101D" w14:textId="77777777" w:rsidR="00B90DCB" w:rsidRDefault="00354CE9" w:rsidP="00060EA0">
      <w:r w:rsidRPr="00B90DCB">
        <w:rPr>
          <w:b/>
        </w:rPr>
        <w:t>• HB3331 – Housing Grants to Homeless</w:t>
      </w:r>
      <w:r w:rsidR="00B90DCB">
        <w:t xml:space="preserve"> – aim</w:t>
      </w:r>
      <w:r w:rsidR="00CF3718">
        <w:t>s</w:t>
      </w:r>
      <w:r w:rsidR="00B90DCB">
        <w:t xml:space="preserve"> to prevent homelessness by providing assistance in the way of rent and security deposits, or mortgage payment.  Total to any recipient shall in no case be greater than 6 </w:t>
      </w:r>
      <w:proofErr w:type="spellStart"/>
      <w:r w:rsidR="00B90DCB">
        <w:t>months worth</w:t>
      </w:r>
      <w:proofErr w:type="spellEnd"/>
      <w:r w:rsidR="00B90DCB">
        <w:t xml:space="preserve"> of rent or mortgage.</w:t>
      </w:r>
      <w:r w:rsidR="009D275C">
        <w:t xml:space="preserve"> </w:t>
      </w:r>
      <w:r w:rsidR="00B90DCB">
        <w:t>Deadline Extended to June 30</w:t>
      </w:r>
      <w:r w:rsidR="00B90DCB" w:rsidRPr="00B90DCB">
        <w:rPr>
          <w:vertAlign w:val="superscript"/>
        </w:rPr>
        <w:t>th</w:t>
      </w:r>
      <w:r w:rsidR="00B90DCB">
        <w:t>.</w:t>
      </w:r>
    </w:p>
    <w:p w14:paraId="59DEE8E6" w14:textId="77777777" w:rsidR="00187322" w:rsidRDefault="00187322" w:rsidP="00060EA0"/>
    <w:p w14:paraId="57999A84" w14:textId="77777777" w:rsidR="009D275C" w:rsidRDefault="000671D8" w:rsidP="00463A55">
      <w:r w:rsidRPr="00187322">
        <w:rPr>
          <w:b/>
        </w:rPr>
        <w:t>SB2052 – Blighted Buildings and Property</w:t>
      </w:r>
      <w:r>
        <w:t xml:space="preserve"> – allows a municipality (or specified public agency) to take action against </w:t>
      </w:r>
      <w:r w:rsidR="00187322">
        <w:t xml:space="preserve">blighted buildings and properties. Also expands aggravated criminal housing management to cover injury (currently just death).  </w:t>
      </w:r>
      <w:r w:rsidR="009D275C">
        <w:t>Deadline extended to June 30</w:t>
      </w:r>
      <w:r w:rsidR="009D275C" w:rsidRPr="009D275C">
        <w:rPr>
          <w:vertAlign w:val="superscript"/>
        </w:rPr>
        <w:t>th</w:t>
      </w:r>
      <w:r w:rsidR="009D275C">
        <w:t>.</w:t>
      </w:r>
    </w:p>
    <w:p w14:paraId="3AC9A76D" w14:textId="77777777" w:rsidR="009D275C" w:rsidRDefault="009D275C" w:rsidP="00463A55"/>
    <w:p w14:paraId="6528C288" w14:textId="77777777" w:rsidR="00F76FB2" w:rsidRDefault="00F76FB2" w:rsidP="00463A55"/>
    <w:p w14:paraId="67BBD59D" w14:textId="77777777" w:rsidR="006F17B2" w:rsidRPr="006A7A18" w:rsidRDefault="00CF3718" w:rsidP="00463A55">
      <w:pPr>
        <w:rPr>
          <w:b/>
          <w:i/>
          <w:iCs/>
          <w:sz w:val="28"/>
          <w:szCs w:val="28"/>
        </w:rPr>
      </w:pPr>
      <w:r w:rsidRPr="006A7A18">
        <w:rPr>
          <w:b/>
          <w:i/>
          <w:iCs/>
          <w:sz w:val="28"/>
          <w:szCs w:val="28"/>
        </w:rPr>
        <w:t>Bills that f</w:t>
      </w:r>
      <w:r w:rsidR="006F17B2" w:rsidRPr="006A7A18">
        <w:rPr>
          <w:b/>
          <w:i/>
          <w:iCs/>
          <w:sz w:val="28"/>
          <w:szCs w:val="28"/>
        </w:rPr>
        <w:t xml:space="preserve">ailed </w:t>
      </w:r>
      <w:r w:rsidR="006148A6" w:rsidRPr="006A7A18">
        <w:rPr>
          <w:b/>
          <w:i/>
          <w:iCs/>
          <w:sz w:val="28"/>
          <w:szCs w:val="28"/>
        </w:rPr>
        <w:t>but were under serious consideration</w:t>
      </w:r>
      <w:r w:rsidR="009D275C" w:rsidRPr="006A7A18">
        <w:rPr>
          <w:b/>
          <w:i/>
          <w:iCs/>
          <w:sz w:val="28"/>
          <w:szCs w:val="28"/>
        </w:rPr>
        <w:t>:</w:t>
      </w:r>
    </w:p>
    <w:p w14:paraId="2BFECBB1" w14:textId="77777777" w:rsidR="00463A55" w:rsidRPr="00463A55" w:rsidRDefault="00463A55" w:rsidP="00463A55"/>
    <w:p w14:paraId="68D90F1A" w14:textId="77777777" w:rsidR="00463A55" w:rsidRPr="006F17B2" w:rsidRDefault="00463A55" w:rsidP="00463A55">
      <w:pPr>
        <w:rPr>
          <w:b/>
        </w:rPr>
      </w:pPr>
      <w:r w:rsidRPr="006F17B2">
        <w:rPr>
          <w:b/>
        </w:rPr>
        <w:t>• SB1379 – Property Tax – Income Producing Property</w:t>
      </w:r>
    </w:p>
    <w:p w14:paraId="6A25556C" w14:textId="77777777" w:rsidR="006148A6" w:rsidRDefault="006148A6" w:rsidP="006148A6">
      <w:r>
        <w:t>Opposed by IRPOA, Illinois Self Storage Assoc., and the Illinois Chamber.</w:t>
      </w:r>
    </w:p>
    <w:p w14:paraId="354B0F8A" w14:textId="77777777" w:rsidR="00231D91" w:rsidRDefault="00463A55" w:rsidP="00463A55">
      <w:r w:rsidRPr="00463A55">
        <w:t>Requires annual submission of Income</w:t>
      </w:r>
      <w:r w:rsidR="00C36BB4">
        <w:t xml:space="preserve"> and Expense Information</w:t>
      </w:r>
      <w:r w:rsidR="000B3EBC">
        <w:t xml:space="preserve"> on “Income Producing </w:t>
      </w:r>
      <w:proofErr w:type="gramStart"/>
      <w:r w:rsidR="000B3EBC">
        <w:t xml:space="preserve">Property” </w:t>
      </w:r>
      <w:r w:rsidR="00C36BB4">
        <w:t xml:space="preserve"> to</w:t>
      </w:r>
      <w:proofErr w:type="gramEnd"/>
      <w:r w:rsidR="00C36BB4">
        <w:t xml:space="preserve"> the </w:t>
      </w:r>
      <w:r w:rsidR="000B3EBC">
        <w:t xml:space="preserve">County </w:t>
      </w:r>
      <w:r w:rsidR="00C36BB4">
        <w:t xml:space="preserve">Assessor. Properties with assessed value </w:t>
      </w:r>
      <w:r w:rsidR="00231D91">
        <w:t xml:space="preserve">&lt;$100,000 would be exempt.  Submit the income tax forms to assessor by a date chosen by County Assessor. Penalty for non-compliance </w:t>
      </w:r>
      <w:r w:rsidR="000B3EBC">
        <w:t xml:space="preserve">or refusal to submit:  </w:t>
      </w:r>
      <w:r w:rsidR="00231D91">
        <w:t>.06% of property’s prior year market value.</w:t>
      </w:r>
      <w:r w:rsidR="000B3EBC">
        <w:t xml:space="preserve"> Ouch!</w:t>
      </w:r>
    </w:p>
    <w:p w14:paraId="1B9FEBEA" w14:textId="77777777" w:rsidR="00231D91" w:rsidRDefault="00231D91" w:rsidP="00463A55">
      <w:r>
        <w:t xml:space="preserve">This did not pass out of the House, nor did the companion bill </w:t>
      </w:r>
      <w:r w:rsidRPr="006F17B2">
        <w:rPr>
          <w:b/>
        </w:rPr>
        <w:t>HB2217</w:t>
      </w:r>
      <w:r>
        <w:t>. There has been a lot of news coverage about the disappointment the Cook County Assessor has felt about its failure to pass and his inability to fairly assess large properties without the data.</w:t>
      </w:r>
      <w:r w:rsidR="006148A6">
        <w:t xml:space="preserve"> </w:t>
      </w:r>
      <w:r w:rsidR="000B3EBC">
        <w:t>Likely to reappear in the future.</w:t>
      </w:r>
    </w:p>
    <w:p w14:paraId="612A2E1F" w14:textId="77777777" w:rsidR="006148A6" w:rsidRDefault="00231D91" w:rsidP="00463A55">
      <w:r>
        <w:t>Full text of the Amended Bill:</w:t>
      </w:r>
      <w:r w:rsidR="006148A6">
        <w:t xml:space="preserve">  </w:t>
      </w:r>
      <w:hyperlink r:id="rId10" w:history="1">
        <w:r w:rsidR="006148A6" w:rsidRPr="00180665">
          <w:rPr>
            <w:rStyle w:val="Hyperlink"/>
          </w:rPr>
          <w:t>https://tinyurl.com/y2n44lmt</w:t>
        </w:r>
      </w:hyperlink>
    </w:p>
    <w:p w14:paraId="2A384B5B" w14:textId="77777777" w:rsidR="006148A6" w:rsidRDefault="006148A6" w:rsidP="00463A55"/>
    <w:p w14:paraId="4CAFB1B5" w14:textId="77777777" w:rsidR="006148A6" w:rsidRDefault="00312930" w:rsidP="00312930">
      <w:r w:rsidRPr="00C36BB4">
        <w:rPr>
          <w:b/>
        </w:rPr>
        <w:t xml:space="preserve">• HB 2838 – Income Wage &amp; Payment &amp; Collection Act </w:t>
      </w:r>
      <w:r w:rsidR="006148A6">
        <w:rPr>
          <w:b/>
        </w:rPr>
        <w:t>–</w:t>
      </w:r>
      <w:r>
        <w:t xml:space="preserve"> </w:t>
      </w:r>
    </w:p>
    <w:p w14:paraId="0B4149D2" w14:textId="77777777" w:rsidR="00312930" w:rsidRDefault="00312930" w:rsidP="006148A6">
      <w:r w:rsidRPr="00463A55">
        <w:t>Provides authorization for 3</w:t>
      </w:r>
      <w:r w:rsidRPr="00463A55">
        <w:rPr>
          <w:vertAlign w:val="superscript"/>
        </w:rPr>
        <w:t>rd</w:t>
      </w:r>
      <w:r w:rsidRPr="00463A55">
        <w:t xml:space="preserve"> parties owed fringe or other benefits to bring a civil action to enforce liability against a direct contractor. Waivers of lien from your general contractor are inadequate for a defense. Passed in House</w:t>
      </w:r>
      <w:r>
        <w:t xml:space="preserve">, Modified by Senate to eliminate some of the liability of owners who hire a general contractor, or have projects cumulatively of less than $100,000. Amended version </w:t>
      </w:r>
      <w:r w:rsidR="006148A6">
        <w:t xml:space="preserve">did </w:t>
      </w:r>
      <w:r>
        <w:t>not cleared the Senate.</w:t>
      </w:r>
      <w:r w:rsidR="006148A6">
        <w:t xml:space="preserve"> Strongly opposed by several groups including IRPOA and Illinois Chamber.</w:t>
      </w:r>
    </w:p>
    <w:p w14:paraId="62B9A154" w14:textId="77777777" w:rsidR="00463A55" w:rsidRDefault="00463A55" w:rsidP="00463A55"/>
    <w:p w14:paraId="066EFB85" w14:textId="77777777" w:rsidR="00463A55" w:rsidRPr="00463A55" w:rsidRDefault="00463A55" w:rsidP="00463A55">
      <w:r w:rsidRPr="00463A55">
        <w:t xml:space="preserve">• </w:t>
      </w:r>
      <w:r w:rsidR="00F76FB2">
        <w:t xml:space="preserve">Supported </w:t>
      </w:r>
      <w:r w:rsidRPr="00463A55">
        <w:t xml:space="preserve">HB2206 – Local Residential Inspections – limits </w:t>
      </w:r>
      <w:r w:rsidR="000B3EBC">
        <w:t xml:space="preserve">inspections </w:t>
      </w:r>
      <w:r w:rsidRPr="00463A55">
        <w:t>to fire, medical, or poli</w:t>
      </w:r>
      <w:r w:rsidR="006F17B2">
        <w:t xml:space="preserve">ce emergency or with voluntary </w:t>
      </w:r>
      <w:r w:rsidRPr="00463A55">
        <w:t>consent of resident o</w:t>
      </w:r>
      <w:r w:rsidR="006F17B2">
        <w:t>r owner, or with lawful warrant</w:t>
      </w:r>
      <w:r w:rsidR="000B3EBC">
        <w:t xml:space="preserve"> only</w:t>
      </w:r>
      <w:r w:rsidR="006F17B2">
        <w:t>.</w:t>
      </w:r>
    </w:p>
    <w:p w14:paraId="6AB3D549" w14:textId="77777777" w:rsidR="006148A6" w:rsidRDefault="006148A6" w:rsidP="00463A55"/>
    <w:p w14:paraId="100A45A9" w14:textId="77777777" w:rsidR="00463A55" w:rsidRPr="00463A55" w:rsidRDefault="00463A55" w:rsidP="00463A55">
      <w:r w:rsidRPr="00463A55">
        <w:t xml:space="preserve">• </w:t>
      </w:r>
      <w:r w:rsidR="00F76FB2">
        <w:t xml:space="preserve">Opposed </w:t>
      </w:r>
      <w:r w:rsidRPr="00463A55">
        <w:t xml:space="preserve">HB2299 – Evictions – Seal &amp; Impound Files – </w:t>
      </w:r>
      <w:r w:rsidR="006F17B2">
        <w:t>did not pass out of the House</w:t>
      </w:r>
      <w:r w:rsidR="00F76FB2">
        <w:t>.</w:t>
      </w:r>
    </w:p>
    <w:p w14:paraId="751F2CB3" w14:textId="77777777" w:rsidR="006148A6" w:rsidRDefault="006148A6" w:rsidP="00463A55"/>
    <w:p w14:paraId="4802B3BB" w14:textId="77777777" w:rsidR="00463A55" w:rsidRPr="00463A55" w:rsidRDefault="00463A55" w:rsidP="00463A55">
      <w:r w:rsidRPr="00463A55">
        <w:t xml:space="preserve">• </w:t>
      </w:r>
      <w:r w:rsidR="00F76FB2">
        <w:t xml:space="preserve">Opposed </w:t>
      </w:r>
      <w:r w:rsidRPr="00463A55">
        <w:t xml:space="preserve">HB0926 – Human Rights – Source of Income </w:t>
      </w:r>
      <w:r w:rsidR="006F17B2">
        <w:t>–</w:t>
      </w:r>
      <w:r w:rsidRPr="00463A55">
        <w:t xml:space="preserve"> </w:t>
      </w:r>
      <w:r w:rsidR="006F17B2">
        <w:t>did not pass out of the House</w:t>
      </w:r>
      <w:r w:rsidR="00F76FB2">
        <w:t>.</w:t>
      </w:r>
    </w:p>
    <w:p w14:paraId="2AB5EB92" w14:textId="77777777" w:rsidR="006148A6" w:rsidRDefault="006148A6" w:rsidP="00463A55"/>
    <w:p w14:paraId="201B0354" w14:textId="77777777" w:rsidR="006148A6" w:rsidRDefault="00463A55" w:rsidP="00463A55">
      <w:r w:rsidRPr="00463A55">
        <w:t xml:space="preserve">• </w:t>
      </w:r>
      <w:r w:rsidR="00F76FB2">
        <w:t xml:space="preserve">Opposed </w:t>
      </w:r>
      <w:r w:rsidRPr="00463A55">
        <w:t>HB2217 – Property Tax – Income Producing Property</w:t>
      </w:r>
      <w:r w:rsidR="006F17B2">
        <w:t xml:space="preserve"> – see </w:t>
      </w:r>
      <w:r w:rsidR="00F76FB2">
        <w:t>b</w:t>
      </w:r>
      <w:r w:rsidR="006F17B2">
        <w:t>ill SB1379</w:t>
      </w:r>
      <w:r w:rsidR="006148A6">
        <w:t xml:space="preserve"> above.</w:t>
      </w:r>
    </w:p>
    <w:p w14:paraId="475B6556" w14:textId="77777777" w:rsidR="006148A6" w:rsidRDefault="006F17B2" w:rsidP="00463A55">
      <w:r>
        <w:t xml:space="preserve"> </w:t>
      </w:r>
    </w:p>
    <w:p w14:paraId="184B7A72" w14:textId="77777777" w:rsidR="00463A55" w:rsidRPr="00463A55" w:rsidRDefault="00463A55" w:rsidP="00463A55">
      <w:r w:rsidRPr="00463A55">
        <w:lastRenderedPageBreak/>
        <w:t xml:space="preserve">• </w:t>
      </w:r>
      <w:r w:rsidR="00F76FB2">
        <w:t xml:space="preserve">Opposed </w:t>
      </w:r>
      <w:r w:rsidRPr="00463A55">
        <w:t xml:space="preserve">HB 2919 – Short Term Rental Regulation – Prohibits local governments from prohibiting short term rentals. Requires short-term rental platforms to collect taxes </w:t>
      </w:r>
      <w:r w:rsidR="006F17B2">
        <w:t>–</w:t>
      </w:r>
      <w:r w:rsidRPr="00463A55">
        <w:t xml:space="preserve"> </w:t>
      </w:r>
      <w:r w:rsidR="006F17B2">
        <w:t>Did not pass out of the House.</w:t>
      </w:r>
    </w:p>
    <w:p w14:paraId="22A537F7" w14:textId="77777777" w:rsidR="006148A6" w:rsidRDefault="006148A6" w:rsidP="00463A55"/>
    <w:p w14:paraId="3760BC53" w14:textId="77777777" w:rsidR="00463A55" w:rsidRPr="00463A55" w:rsidRDefault="00463A55" w:rsidP="00463A55">
      <w:r w:rsidRPr="00463A55">
        <w:t>• Oppose</w:t>
      </w:r>
      <w:r w:rsidR="00F76FB2">
        <w:t>d</w:t>
      </w:r>
      <w:r w:rsidRPr="00463A55">
        <w:t xml:space="preserve"> HB 2192 – “Flower’s Bill” on Rent Control –</w:t>
      </w:r>
      <w:r w:rsidR="006148A6">
        <w:t xml:space="preserve"> </w:t>
      </w:r>
      <w:r w:rsidRPr="00463A55">
        <w:t>Establishes 6 rent control boards around the state. Bureaucratic nightmare with a tenant</w:t>
      </w:r>
      <w:r w:rsidR="00F76FB2">
        <w:t>-</w:t>
      </w:r>
      <w:r w:rsidRPr="00463A55">
        <w:t xml:space="preserve">controlled Board setting rents and controlling landlords use of property.  </w:t>
      </w:r>
      <w:r w:rsidR="006F17B2">
        <w:t>Did not pass out of the House</w:t>
      </w:r>
      <w:r w:rsidR="00F76FB2">
        <w:t>.</w:t>
      </w:r>
    </w:p>
    <w:p w14:paraId="15257B78" w14:textId="77777777" w:rsidR="006148A6" w:rsidRDefault="006148A6" w:rsidP="00463A55"/>
    <w:p w14:paraId="59FE70BA" w14:textId="77777777" w:rsidR="00463A55" w:rsidRPr="00463A55" w:rsidRDefault="00463A55" w:rsidP="00463A55">
      <w:r w:rsidRPr="00463A55">
        <w:t>• Oppose</w:t>
      </w:r>
      <w:r w:rsidR="00F76FB2">
        <w:t>d</w:t>
      </w:r>
      <w:r w:rsidRPr="00463A55">
        <w:t xml:space="preserve"> HB 3207 – “Ortiz’s Bill” on Rent Control – Establishes a rent control board in each county. Tenant controlled Boards will set rents and control use. </w:t>
      </w:r>
      <w:r w:rsidR="006F17B2">
        <w:t>Did not pass out of the House</w:t>
      </w:r>
    </w:p>
    <w:p w14:paraId="11376A03" w14:textId="77777777" w:rsidR="006148A6" w:rsidRDefault="006148A6" w:rsidP="00463A55">
      <w:pPr>
        <w:rPr>
          <w:bCs/>
          <w:iCs/>
        </w:rPr>
      </w:pPr>
    </w:p>
    <w:p w14:paraId="15EAB1C9" w14:textId="77777777" w:rsidR="00463A55" w:rsidRPr="00463A55" w:rsidRDefault="00463A55" w:rsidP="00463A55">
      <w:pPr>
        <w:rPr>
          <w:bCs/>
          <w:iCs/>
        </w:rPr>
      </w:pPr>
      <w:r w:rsidRPr="00463A55">
        <w:rPr>
          <w:bCs/>
          <w:iCs/>
        </w:rPr>
        <w:t>• Oppose</w:t>
      </w:r>
      <w:r w:rsidR="00F76FB2">
        <w:rPr>
          <w:bCs/>
          <w:iCs/>
        </w:rPr>
        <w:t>d</w:t>
      </w:r>
      <w:r w:rsidRPr="00463A55">
        <w:rPr>
          <w:bCs/>
          <w:iCs/>
        </w:rPr>
        <w:t xml:space="preserve"> HB0255 – Rent Control Preemption Act – Repeals the Rent Control Preemption Act opening the door for rent control to be established in any Home Rule community.</w:t>
      </w:r>
    </w:p>
    <w:p w14:paraId="67B32470" w14:textId="77777777" w:rsidR="00463A55" w:rsidRPr="00463A55" w:rsidRDefault="00463A55" w:rsidP="00463A55">
      <w:pPr>
        <w:rPr>
          <w:bCs/>
          <w:iCs/>
        </w:rPr>
      </w:pPr>
      <w:r w:rsidRPr="00463A55">
        <w:rPr>
          <w:bCs/>
          <w:iCs/>
        </w:rPr>
        <w:t xml:space="preserve">Judiciary – Civil Law Sub Committee Voted No!!! </w:t>
      </w:r>
      <w:r w:rsidR="006F17B2">
        <w:rPr>
          <w:bCs/>
          <w:iCs/>
        </w:rPr>
        <w:t>–</w:t>
      </w:r>
      <w:r w:rsidRPr="00463A55">
        <w:rPr>
          <w:bCs/>
          <w:iCs/>
        </w:rPr>
        <w:t xml:space="preserve"> </w:t>
      </w:r>
      <w:r w:rsidR="006F17B2">
        <w:rPr>
          <w:bCs/>
          <w:iCs/>
        </w:rPr>
        <w:t>Did not pass out of the House.</w:t>
      </w:r>
    </w:p>
    <w:p w14:paraId="5E89D446" w14:textId="77777777" w:rsidR="006148A6" w:rsidRDefault="006148A6" w:rsidP="00463A55">
      <w:pPr>
        <w:rPr>
          <w:bCs/>
          <w:iCs/>
        </w:rPr>
      </w:pPr>
    </w:p>
    <w:p w14:paraId="68A1575F" w14:textId="77777777" w:rsidR="00463A55" w:rsidRPr="00463A55" w:rsidRDefault="00463A55" w:rsidP="00463A55">
      <w:pPr>
        <w:rPr>
          <w:bCs/>
          <w:iCs/>
        </w:rPr>
      </w:pPr>
      <w:r w:rsidRPr="00463A55">
        <w:rPr>
          <w:bCs/>
          <w:iCs/>
        </w:rPr>
        <w:t>• Oppose</w:t>
      </w:r>
      <w:r w:rsidR="00F76FB2">
        <w:rPr>
          <w:bCs/>
          <w:iCs/>
        </w:rPr>
        <w:t>d</w:t>
      </w:r>
      <w:r w:rsidRPr="00463A55">
        <w:rPr>
          <w:bCs/>
          <w:iCs/>
        </w:rPr>
        <w:t xml:space="preserve"> SB2063 – Repeals Rent Control Preemption Act.</w:t>
      </w:r>
      <w:r w:rsidR="00F76FB2">
        <w:rPr>
          <w:bCs/>
          <w:iCs/>
        </w:rPr>
        <w:t xml:space="preserve"> </w:t>
      </w:r>
      <w:r w:rsidR="00843617">
        <w:rPr>
          <w:bCs/>
          <w:iCs/>
        </w:rPr>
        <w:t>Did not pass out of the Senate.</w:t>
      </w:r>
    </w:p>
    <w:p w14:paraId="10A1BE77" w14:textId="77777777" w:rsidR="006148A6" w:rsidRDefault="006148A6" w:rsidP="00463A55">
      <w:pPr>
        <w:rPr>
          <w:bCs/>
          <w:iCs/>
        </w:rPr>
      </w:pPr>
    </w:p>
    <w:p w14:paraId="2814A4BD" w14:textId="77777777" w:rsidR="00463A55" w:rsidRPr="00463A55" w:rsidRDefault="00463A55" w:rsidP="00463A55">
      <w:pPr>
        <w:rPr>
          <w:bCs/>
          <w:iCs/>
        </w:rPr>
      </w:pPr>
      <w:r w:rsidRPr="00463A55">
        <w:rPr>
          <w:bCs/>
          <w:iCs/>
        </w:rPr>
        <w:t>• Oppose</w:t>
      </w:r>
      <w:r w:rsidR="00F76FB2">
        <w:rPr>
          <w:bCs/>
          <w:iCs/>
        </w:rPr>
        <w:t>d</w:t>
      </w:r>
      <w:r w:rsidRPr="00463A55">
        <w:rPr>
          <w:bCs/>
          <w:iCs/>
        </w:rPr>
        <w:t xml:space="preserve"> SB0032 – Rent Control allowing communities with less than 1 million population to impose it on Mobile Home Parks. No movement </w:t>
      </w:r>
      <w:r w:rsidR="00843617">
        <w:rPr>
          <w:bCs/>
          <w:iCs/>
        </w:rPr>
        <w:t>–</w:t>
      </w:r>
      <w:r w:rsidRPr="00463A55">
        <w:rPr>
          <w:bCs/>
          <w:iCs/>
        </w:rPr>
        <w:t xml:space="preserve"> </w:t>
      </w:r>
      <w:r w:rsidR="00843617">
        <w:rPr>
          <w:bCs/>
          <w:iCs/>
        </w:rPr>
        <w:t>Did not pass out of the Senate.</w:t>
      </w:r>
    </w:p>
    <w:p w14:paraId="3B00A168" w14:textId="77777777" w:rsidR="009D275C" w:rsidRPr="00312930" w:rsidRDefault="009D275C" w:rsidP="009D275C">
      <w:pPr>
        <w:jc w:val="center"/>
        <w:rPr>
          <w:sz w:val="28"/>
        </w:rPr>
      </w:pPr>
    </w:p>
    <w:p w14:paraId="223CD5D8" w14:textId="77777777" w:rsidR="009D275C" w:rsidRDefault="006A7A18" w:rsidP="009D275C">
      <w:pPr>
        <w:rPr>
          <w:b/>
          <w:bCs/>
        </w:rPr>
      </w:pPr>
      <w:r>
        <w:rPr>
          <w:b/>
          <w:bCs/>
        </w:rPr>
        <w:t xml:space="preserve">RENT CONTROL:  </w:t>
      </w:r>
      <w:r w:rsidR="00FB4009">
        <w:rPr>
          <w:b/>
          <w:bCs/>
        </w:rPr>
        <w:t xml:space="preserve">We expect </w:t>
      </w:r>
      <w:r>
        <w:rPr>
          <w:b/>
          <w:bCs/>
        </w:rPr>
        <w:t>this</w:t>
      </w:r>
      <w:r w:rsidR="00FB4009">
        <w:rPr>
          <w:b/>
          <w:bCs/>
        </w:rPr>
        <w:t xml:space="preserve"> issue will not go away. Proponents are well funded and seem determined to continue their push in the future. We must educate our lawmakers on the perils and </w:t>
      </w:r>
      <w:r w:rsidR="0052764B">
        <w:rPr>
          <w:b/>
          <w:bCs/>
        </w:rPr>
        <w:t>fallacies</w:t>
      </w:r>
      <w:r w:rsidR="00FB4009">
        <w:rPr>
          <w:b/>
          <w:bCs/>
        </w:rPr>
        <w:t xml:space="preserve"> of Rent Control… it has failed everywhere it is tried!</w:t>
      </w:r>
    </w:p>
    <w:p w14:paraId="12E488C0" w14:textId="77777777" w:rsidR="00FB4009" w:rsidRPr="00463A55" w:rsidRDefault="00FB4009" w:rsidP="009D275C"/>
    <w:p w14:paraId="645EF9F3" w14:textId="77777777" w:rsidR="009D275C" w:rsidRDefault="009D275C" w:rsidP="009D275C"/>
    <w:p w14:paraId="2AA7D511" w14:textId="77777777" w:rsidR="006B7478" w:rsidRPr="00AE10DF" w:rsidRDefault="006B7478" w:rsidP="006B7478">
      <w:pPr>
        <w:spacing w:line="360" w:lineRule="auto"/>
        <w:rPr>
          <w:sz w:val="36"/>
        </w:rPr>
      </w:pPr>
      <w:r w:rsidRPr="00AE10DF">
        <w:rPr>
          <w:b/>
          <w:bCs/>
          <w:i/>
          <w:iCs/>
          <w:sz w:val="36"/>
        </w:rPr>
        <w:t>It’s your business we are protecting.</w:t>
      </w:r>
      <w:r w:rsidRPr="00AE10DF">
        <w:rPr>
          <w:sz w:val="36"/>
        </w:rPr>
        <w:t xml:space="preserve"> </w:t>
      </w:r>
      <w:r w:rsidRPr="00AE10DF">
        <w:rPr>
          <w:b/>
          <w:bCs/>
          <w:i/>
          <w:iCs/>
          <w:sz w:val="36"/>
        </w:rPr>
        <w:t xml:space="preserve">We need </w:t>
      </w:r>
      <w:proofErr w:type="gramStart"/>
      <w:r>
        <w:rPr>
          <w:b/>
          <w:bCs/>
          <w:i/>
          <w:iCs/>
          <w:sz w:val="36"/>
        </w:rPr>
        <w:t>YOUR</w:t>
      </w:r>
      <w:proofErr w:type="gramEnd"/>
      <w:r w:rsidRPr="00AE10DF">
        <w:rPr>
          <w:b/>
          <w:bCs/>
          <w:i/>
          <w:iCs/>
          <w:sz w:val="36"/>
        </w:rPr>
        <w:t xml:space="preserve"> to help.</w:t>
      </w:r>
    </w:p>
    <w:p w14:paraId="03A5B556" w14:textId="77777777" w:rsidR="00CF3718" w:rsidRDefault="00CF3718" w:rsidP="009D275C">
      <w:pPr>
        <w:rPr>
          <w:sz w:val="28"/>
          <w:szCs w:val="28"/>
        </w:rPr>
      </w:pPr>
      <w:r w:rsidRPr="00CF3718">
        <w:rPr>
          <w:sz w:val="28"/>
          <w:szCs w:val="28"/>
        </w:rPr>
        <w:t>IRPOA is your state association run by volunteers</w:t>
      </w:r>
      <w:r>
        <w:rPr>
          <w:sz w:val="28"/>
          <w:szCs w:val="28"/>
        </w:rPr>
        <w:t xml:space="preserve"> -</w:t>
      </w:r>
      <w:r w:rsidRPr="00CF3718">
        <w:rPr>
          <w:sz w:val="28"/>
          <w:szCs w:val="28"/>
        </w:rPr>
        <w:t xml:space="preserve"> other landlords</w:t>
      </w:r>
      <w:r>
        <w:rPr>
          <w:sz w:val="28"/>
          <w:szCs w:val="28"/>
        </w:rPr>
        <w:t xml:space="preserve"> -</w:t>
      </w:r>
      <w:r w:rsidRPr="00CF3718">
        <w:rPr>
          <w:sz w:val="28"/>
          <w:szCs w:val="28"/>
        </w:rPr>
        <w:t xml:space="preserve"> who spend a great deal of time and effort to monitor legislation and attempt to positively affect legislation in the best interests of landlords and property investors.</w:t>
      </w:r>
      <w:r>
        <w:rPr>
          <w:sz w:val="28"/>
          <w:szCs w:val="28"/>
        </w:rPr>
        <w:t xml:space="preserve"> </w:t>
      </w:r>
    </w:p>
    <w:p w14:paraId="072A54A6" w14:textId="77777777" w:rsidR="00CF3718" w:rsidRDefault="00CF3718" w:rsidP="009D275C">
      <w:pPr>
        <w:rPr>
          <w:sz w:val="28"/>
          <w:szCs w:val="28"/>
        </w:rPr>
      </w:pPr>
    </w:p>
    <w:p w14:paraId="7DFE24D1" w14:textId="77777777" w:rsidR="006B7478" w:rsidRDefault="00CF3718" w:rsidP="009D275C">
      <w:pPr>
        <w:rPr>
          <w:sz w:val="28"/>
          <w:szCs w:val="28"/>
        </w:rPr>
      </w:pPr>
      <w:r>
        <w:rPr>
          <w:sz w:val="28"/>
          <w:szCs w:val="28"/>
        </w:rPr>
        <w:t xml:space="preserve">If you are interested in helping, please let us know! </w:t>
      </w:r>
    </w:p>
    <w:p w14:paraId="19D74ED4" w14:textId="77777777" w:rsidR="006C4957" w:rsidRDefault="006C4957" w:rsidP="009D275C">
      <w:pPr>
        <w:rPr>
          <w:sz w:val="28"/>
          <w:szCs w:val="28"/>
        </w:rPr>
      </w:pPr>
    </w:p>
    <w:p w14:paraId="73F7D9E1" w14:textId="77777777" w:rsidR="006B7478" w:rsidRDefault="0052764B" w:rsidP="009D275C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CF3718">
        <w:rPr>
          <w:sz w:val="28"/>
          <w:szCs w:val="28"/>
        </w:rPr>
        <w:t>donate funds to help us</w:t>
      </w:r>
      <w:r w:rsidR="006B7478">
        <w:rPr>
          <w:sz w:val="28"/>
          <w:szCs w:val="28"/>
        </w:rPr>
        <w:t>:</w:t>
      </w:r>
      <w:r w:rsidR="00CF3718">
        <w:rPr>
          <w:sz w:val="28"/>
          <w:szCs w:val="28"/>
        </w:rPr>
        <w:t xml:space="preserve"> </w:t>
      </w:r>
    </w:p>
    <w:p w14:paraId="066E75CB" w14:textId="77777777" w:rsidR="006B7478" w:rsidRDefault="00CF3718" w:rsidP="009D275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1FB9">
        <w:rPr>
          <w:sz w:val="28"/>
          <w:szCs w:val="28"/>
        </w:rPr>
        <w:t xml:space="preserve">PAC Fund: </w:t>
      </w:r>
      <w:r>
        <w:rPr>
          <w:sz w:val="28"/>
          <w:szCs w:val="28"/>
        </w:rPr>
        <w:t xml:space="preserve">donate funds to legislators who support our issues, and   </w:t>
      </w:r>
    </w:p>
    <w:p w14:paraId="56A99355" w14:textId="77777777" w:rsidR="00CF3718" w:rsidRPr="00CF3718" w:rsidRDefault="00CF3718" w:rsidP="009D275C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1FB9">
        <w:rPr>
          <w:sz w:val="28"/>
          <w:szCs w:val="28"/>
        </w:rPr>
        <w:t>L</w:t>
      </w:r>
      <w:r>
        <w:rPr>
          <w:sz w:val="28"/>
          <w:szCs w:val="28"/>
        </w:rPr>
        <w:t xml:space="preserve">obbyist </w:t>
      </w:r>
      <w:r w:rsidR="00F31FB9">
        <w:rPr>
          <w:sz w:val="28"/>
          <w:szCs w:val="28"/>
        </w:rPr>
        <w:t xml:space="preserve">Fund:  to hire a lobbyist </w:t>
      </w:r>
      <w:r>
        <w:rPr>
          <w:sz w:val="28"/>
          <w:szCs w:val="28"/>
        </w:rPr>
        <w:t xml:space="preserve">to work on our behalf </w:t>
      </w:r>
      <w:r w:rsidR="00F31FB9">
        <w:rPr>
          <w:sz w:val="28"/>
          <w:szCs w:val="28"/>
        </w:rPr>
        <w:t xml:space="preserve">- </w:t>
      </w:r>
      <w:r>
        <w:rPr>
          <w:sz w:val="28"/>
          <w:szCs w:val="28"/>
        </w:rPr>
        <w:t>$</w:t>
      </w:r>
      <w:r w:rsidR="00084DDD">
        <w:rPr>
          <w:sz w:val="28"/>
          <w:szCs w:val="28"/>
        </w:rPr>
        <w:t>25</w:t>
      </w:r>
      <w:r>
        <w:rPr>
          <w:sz w:val="28"/>
          <w:szCs w:val="28"/>
        </w:rPr>
        <w:t>,000 annually!</w:t>
      </w:r>
    </w:p>
    <w:p w14:paraId="428612A0" w14:textId="77777777" w:rsidR="006148A6" w:rsidRDefault="006148A6" w:rsidP="006148A6">
      <w:pPr>
        <w:jc w:val="center"/>
        <w:rPr>
          <w:b/>
          <w:bCs/>
          <w:sz w:val="28"/>
        </w:rPr>
      </w:pPr>
    </w:p>
    <w:p w14:paraId="2C85496F" w14:textId="77777777" w:rsidR="006148A6" w:rsidRPr="00AE10DF" w:rsidRDefault="006148A6" w:rsidP="006C4957">
      <w:pPr>
        <w:spacing w:line="360" w:lineRule="auto"/>
        <w:rPr>
          <w:bCs/>
          <w:sz w:val="28"/>
        </w:rPr>
      </w:pPr>
      <w:r>
        <w:rPr>
          <w:bCs/>
          <w:sz w:val="28"/>
        </w:rPr>
        <w:t xml:space="preserve">PLEASE </w:t>
      </w:r>
      <w:r w:rsidRPr="00AE10DF">
        <w:rPr>
          <w:bCs/>
          <w:sz w:val="28"/>
        </w:rPr>
        <w:t>Donat</w:t>
      </w:r>
      <w:r>
        <w:rPr>
          <w:bCs/>
          <w:sz w:val="28"/>
        </w:rPr>
        <w:t>e</w:t>
      </w:r>
      <w:r w:rsidRPr="00AE10DF">
        <w:rPr>
          <w:bCs/>
          <w:sz w:val="28"/>
        </w:rPr>
        <w:t xml:space="preserve"> to the IRPOA Lobbyist Fund </w:t>
      </w:r>
      <w:r w:rsidR="00CF3718">
        <w:rPr>
          <w:bCs/>
          <w:sz w:val="28"/>
        </w:rPr>
        <w:t>and</w:t>
      </w:r>
      <w:r w:rsidRPr="00AE10DF">
        <w:rPr>
          <w:bCs/>
          <w:sz w:val="28"/>
        </w:rPr>
        <w:t xml:space="preserve"> the IRPOA PAC Fund at irpoa.org</w:t>
      </w:r>
    </w:p>
    <w:p w14:paraId="105F01D7" w14:textId="00339692" w:rsidR="00CF3718" w:rsidRPr="00CF3718" w:rsidRDefault="00400FCD" w:rsidP="00400FCD">
      <w:pPr>
        <w:spacing w:line="360" w:lineRule="auto"/>
        <w:jc w:val="center"/>
        <w:rPr>
          <w:b/>
          <w:bCs/>
          <w:sz w:val="28"/>
          <w:szCs w:val="28"/>
        </w:rPr>
      </w:pPr>
      <w:r w:rsidRPr="00400FCD">
        <w:rPr>
          <w:rStyle w:val="Hyperlink"/>
          <w:b/>
          <w:bCs/>
          <w:sz w:val="28"/>
          <w:szCs w:val="28"/>
        </w:rPr>
        <w:t>https://ccia-info.com/legislative-1</w:t>
      </w:r>
      <w:bookmarkStart w:id="0" w:name="_GoBack"/>
      <w:bookmarkEnd w:id="0"/>
    </w:p>
    <w:sectPr w:rsidR="00CF3718" w:rsidRPr="00CF3718" w:rsidSect="00AE10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99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1AC4A" w14:textId="77777777" w:rsidR="00214163" w:rsidRDefault="00214163" w:rsidP="009B7DF1">
      <w:r>
        <w:separator/>
      </w:r>
    </w:p>
  </w:endnote>
  <w:endnote w:type="continuationSeparator" w:id="0">
    <w:p w14:paraId="4FAFF36C" w14:textId="77777777" w:rsidR="00214163" w:rsidRDefault="00214163" w:rsidP="009B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8496E" w14:textId="77777777" w:rsidR="00EA4665" w:rsidRDefault="00EA4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AEB1" w14:textId="77777777" w:rsidR="009B7DF1" w:rsidRPr="00B93202" w:rsidRDefault="009B7DF1">
    <w:pPr>
      <w:pStyle w:val="Footer"/>
      <w:rPr>
        <w:rFonts w:asciiTheme="majorHAnsi" w:hAnsiTheme="majorHAnsi" w:cstheme="majorHAnsi"/>
      </w:rPr>
    </w:pPr>
    <w:r w:rsidRPr="00B93202">
      <w:rPr>
        <w:rFonts w:asciiTheme="majorHAnsi" w:hAnsiTheme="majorHAnsi" w:cstheme="majorHAnsi"/>
      </w:rPr>
      <w:t>C</w:t>
    </w:r>
    <w:r w:rsidR="00EA4665">
      <w:rPr>
        <w:rFonts w:asciiTheme="majorHAnsi" w:hAnsiTheme="majorHAnsi" w:cstheme="majorHAnsi"/>
      </w:rPr>
      <w:t>CIA</w:t>
    </w:r>
    <w:r w:rsidR="008B3DF7">
      <w:rPr>
        <w:rFonts w:asciiTheme="majorHAnsi" w:hAnsiTheme="majorHAnsi" w:cstheme="majorHAnsi"/>
      </w:rPr>
      <w:t>/IRPOA</w:t>
    </w:r>
    <w:r w:rsidRPr="00B93202">
      <w:rPr>
        <w:rFonts w:asciiTheme="majorHAnsi" w:hAnsiTheme="majorHAnsi" w:cstheme="majorHAnsi"/>
      </w:rPr>
      <w:t xml:space="preserve"> Legislative Update </w:t>
    </w:r>
    <w:r w:rsidRPr="00B93202">
      <w:rPr>
        <w:rFonts w:asciiTheme="majorHAnsi" w:hAnsiTheme="majorHAnsi" w:cstheme="majorHAnsi"/>
      </w:rPr>
      <w:tab/>
      <w:t xml:space="preserve">Page </w:t>
    </w:r>
    <w:r w:rsidR="00214163">
      <w:rPr>
        <w:rFonts w:asciiTheme="majorHAnsi" w:hAnsiTheme="majorHAnsi" w:cstheme="majorHAnsi"/>
        <w:noProof/>
      </w:rPr>
      <w:fldChar w:fldCharType="begin"/>
    </w:r>
    <w:r w:rsidR="00214163">
      <w:rPr>
        <w:rFonts w:asciiTheme="majorHAnsi" w:hAnsiTheme="majorHAnsi" w:cstheme="majorHAnsi"/>
        <w:noProof/>
      </w:rPr>
      <w:instrText xml:space="preserve"> PAGE   \* MERGEFORMAT </w:instrText>
    </w:r>
    <w:r w:rsidR="00214163">
      <w:rPr>
        <w:rFonts w:asciiTheme="majorHAnsi" w:hAnsiTheme="majorHAnsi" w:cstheme="majorHAnsi"/>
        <w:noProof/>
      </w:rPr>
      <w:fldChar w:fldCharType="separate"/>
    </w:r>
    <w:r w:rsidR="00EA4665">
      <w:rPr>
        <w:rFonts w:asciiTheme="majorHAnsi" w:hAnsiTheme="majorHAnsi" w:cstheme="majorHAnsi"/>
        <w:noProof/>
      </w:rPr>
      <w:t>1</w:t>
    </w:r>
    <w:r w:rsidR="00214163">
      <w:rPr>
        <w:rFonts w:asciiTheme="majorHAnsi" w:hAnsiTheme="majorHAnsi" w:cstheme="majorHAnsi"/>
        <w:noProof/>
      </w:rPr>
      <w:fldChar w:fldCharType="end"/>
    </w:r>
    <w:r w:rsidRPr="00B93202">
      <w:rPr>
        <w:rFonts w:asciiTheme="majorHAnsi" w:hAnsiTheme="majorHAnsi" w:cstheme="majorHAnsi"/>
      </w:rPr>
      <w:tab/>
      <w:t>6/6/2019</w:t>
    </w:r>
  </w:p>
  <w:p w14:paraId="1264B577" w14:textId="77777777" w:rsidR="009B7DF1" w:rsidRDefault="009B7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3495" w14:textId="77777777" w:rsidR="00EA4665" w:rsidRDefault="00EA4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D42DB" w14:textId="77777777" w:rsidR="00214163" w:rsidRDefault="00214163" w:rsidP="009B7DF1">
      <w:r>
        <w:separator/>
      </w:r>
    </w:p>
  </w:footnote>
  <w:footnote w:type="continuationSeparator" w:id="0">
    <w:p w14:paraId="349B9DE4" w14:textId="77777777" w:rsidR="00214163" w:rsidRDefault="00214163" w:rsidP="009B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0677" w14:textId="77777777" w:rsidR="00EA4665" w:rsidRDefault="00EA4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9847" w14:textId="77777777" w:rsidR="00EA4665" w:rsidRDefault="00EA4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E61BC" w14:textId="77777777" w:rsidR="00EA4665" w:rsidRDefault="00EA4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C50"/>
    <w:multiLevelType w:val="multilevel"/>
    <w:tmpl w:val="ADB0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C2DAE"/>
    <w:multiLevelType w:val="hybridMultilevel"/>
    <w:tmpl w:val="C8DE7722"/>
    <w:lvl w:ilvl="0" w:tplc="9FCE2988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3876277"/>
    <w:multiLevelType w:val="multilevel"/>
    <w:tmpl w:val="5BB4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BD0DB5"/>
    <w:multiLevelType w:val="hybridMultilevel"/>
    <w:tmpl w:val="BC78F734"/>
    <w:lvl w:ilvl="0" w:tplc="63960F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A55"/>
    <w:rsid w:val="00060EA0"/>
    <w:rsid w:val="000671D8"/>
    <w:rsid w:val="00084DDD"/>
    <w:rsid w:val="000B3EBC"/>
    <w:rsid w:val="0013501D"/>
    <w:rsid w:val="00175824"/>
    <w:rsid w:val="00187322"/>
    <w:rsid w:val="00214163"/>
    <w:rsid w:val="00217D88"/>
    <w:rsid w:val="00231D91"/>
    <w:rsid w:val="00312930"/>
    <w:rsid w:val="00354CE9"/>
    <w:rsid w:val="00400FCD"/>
    <w:rsid w:val="00463A55"/>
    <w:rsid w:val="00494419"/>
    <w:rsid w:val="005070FC"/>
    <w:rsid w:val="0052764B"/>
    <w:rsid w:val="006148A6"/>
    <w:rsid w:val="006819E4"/>
    <w:rsid w:val="006A7A18"/>
    <w:rsid w:val="006B7478"/>
    <w:rsid w:val="006C4957"/>
    <w:rsid w:val="006D0774"/>
    <w:rsid w:val="006F17B2"/>
    <w:rsid w:val="00806CF8"/>
    <w:rsid w:val="00843617"/>
    <w:rsid w:val="008A1BC8"/>
    <w:rsid w:val="008B3DF7"/>
    <w:rsid w:val="009B7DF1"/>
    <w:rsid w:val="009D275C"/>
    <w:rsid w:val="009D37AB"/>
    <w:rsid w:val="00AA6D86"/>
    <w:rsid w:val="00AE10DF"/>
    <w:rsid w:val="00B514BA"/>
    <w:rsid w:val="00B90DCB"/>
    <w:rsid w:val="00B93202"/>
    <w:rsid w:val="00C05771"/>
    <w:rsid w:val="00C36BB4"/>
    <w:rsid w:val="00C75BE4"/>
    <w:rsid w:val="00C95A4A"/>
    <w:rsid w:val="00CF3718"/>
    <w:rsid w:val="00E2324A"/>
    <w:rsid w:val="00EA4665"/>
    <w:rsid w:val="00F31FB9"/>
    <w:rsid w:val="00F64D45"/>
    <w:rsid w:val="00F76FB2"/>
    <w:rsid w:val="00FB4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27F3"/>
  <w15:docId w15:val="{EB373905-6597-E54A-8EF6-B2D74B7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3A5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A5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75824"/>
  </w:style>
  <w:style w:type="character" w:styleId="HTMLCode">
    <w:name w:val="HTML Code"/>
    <w:basedOn w:val="DefaultParagraphFont"/>
    <w:uiPriority w:val="99"/>
    <w:rsid w:val="00AA6D86"/>
    <w:rPr>
      <w:rFonts w:ascii="Courier" w:eastAsiaTheme="minorHAnsi" w:hAnsi="Courier" w:cs="Courier"/>
      <w:sz w:val="20"/>
    </w:rPr>
  </w:style>
  <w:style w:type="paragraph" w:styleId="ListParagraph">
    <w:name w:val="List Paragraph"/>
    <w:basedOn w:val="Normal"/>
    <w:rsid w:val="00AA6D8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7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48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9B7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7DF1"/>
  </w:style>
  <w:style w:type="paragraph" w:styleId="Footer">
    <w:name w:val="footer"/>
    <w:basedOn w:val="Normal"/>
    <w:link w:val="FooterChar"/>
    <w:uiPriority w:val="99"/>
    <w:unhideWhenUsed/>
    <w:rsid w:val="009B7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2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8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9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8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22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60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76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17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4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20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2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8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71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3wwpuy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y2og2k9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inyurl.com/y2n44lm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2y78mb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CCIA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Garvey</dc:creator>
  <cp:keywords/>
  <cp:lastModifiedBy>M. Jane Garvey</cp:lastModifiedBy>
  <cp:revision>3</cp:revision>
  <cp:lastPrinted>2019-06-06T19:23:00Z</cp:lastPrinted>
  <dcterms:created xsi:type="dcterms:W3CDTF">2019-06-07T17:05:00Z</dcterms:created>
  <dcterms:modified xsi:type="dcterms:W3CDTF">2019-06-07T18:38:00Z</dcterms:modified>
</cp:coreProperties>
</file>