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none" w:color="auto" w:sz="0"/>
              <w:left w:val="none" w:color="auto" w:sz="0"/>
              <w:bottom w:val="none" w:color="auto" w:sz="0"/>
              <w:right w:val="none" w:color="auto" w:sz="0"/>
            </w:tcBorders>
            <w:shd w:fill="2D0B5E" w:val="clear"/>
            <w:tcMar>
              <w:top w:type="dxa" w:w="120"/>
              <w:left w:type="dxa" w:w="120"/>
              <w:bottom w:type="dxa" w:w="120"/>
              <w:right w:type="dxa" w:w="120"/>
            </w:tcMar>
          </w:tcPr>
          <w:p>
            <w:pPr>
              <w:jc w:val="center"/>
            </w:pPr>
            <w:r>
              <w:drawing>
                <wp:inline distT="0" distB="0" distL="0" distR="0">
                  <wp:extent cx="533400" cy="533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33400" cy="533400"/>
                          </a:xfrm>
                          <a:prstGeom prst="rect">
                            <a:avLst/>
                          </a:prstGeom>
                        </pic:spPr>
                      </pic:pic>
                    </a:graphicData>
                  </a:graphic>
                </wp:inline>
              </w:drawing>
            </w:r>
          </w:p>
        </w:tc>
        <w:tc>
          <w:tcPr>
            <w:tcW w:type="dxa" w:w="8160"/>
            <w:tcBorders>
              <w:top w:val="none" w:color="auto" w:sz="0"/>
              <w:left w:val="none" w:color="auto" w:sz="0"/>
              <w:bottom w:val="none" w:color="auto" w:sz="0"/>
              <w:right w:val="none" w:color="auto" w:sz="0"/>
            </w:tcBorders>
            <w:shd w:fill="2D0B5E" w:val="clear"/>
            <w:tcMar>
              <w:top w:type="dxa" w:w="120"/>
              <w:left w:type="dxa" w:w="180"/>
              <w:bottom w:type="dxa" w:w="120"/>
              <w:right w:type="dxa" w:w="180"/>
            </w:tcMar>
          </w:tcPr>
          <w:p>
            <w:pPr>
              <w:spacing w:after="40" w:before="0"/>
            </w:pPr>
            <w:r>
              <w:rPr>
                <w:rFonts w:ascii="Arial" w:cs="Arial" w:eastAsia="Arial" w:hAnsi="Arial"/>
                <w:b/>
                <w:bCs/>
                <w:color w:val="FFFFFF"/>
                <w:sz w:val="34"/>
                <w:szCs w:val="34"/>
              </w:rPr>
              <w:t xml:space="preserve">POWER TO THRIVE PROJECT</w:t>
            </w:r>
          </w:p>
          <w:p>
            <w:pPr>
              <w:spacing w:after="40" w:before="0"/>
            </w:pPr>
            <w:r>
              <w:rPr>
                <w:rFonts w:ascii="Arial" w:cs="Arial" w:eastAsia="Arial" w:hAnsi="Arial"/>
                <w:color w:val="FFFFFF"/>
                <w:sz w:val="20"/>
                <w:szCs w:val="20"/>
              </w:rPr>
              <w:t xml:space="preserve">Proactive Community Empowerment Guide — E-Book 1 of 7</w:t>
            </w:r>
          </w:p>
          <w:p>
            <w:pPr>
              <w:spacing w:after="0" w:before="0"/>
            </w:pPr>
            <w:r>
              <w:rPr>
                <w:rFonts w:ascii="Arial" w:cs="Arial" w:eastAsia="Arial" w:hAnsi="Arial"/>
                <w:color w:val="9A7CC4"/>
                <w:sz w:val="17"/>
                <w:szCs w:val="17"/>
              </w:rPr>
              <w:t xml:space="preserve">Community Defense Resource  ·  May 2026  ·  powertothriveproject.org</w:t>
            </w:r>
          </w:p>
        </w:tc>
      </w:tr>
    </w:tbl>
    <w:p>
      <w:pPr>
        <w:spacing w:after="0" w:before="160"/>
      </w:pPr>
      <w:r>
        <w:t xml:space="preserve"/>
      </w:r>
    </w:p>
    <w:p>
      <w:pPr>
        <w:spacing w:after="60" w:before="60"/>
        <w:jc w:val="center"/>
      </w:pPr>
      <w:r>
        <w:rPr>
          <w:rFonts w:ascii="Arial" w:cs="Arial" w:eastAsia="Arial" w:hAnsi="Arial"/>
          <w:b/>
          <w:bCs/>
          <w:color w:val="555555"/>
          <w:sz w:val="56"/>
          <w:szCs w:val="56"/>
        </w:rPr>
        <w:t xml:space="preserve">IS A DATA CENTER COMING TO YOUR TOWN?</w:t>
      </w:r>
    </w:p>
    <w:p>
      <w:pPr>
        <w:spacing w:after="80" w:before="0"/>
        <w:jc w:val="center"/>
      </w:pPr>
      <w:r>
        <w:rPr>
          <w:rFonts w:ascii="Arial" w:cs="Arial" w:eastAsia="Arial" w:hAnsi="Arial"/>
          <w:b/>
          <w:bCs/>
          <w:caps/>
          <w:color w:val="D4A520"/>
          <w:sz w:val="22"/>
          <w:szCs w:val="22"/>
        </w:rPr>
        <w:t xml:space="preserve">E-BOOK 1 OF 7  ·  COMMUNITY DEFENSE SERIES</w:t>
      </w:r>
    </w:p>
    <w:p>
      <w:pPr>
        <w:spacing w:after="60" w:before="0"/>
        <w:jc w:val="center"/>
      </w:pPr>
      <w:r>
        <w:rPr>
          <w:rFonts w:ascii="Arial" w:cs="Arial" w:eastAsia="Arial" w:hAnsi="Arial"/>
          <w:b/>
          <w:bCs/>
          <w:color w:val="2D0B5E"/>
          <w:sz w:val="28"/>
          <w:szCs w:val="28"/>
        </w:rPr>
        <w:t xml:space="preserve">How to Detect Early Signals — Before They Choose You</w:t>
      </w:r>
    </w:p>
    <w:p>
      <w:pPr>
        <w:spacing w:after="40" w:before="0"/>
        <w:jc w:val="center"/>
      </w:pPr>
      <w:r>
        <w:rPr>
          <w:rFonts w:ascii="Arial" w:cs="Arial" w:eastAsia="Arial" w:hAnsi="Arial"/>
          <w:color w:val="9A7CC4"/>
          <w:sz w:val="20"/>
          <w:szCs w:val="20"/>
        </w:rPr>
        <w:t xml:space="preserve">A Complete Resource for Communities Across America</w:t>
      </w:r>
    </w:p>
    <w:p>
      <w:pPr>
        <w:spacing w:after="0" w:before="0"/>
        <w:jc w:val="center"/>
      </w:pPr>
      <w:r>
        <w:rPr>
          <w:rFonts w:ascii="Arial" w:cs="Arial" w:eastAsia="Arial" w:hAnsi="Arial"/>
          <w:color w:val="9A7CC4"/>
          <w:sz w:val="20"/>
          <w:szCs w:val="20"/>
        </w:rPr>
        <w:t xml:space="preserve">Independently produced by Power to THRIVE  —  </w:t>
      </w:r>
      <w:hyperlink w:history="1" r:id="rIdfajvghxgmv0qmnga6jbez">
        <w:r>
          <w:rPr>
            <w:rFonts w:ascii="Arial" w:cs="Arial" w:eastAsia="Arial" w:hAnsi="Arial"/>
            <w:color w:val="9A7CC4"/>
            <w:sz w:val="20"/>
            <w:szCs w:val="20"/>
            <w:u w:val="single"/>
          </w:rPr>
          <w:t xml:space="preserve">powertothriveproject.org</w:t>
        </w:r>
      </w:hyperlink>
    </w:p>
    <w:p>
      <w:pPr>
        <w:spacing w:after="0" w:before="16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8"/>
              <w:left w:val="single" w:color="D4A520" w:sz="36"/>
              <w:bottom w:val="single" w:color="D4A520" w:sz="8"/>
              <w:right w:val="single" w:color="D4A520" w:sz="8"/>
            </w:tcBorders>
            <w:shd w:fill="F7F4FB" w:val="clear"/>
            <w:tcMar>
              <w:top w:type="dxa" w:w="440"/>
              <w:left w:type="dxa" w:w="480"/>
              <w:bottom w:type="dxa" w:w="440"/>
              <w:right w:type="dxa" w:w="480"/>
            </w:tcMar>
          </w:tcPr>
          <w:p>
            <w:pPr>
              <w:spacing w:after="240" w:before="0"/>
              <w:jc w:val="center"/>
            </w:pPr>
            <w:r>
              <w:rPr>
                <w:rFonts w:ascii="Arial" w:cs="Arial" w:eastAsia="Arial" w:hAnsi="Arial"/>
                <w:b/>
                <w:bCs/>
                <w:i/>
                <w:iCs/>
                <w:color w:val="2D0B5E"/>
                <w:sz w:val="36"/>
                <w:szCs w:val="36"/>
              </w:rPr>
              <w:t xml:space="preserve">“True wealth is inherited, not extracted — measured by what the next generation receives: healthy communities, prosperous economies, and the power to shape their own future.”</w:t>
            </w:r>
          </w:p>
          <w:p>
            <w:pPr>
              <w:spacing w:after="0" w:before="0"/>
              <w:jc w:val="center"/>
            </w:pPr>
            <w:r>
              <w:rPr>
                <w:rFonts w:ascii="Arial" w:cs="Arial" w:eastAsia="Arial" w:hAnsi="Arial"/>
                <w:color w:val="9A7CC4"/>
                <w:sz w:val="24"/>
                <w:szCs w:val="24"/>
              </w:rPr>
              <w:t xml:space="preserve">— LauraLee Leonard, Founder &amp; Managing Principal, Power to THRIVE Project</w:t>
            </w:r>
          </w:p>
        </w:tc>
      </w:tr>
    </w:tbl>
    <w:p>
      <w:r>
        <w:br w:type="page"/>
      </w:r>
    </w:p>
    <w:p>
      <w:pPr>
        <w:spacing w:after="0" w:before="160"/>
      </w:pPr>
      <w:r>
        <w:t xml:space="preserve"/>
      </w:r>
    </w:p>
    <w:p>
      <w:pPr>
        <w:spacing w:after="80" w:before="60"/>
        <w:jc w:val="both"/>
      </w:pPr>
      <w:r>
        <w:rPr>
          <w:rFonts w:ascii="Arial" w:cs="Arial" w:eastAsia="Arial" w:hAnsi="Arial"/>
          <w:b/>
          <w:bCs/>
          <w:color w:val="555555"/>
          <w:sz w:val="22"/>
          <w:szCs w:val="22"/>
        </w:rPr>
        <w:t xml:space="preserve">Who this guide is for</w:t>
      </w:r>
    </w:p>
    <w:p>
      <w:pPr>
        <w:spacing w:after="80" w:before="60"/>
        <w:jc w:val="both"/>
      </w:pPr>
      <w:r>
        <w:rPr>
          <w:rFonts w:ascii="Arial" w:cs="Arial" w:eastAsia="Arial" w:hAnsi="Arial"/>
          <w:b w:val="false"/>
          <w:bCs w:val="false"/>
          <w:color w:val="555555"/>
          <w:sz w:val="22"/>
          <w:szCs w:val="22"/>
        </w:rPr>
        <w:t xml:space="preserve">You heard something. A rumor about a land sale. A neighbor mentioned a company asking questions. Someone at a council meeting said something vague about an economic development project. Or maybe you’ve just been paying attention and you want to know how to tell if your community is being targeted before anyone tells you officially.</w:t>
      </w:r>
    </w:p>
    <w:p>
      <w:pPr>
        <w:spacing w:after="80" w:before="60"/>
        <w:jc w:val="both"/>
      </w:pPr>
      <w:r>
        <w:rPr>
          <w:rFonts w:ascii="Arial" w:cs="Arial" w:eastAsia="Arial" w:hAnsi="Arial"/>
          <w:b w:val="false"/>
          <w:bCs w:val="false"/>
          <w:color w:val="555555"/>
          <w:sz w:val="22"/>
          <w:szCs w:val="22"/>
        </w:rPr>
        <w:t xml:space="preserve">This guide is for you. You may be one person right now. That’s fine. By the time you finish this guide, you will know exactly what to watch for, how to tell a real signal from a false alarm, and how to get four other people organized around a monitoring network that costs almost nothing to run.</w:t>
      </w:r>
    </w:p>
    <w:p>
      <w:pPr>
        <w:spacing w:after="80" w:before="60"/>
        <w:jc w:val="both"/>
      </w:pPr>
      <w:r>
        <w:rPr>
          <w:rFonts w:ascii="Arial" w:cs="Arial" w:eastAsia="Arial" w:hAnsi="Arial"/>
          <w:b w:val="false"/>
          <w:bCs w:val="false"/>
          <w:color w:val="555555"/>
          <w:sz w:val="22"/>
          <w:szCs w:val="22"/>
        </w:rPr>
        <w:t xml:space="preserve">The communities that stopped $98 billion in data center projects in 2025 — including a $12 billion Google/Meta project in Brandy Station, Virginia — did not win because they were louder. They won because they knew what was coming before it arrived.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D4C8F0" w:val="clear"/>
            <w:tcMar>
              <w:top w:type="dxa" w:w="120"/>
              <w:left w:type="dxa" w:w="180"/>
              <w:bottom w:type="dxa" w:w="120"/>
              <w:right w:type="dxa" w:w="180"/>
            </w:tcMar>
          </w:tcPr>
          <w:p>
            <w:pPr>
              <w:spacing w:after="60" w:before="0"/>
            </w:pPr>
            <w:r>
              <w:rPr>
                <w:rFonts w:ascii="Arial" w:cs="Arial" w:eastAsia="Arial" w:hAnsi="Arial"/>
                <w:b/>
                <w:bCs/>
                <w:color w:val="9A7CC4"/>
                <w:sz w:val="22"/>
                <w:szCs w:val="22"/>
              </w:rPr>
              <w:t xml:space="preserve">The NAACP names this clearly:</w:t>
            </w:r>
          </w:p>
          <w:p>
            <w:pPr>
              <w:spacing w:after="0" w:before="0"/>
              <w:jc w:val="both"/>
            </w:pPr>
            <w:r>
              <w:rPr>
                <w:rFonts w:ascii="Arial" w:cs="Arial" w:eastAsia="Arial" w:hAnsi="Arial"/>
                <w:color w:val="555555"/>
                <w:sz w:val="22"/>
                <w:szCs w:val="22"/>
              </w:rPr>
              <w:t xml:space="preserve">"Data centers influence everything: our water, our air, our land, our utility bills, and the very stability of our energy grid. Because they touch so many parts of our lives, we have to know where the decisions are being made and how our voices can shape what comes next." — NAACP, April 2026</w:t>
            </w:r>
          </w:p>
        </w:tc>
      </w:tr>
    </w:tbl>
    <w:p>
      <w:r>
        <w:br w:type="page"/>
      </w:r>
    </w:p>
    <w:p>
      <w:pPr>
        <w:pStyle w:val="Heading1"/>
        <w:spacing w:after="120" w:before="400"/>
      </w:pPr>
      <w:r>
        <w:rPr>
          <w:rFonts w:ascii="Arial" w:cs="Arial" w:eastAsia="Arial" w:hAnsi="Arial"/>
        </w:rPr>
        <w:t xml:space="preserve">Why the Window Matters</w:t>
      </w:r>
    </w:p>
    <w:p>
      <w:pPr>
        <w:spacing w:after="80" w:before="60"/>
        <w:jc w:val="both"/>
      </w:pPr>
      <w:r>
        <w:rPr>
          <w:rFonts w:ascii="Arial" w:cs="Arial" w:eastAsia="Arial" w:hAnsi="Arial"/>
          <w:b w:val="false"/>
          <w:bCs w:val="false"/>
          <w:color w:val="555555"/>
          <w:sz w:val="22"/>
          <w:szCs w:val="22"/>
        </w:rPr>
        <w:t xml:space="preserve">AI data centers are being built faster than any previous wave of industrial development in American history. Developers are not waiting for communities to be ready. They file power requests with utility grid operators 12 to 24 months before they file a single permit with your local government.</w:t>
      </w:r>
    </w:p>
    <w:p>
      <w:pPr>
        <w:spacing w:after="80" w:before="60"/>
        <w:jc w:val="both"/>
      </w:pPr>
      <w:r>
        <w:rPr>
          <w:rFonts w:ascii="Arial" w:cs="Arial" w:eastAsia="Arial" w:hAnsi="Arial"/>
          <w:b w:val="false"/>
          <w:bCs w:val="false"/>
          <w:color w:val="555555"/>
          <w:sz w:val="22"/>
          <w:szCs w:val="22"/>
        </w:rPr>
        <w:t xml:space="preserve">By the time most communities see a public notice, the developer already has land under option or contract, a power agreement in progress, and financing in place. The permit hearing that feels like the first moment of decision is usually the last one.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20"/>
              <w:left w:type="dxa" w:w="180"/>
              <w:bottom w:type="dxa" w:w="120"/>
              <w:right w:type="dxa" w:w="180"/>
            </w:tcMar>
          </w:tcPr>
          <w:p>
            <w:pPr>
              <w:spacing w:after="60" w:before="0"/>
            </w:pPr>
            <w:r>
              <w:rPr>
                <w:rFonts w:ascii="Arial" w:cs="Arial" w:eastAsia="Arial" w:hAnsi="Arial"/>
                <w:b/>
                <w:bCs/>
                <w:color w:val="9A7CC4"/>
                <w:sz w:val="22"/>
                <w:szCs w:val="22"/>
              </w:rPr>
              <w:t xml:space="preserve">The single most important fact:</w:t>
            </w:r>
          </w:p>
          <w:p>
            <w:pPr>
              <w:spacing w:after="0" w:before="0"/>
              <w:jc w:val="both"/>
            </w:pPr>
            <w:r>
              <w:rPr>
                <w:rFonts w:ascii="Arial" w:cs="Arial" w:eastAsia="Arial" w:hAnsi="Arial"/>
                <w:color w:val="555555"/>
                <w:sz w:val="22"/>
                <w:szCs w:val="22"/>
              </w:rPr>
              <w:t xml:space="preserve">Developers file for grid power 12 to 24 months before any public notice. That window is your opportunity — if you know where to look.</w:t>
            </w:r>
          </w:p>
        </w:tc>
      </w:tr>
    </w:tbl>
    <w:p>
      <w:pPr>
        <w:spacing w:after="0" w:before="160"/>
      </w:pPr>
      <w:r>
        <w:t xml:space="preserve"/>
      </w:r>
    </w:p>
    <w:p>
      <w:pPr>
        <w:pStyle w:val="Heading1"/>
        <w:spacing w:after="120" w:before="400"/>
      </w:pPr>
      <w:r>
        <w:rPr>
          <w:rFonts w:ascii="Arial" w:cs="Arial" w:eastAsia="Arial" w:hAnsi="Arial"/>
        </w:rPr>
        <w:t xml:space="preserve">How a Developer Chooses Your Town</w:t>
      </w:r>
    </w:p>
    <w:p>
      <w:pPr>
        <w:spacing w:after="80" w:before="60"/>
        <w:jc w:val="both"/>
      </w:pPr>
      <w:r>
        <w:rPr>
          <w:rFonts w:ascii="Arial" w:cs="Arial" w:eastAsia="Arial" w:hAnsi="Arial"/>
          <w:b w:val="false"/>
          <w:bCs w:val="false"/>
          <w:color w:val="555555"/>
          <w:sz w:val="22"/>
          <w:szCs w:val="22"/>
        </w:rPr>
        <w:t xml:space="preserve">A data center developer moves through a predictable sequence that leaves traces in public records at every step — months before any announcement.</w:t>
      </w:r>
    </w:p>
    <w:p>
      <w:pPr>
        <w:spacing w:after="0" w:before="80"/>
      </w:pPr>
      <w:r>
        <w:t xml:space="preserve"/>
      </w:r>
    </w:p>
    <w:p>
      <w:pPr>
        <w:pStyle w:val="Heading2"/>
        <w:spacing w:after="80" w:before="280"/>
      </w:pPr>
      <w:r>
        <w:rPr>
          <w:rFonts w:ascii="Arial" w:cs="Arial" w:eastAsia="Arial" w:hAnsi="Arial"/>
        </w:rPr>
        <w:t xml:space="preserve">Step 1 — Market screening (6–24 months before announcement)</w:t>
      </w:r>
    </w:p>
    <w:p>
      <w:pPr>
        <w:spacing w:after="80" w:before="60"/>
        <w:jc w:val="both"/>
      </w:pPr>
      <w:r>
        <w:rPr>
          <w:rFonts w:ascii="Arial" w:cs="Arial" w:eastAsia="Arial" w:hAnsi="Arial"/>
          <w:b w:val="false"/>
          <w:bCs w:val="false"/>
          <w:color w:val="555555"/>
          <w:sz w:val="22"/>
          <w:szCs w:val="22"/>
        </w:rPr>
        <w:t xml:space="preserve">Developers run regional analysis looking for available power capacity, flat industrially-zoned land, low land costs, favorable tax environments, and proximity to fiber infrastructure. Your community may be on a shortlist without a single person in your town knowing it. No public record exists yet.</w:t>
      </w:r>
    </w:p>
    <w:p>
      <w:pPr>
        <w:pStyle w:val="Heading2"/>
        <w:spacing w:after="80" w:before="280"/>
      </w:pPr>
      <w:r>
        <w:rPr>
          <w:rFonts w:ascii="Arial" w:cs="Arial" w:eastAsia="Arial" w:hAnsi="Arial"/>
        </w:rPr>
        <w:t xml:space="preserve">Step 2 — Power request filed (12–24 months before announcement)</w:t>
      </w:r>
    </w:p>
    <w:p>
      <w:pPr>
        <w:spacing w:after="80" w:before="60"/>
        <w:jc w:val="both"/>
      </w:pPr>
      <w:r>
        <w:rPr>
          <w:rFonts w:ascii="Arial" w:cs="Arial" w:eastAsia="Arial" w:hAnsi="Arial"/>
          <w:b w:val="false"/>
          <w:bCs w:val="false"/>
          <w:color w:val="555555"/>
          <w:sz w:val="22"/>
          <w:szCs w:val="22"/>
        </w:rPr>
        <w:t xml:space="preserve">This is the first traceable signal. Before committing to a site, a developer files an interconnection request with the grid operator. This request goes into a public queue 12 to 24 months before any local permit application is filed. The request is often filed under a shell LLC name. This is your earliest warning.</w:t>
      </w:r>
    </w:p>
    <w:p>
      <w:pPr>
        <w:pStyle w:val="Heading2"/>
        <w:spacing w:after="80" w:before="280"/>
      </w:pPr>
      <w:r>
        <w:rPr>
          <w:rFonts w:ascii="Arial" w:cs="Arial" w:eastAsia="Arial" w:hAnsi="Arial"/>
        </w:rPr>
        <w:t xml:space="preserve">Step 3 — Land assembly (6–18 months before announcement)</w:t>
      </w:r>
    </w:p>
    <w:p>
      <w:pPr>
        <w:spacing w:after="80" w:before="60"/>
        <w:jc w:val="both"/>
      </w:pPr>
      <w:r>
        <w:rPr>
          <w:rFonts w:ascii="Arial" w:cs="Arial" w:eastAsia="Arial" w:hAnsi="Arial"/>
          <w:b w:val="false"/>
          <w:bCs w:val="false"/>
          <w:color w:val="555555"/>
          <w:sz w:val="22"/>
          <w:szCs w:val="22"/>
        </w:rPr>
        <w:t xml:space="preserve">Developers begin quietly acquiring land through shell companies. Multiple adjacent parcels often transfer to different LLCs in the same quarter. County land records capture this — but only if someone is watching.</w:t>
      </w:r>
    </w:p>
    <w:p>
      <w:pPr>
        <w:pStyle w:val="Heading2"/>
        <w:spacing w:after="80" w:before="280"/>
      </w:pPr>
      <w:r>
        <w:rPr>
          <w:rFonts w:ascii="Arial" w:cs="Arial" w:eastAsia="Arial" w:hAnsi="Arial"/>
        </w:rPr>
        <w:t xml:space="preserve">Step 4 — Pre-application meeting (3–12 months before announcement)</w:t>
      </w:r>
    </w:p>
    <w:p>
      <w:pPr>
        <w:spacing w:after="80" w:before="60"/>
        <w:jc w:val="both"/>
      </w:pPr>
      <w:r>
        <w:rPr>
          <w:rFonts w:ascii="Arial" w:cs="Arial" w:eastAsia="Arial" w:hAnsi="Arial"/>
          <w:b w:val="false"/>
          <w:bCs w:val="false"/>
          <w:color w:val="555555"/>
          <w:sz w:val="22"/>
          <w:szCs w:val="22"/>
        </w:rPr>
        <w:t xml:space="preserve">Most jurisdictions require a pre-application meeting with planning staff before a formal application is filed. These meetings are usually listed on public planning agendas — often without the developer’s name or project description.</w:t>
      </w:r>
    </w:p>
    <w:p>
      <w:pPr>
        <w:pStyle w:val="Heading2"/>
        <w:spacing w:after="80" w:before="280"/>
      </w:pPr>
      <w:r>
        <w:rPr>
          <w:rFonts w:ascii="Arial" w:cs="Arial" w:eastAsia="Arial" w:hAnsi="Arial"/>
        </w:rPr>
        <w:t xml:space="preserve">Step 5 — NDA negotiations with officials (1–6 months before announcement)</w:t>
      </w:r>
    </w:p>
    <w:p>
      <w:pPr>
        <w:spacing w:after="80" w:before="60"/>
        <w:jc w:val="both"/>
      </w:pPr>
      <w:r>
        <w:rPr>
          <w:rFonts w:ascii="Arial" w:cs="Arial" w:eastAsia="Arial" w:hAnsi="Arial"/>
          <w:b w:val="false"/>
          <w:bCs w:val="false"/>
          <w:color w:val="555555"/>
          <w:sz w:val="22"/>
          <w:szCs w:val="22"/>
        </w:rPr>
        <w:t xml:space="preserve">Developers approach economic development officials and request NDAs before any public disclosure. Once signed, your elected representatives are legally prevented from telling you what is being planned. In Virginia, 25 out of 31 localities with a data center had signed an NDA. In Wisconsin, four communities signed NDAs — officials legally prevented from telling residents what was being built.</w:t>
      </w:r>
    </w:p>
    <w:p>
      <w:pPr>
        <w:pStyle w:val="Heading2"/>
        <w:spacing w:after="80" w:before="280"/>
      </w:pPr>
      <w:r>
        <w:rPr>
          <w:rFonts w:ascii="Arial" w:cs="Arial" w:eastAsia="Arial" w:hAnsi="Arial"/>
        </w:rPr>
        <w:t xml:space="preserve">Step 6 — Public announcement</w:t>
      </w:r>
    </w:p>
    <w:p>
      <w:pPr>
        <w:spacing w:after="80" w:before="60"/>
        <w:jc w:val="both"/>
      </w:pPr>
      <w:r>
        <w:rPr>
          <w:rFonts w:ascii="Arial" w:cs="Arial" w:eastAsia="Arial" w:hAnsi="Arial"/>
          <w:b w:val="false"/>
          <w:bCs w:val="false"/>
          <w:color w:val="555555"/>
          <w:sz w:val="22"/>
          <w:szCs w:val="22"/>
        </w:rPr>
        <w:t xml:space="preserve">By this point, the developer has land, power agreements in progress, and political relationships built. The announcement is not the beginning. It is the moment when community organizing, if it has not already started, is already behind.</w:t>
      </w:r>
    </w:p>
    <w:p>
      <w:r>
        <w:br w:type="page"/>
      </w:r>
    </w:p>
    <w:p>
      <w:pPr>
        <w:pStyle w:val="Heading1"/>
        <w:spacing w:after="120" w:before="400"/>
      </w:pPr>
      <w:r>
        <w:rPr>
          <w:rFonts w:ascii="Arial" w:cs="Arial" w:eastAsia="Arial" w:hAnsi="Arial"/>
        </w:rPr>
        <w:t xml:space="preserve">What Your Intelligence Network Monitors</w:t>
      </w:r>
    </w:p>
    <w:p>
      <w:pPr>
        <w:spacing w:after="80" w:before="60"/>
        <w:jc w:val="both"/>
      </w:pPr>
      <w:r>
        <w:rPr>
          <w:rFonts w:ascii="Arial" w:cs="Arial" w:eastAsia="Arial" w:hAnsi="Arial"/>
          <w:b w:val="false"/>
          <w:bCs w:val="false"/>
          <w:color w:val="555555"/>
          <w:sz w:val="22"/>
          <w:szCs w:val="22"/>
        </w:rPr>
        <w:t xml:space="preserve">Your community intelligence network monitors five streams of public information. Together they give you a 12–24 month warning window — if you start before you need it.</w:t>
      </w:r>
    </w:p>
    <w:p>
      <w:pPr>
        <w:spacing w:after="0" w:before="80"/>
      </w:pPr>
      <w:r>
        <w:t xml:space="preserve"/>
      </w:r>
    </w:p>
    <w:p>
      <w:pPr>
        <w:pStyle w:val="Heading2"/>
        <w:spacing w:after="80" w:before="280"/>
      </w:pPr>
      <w:r>
        <w:rPr>
          <w:rFonts w:ascii="Arial" w:cs="Arial" w:eastAsia="Arial" w:hAnsi="Arial"/>
        </w:rPr>
        <w:t xml:space="preserve">1. Utility Interconnection Queues</w:t>
      </w:r>
    </w:p>
    <w:p>
      <w:pPr>
        <w:spacing w:after="80" w:before="60"/>
        <w:jc w:val="both"/>
      </w:pPr>
      <w:r>
        <w:rPr>
          <w:rFonts w:ascii="Arial" w:cs="Arial" w:eastAsia="Arial" w:hAnsi="Arial"/>
          <w:b w:val="false"/>
          <w:bCs w:val="false"/>
          <w:color w:val="555555"/>
          <w:sz w:val="22"/>
          <w:szCs w:val="22"/>
        </w:rPr>
        <w:t xml:space="preserve">Every developer connecting to the power grid must file an interconnection request with the Regional Transmission Organization (RTO) or utility serving your area. These requests are public records, updated regularly, and available for free.</w:t>
      </w:r>
    </w:p>
    <w:p>
      <w:pPr>
        <w:spacing w:after="0" w:before="80"/>
      </w:pPr>
      <w:r>
        <w:t xml:space="preserve"/>
      </w:r>
    </w:p>
    <w:p>
      <w:pPr>
        <w:pStyle w:val="Heading3"/>
        <w:spacing w:after="60" w:before="200"/>
      </w:pPr>
      <w:r>
        <w:rPr>
          <w:rFonts w:ascii="Arial" w:cs="Arial" w:eastAsia="Arial" w:hAnsi="Arial"/>
        </w:rPr>
        <w:t xml:space="preserve">What is an RTO?</w:t>
      </w:r>
    </w:p>
    <w:p>
      <w:pPr>
        <w:spacing w:after="80" w:before="60"/>
        <w:jc w:val="both"/>
      </w:pPr>
      <w:r>
        <w:rPr>
          <w:rFonts w:ascii="Arial" w:cs="Arial" w:eastAsia="Arial" w:hAnsi="Arial"/>
          <w:b w:val="false"/>
          <w:bCs w:val="false"/>
          <w:color w:val="555555"/>
          <w:sz w:val="22"/>
          <w:szCs w:val="22"/>
        </w:rPr>
        <w:t xml:space="preserve">RTO stands for Regional Transmission Organization. It is a federally regulated, independent nonprofit that manages the high-voltage electric transmission grid across a multi-state region. RTOs were created by the Federal Energy Regulatory Commission (FERC) starting in the late 1990s to separate the operation of the power grid from the companies that own it — preventing utilities from favoring their own power plants over competitors. An RTO does not generate or sell electricity. It acts as a neutral traffic controller for the grid — deciding which power plants run at any given moment, managing electricity flow across transmission lines, and running the wholesale electricity markets where utilities and large customers buy power.</w:t>
      </w:r>
    </w:p>
    <w:p>
      <w:pPr>
        <w:spacing w:after="80" w:before="60"/>
        <w:jc w:val="both"/>
      </w:pPr>
      <w:r>
        <w:rPr>
          <w:rFonts w:ascii="Arial" w:cs="Arial" w:eastAsia="Arial" w:hAnsi="Arial"/>
          <w:b w:val="false"/>
          <w:bCs w:val="false"/>
          <w:color w:val="555555"/>
          <w:sz w:val="22"/>
          <w:szCs w:val="22"/>
        </w:rPr>
        <w:t xml:space="preserve">When a data center developer wants to connect to the grid, they must file an interconnection request with the RTO that controls their region. That request goes into a public queue — and it appears there often 12 to 24 months before any zoning or permit application is filed with a local municipality. Not every state has an RTO: about a third of the country — including most of Florida, Georgia, Alabama, and the Mountain West — is served by vertically integrated utilities. In those states, interconnection requests go to the utility directly and are reviewed by the state public utility commission, not FERC.</w:t>
      </w:r>
    </w:p>
    <w:p>
      <w:pPr>
        <w:spacing w:after="0" w:before="80"/>
      </w:pPr>
      <w:r>
        <w:t xml:space="preserve"/>
      </w:r>
    </w:p>
    <w:p>
      <w:pPr>
        <w:pStyle w:val="Heading3"/>
        <w:spacing w:after="60" w:before="200"/>
      </w:pPr>
      <w:r>
        <w:rPr>
          <w:rFonts w:ascii="Arial" w:cs="Arial" w:eastAsia="Arial" w:hAnsi="Arial"/>
        </w:rPr>
        <w:t xml:space="preserve">RTO / ISO Contact Directory</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2160"/>
        <w:gridCol w:w="3000"/>
      </w:tblGrid>
      <w:tr>
        <w:trPr>
          <w:tblHeader/>
        </w:trPr>
        <w:tc>
          <w:tcPr>
            <w:tcW w:type="dxa" w:w="120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RTO / ISO</w:t>
            </w:r>
          </w:p>
        </w:tc>
        <w:tc>
          <w:tcPr>
            <w:tcW w:type="dxa" w:w="300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States Covered</w:t>
            </w:r>
          </w:p>
        </w:tc>
        <w:tc>
          <w:tcPr>
            <w:tcW w:type="dxa" w:w="216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Phone</w:t>
            </w:r>
          </w:p>
        </w:tc>
        <w:tc>
          <w:tcPr>
            <w:tcW w:type="dxa" w:w="300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Website / Queue</w:t>
            </w:r>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PJM</w:t>
            </w:r>
          </w:p>
        </w:tc>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DE, IL, IN, KY, MD, MI, NJ, NC, OH, PA, TN, VA, WV, DC</w:t>
            </w:r>
          </w:p>
        </w:tc>
        <w:tc>
          <w:tcPr>
            <w:tcW w:type="dxa" w:w="2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(610) 666-8980</w:t>
            </w:r>
          </w:p>
        </w:tc>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hyperlink w:history="1" r:id="rIdb3fexnqkenvll5vrbfes8">
              <w:r>
                <w:rPr>
                  <w:rFonts w:ascii="Arial" w:cs="Arial" w:eastAsia="Arial" w:hAnsi="Arial"/>
                  <w:color w:val="9A7CC4"/>
                  <w:sz w:val="20"/>
                  <w:szCs w:val="20"/>
                  <w:u w:val="single"/>
                </w:rPr>
                <w:t xml:space="preserve">pjm.com</w:t>
              </w:r>
            </w:hyperlink>
          </w:p>
        </w:tc>
      </w:tr>
      <w:tr>
        <w:tc>
          <w:tcPr>
            <w:tcW w:type="dxa" w:w="12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MISO</w:t>
            </w:r>
          </w:p>
        </w:tc>
        <w:tc>
          <w:tcPr>
            <w:tcW w:type="dxa" w:w="30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AR, IL, IN, IA, KY, LA, MI, MN, MS, MO, MT, ND, SD, WI</w:t>
            </w:r>
          </w:p>
        </w:tc>
        <w:tc>
          <w:tcPr>
            <w:tcW w:type="dxa" w:w="216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(317) 249-5400</w:t>
            </w:r>
          </w:p>
        </w:tc>
        <w:tc>
          <w:tcPr>
            <w:tcW w:type="dxa" w:w="30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hyperlink w:history="1" r:id="rId-wwgfghzlozebub2_myga">
              <w:r>
                <w:rPr>
                  <w:rFonts w:ascii="Arial" w:cs="Arial" w:eastAsia="Arial" w:hAnsi="Arial"/>
                  <w:color w:val="9A7CC4"/>
                  <w:sz w:val="20"/>
                  <w:szCs w:val="20"/>
                  <w:u w:val="single"/>
                </w:rPr>
                <w:t xml:space="preserve">misoenergy.org</w:t>
              </w:r>
            </w:hyperlink>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ERCOT</w:t>
            </w:r>
          </w:p>
        </w:tc>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Texas (~90%)</w:t>
            </w:r>
            <w:r>
              <w:rPr>
                <w:rFonts w:ascii="Arial" w:cs="Arial" w:eastAsia="Arial" w:hAnsi="Arial"/>
                <w:color w:val="880000"/>
                <w:sz w:val="20"/>
                <w:szCs w:val="20"/>
              </w:rPr>
              <w:t xml:space="preserve"> — State oversight only, not FERC-regulated</w:t>
            </w:r>
          </w:p>
        </w:tc>
        <w:tc>
          <w:tcPr>
            <w:tcW w:type="dxa" w:w="2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(512) 248-3900</w:t>
            </w:r>
          </w:p>
        </w:tc>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hyperlink w:history="1" r:id="rId4k8gomuydyiigbjp3pepo">
              <w:r>
                <w:rPr>
                  <w:rFonts w:ascii="Arial" w:cs="Arial" w:eastAsia="Arial" w:hAnsi="Arial"/>
                  <w:color w:val="9A7CC4"/>
                  <w:sz w:val="20"/>
                  <w:szCs w:val="20"/>
                  <w:u w:val="single"/>
                </w:rPr>
                <w:t xml:space="preserve">ercot.com</w:t>
              </w:r>
            </w:hyperlink>
          </w:p>
        </w:tc>
      </w:tr>
      <w:tr>
        <w:tc>
          <w:tcPr>
            <w:tcW w:type="dxa" w:w="12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CAISO</w:t>
            </w:r>
          </w:p>
        </w:tc>
        <w:tc>
          <w:tcPr>
            <w:tcW w:type="dxa" w:w="30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California (most) + portions of NV</w:t>
            </w:r>
          </w:p>
        </w:tc>
        <w:tc>
          <w:tcPr>
            <w:tcW w:type="dxa" w:w="216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(916) 351-4400</w:t>
            </w:r>
          </w:p>
        </w:tc>
        <w:tc>
          <w:tcPr>
            <w:tcW w:type="dxa" w:w="30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hyperlink w:history="1" r:id="rIdfsg1hhxktqpveu6pa-zze">
              <w:r>
                <w:rPr>
                  <w:rFonts w:ascii="Arial" w:cs="Arial" w:eastAsia="Arial" w:hAnsi="Arial"/>
                  <w:color w:val="9A7CC4"/>
                  <w:sz w:val="20"/>
                  <w:szCs w:val="20"/>
                  <w:u w:val="single"/>
                </w:rPr>
                <w:t xml:space="preserve">caiso.com</w:t>
              </w:r>
            </w:hyperlink>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SPP</w:t>
            </w:r>
          </w:p>
        </w:tc>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KS, OK, NE, ND, SD, WY, NM and parts of surrounding states</w:t>
            </w:r>
          </w:p>
        </w:tc>
        <w:tc>
          <w:tcPr>
            <w:tcW w:type="dxa" w:w="2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(501) 614-3200</w:t>
            </w:r>
          </w:p>
        </w:tc>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hyperlink w:history="1" r:id="rIdueono3adhjsju3ruqytyn">
              <w:r>
                <w:rPr>
                  <w:rFonts w:ascii="Arial" w:cs="Arial" w:eastAsia="Arial" w:hAnsi="Arial"/>
                  <w:color w:val="9A7CC4"/>
                  <w:sz w:val="20"/>
                  <w:szCs w:val="20"/>
                  <w:u w:val="single"/>
                </w:rPr>
                <w:t xml:space="preserve">spp.org</w:t>
              </w:r>
            </w:hyperlink>
          </w:p>
        </w:tc>
      </w:tr>
      <w:tr>
        <w:tc>
          <w:tcPr>
            <w:tcW w:type="dxa" w:w="12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NYISO</w:t>
            </w:r>
          </w:p>
        </w:tc>
        <w:tc>
          <w:tcPr>
            <w:tcW w:type="dxa" w:w="30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New York State</w:t>
            </w:r>
          </w:p>
        </w:tc>
        <w:tc>
          <w:tcPr>
            <w:tcW w:type="dxa" w:w="216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nyiso.com/contact-us</w:t>
            </w:r>
          </w:p>
        </w:tc>
        <w:tc>
          <w:tcPr>
            <w:tcW w:type="dxa" w:w="30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hyperlink w:history="1" r:id="rIdc2ffp5zkwhoppelcdrah3">
              <w:r>
                <w:rPr>
                  <w:rFonts w:ascii="Arial" w:cs="Arial" w:eastAsia="Arial" w:hAnsi="Arial"/>
                  <w:color w:val="9A7CC4"/>
                  <w:sz w:val="20"/>
                  <w:szCs w:val="20"/>
                  <w:u w:val="single"/>
                </w:rPr>
                <w:t xml:space="preserve">nyiso.com</w:t>
              </w:r>
            </w:hyperlink>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ISO-NE</w:t>
            </w:r>
          </w:p>
        </w:tc>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CT, ME, MA, NH, RI, VT</w:t>
            </w:r>
          </w:p>
        </w:tc>
        <w:tc>
          <w:tcPr>
            <w:tcW w:type="dxa" w:w="2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(413) 535-4000</w:t>
            </w:r>
          </w:p>
        </w:tc>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hyperlink w:history="1" r:id="rIdyj-ahxcnxxwbkyvtzdj23">
              <w:r>
                <w:rPr>
                  <w:rFonts w:ascii="Arial" w:cs="Arial" w:eastAsia="Arial" w:hAnsi="Arial"/>
                  <w:color w:val="9A7CC4"/>
                  <w:sz w:val="20"/>
                  <w:szCs w:val="20"/>
                  <w:u w:val="single"/>
                </w:rPr>
                <w:t xml:space="preserve">iso-ne.com</w:t>
              </w:r>
            </w:hyperlink>
          </w:p>
        </w:tc>
      </w:tr>
      <w:tr>
        <w:tc>
          <w:tcPr>
            <w:tcW w:type="dxa" w:w="9360"/>
            <w:gridSpan w:val="4"/>
            <w:tcBorders>
              <w:top w:val="single" w:color="CCCCCC" w:sz="1"/>
              <w:left w:val="single" w:color="CCCCCC" w:sz="1"/>
              <w:bottom w:val="single" w:color="CCCCCC" w:sz="1"/>
              <w:right w:val="single" w:color="CCCCCC" w:sz="1"/>
            </w:tcBorders>
            <w:shd w:fill="F7F4FB" w:val="clear"/>
            <w:tcMar>
              <w:top w:type="dxa" w:w="80"/>
              <w:left w:type="dxa" w:w="120"/>
              <w:bottom w:type="dxa" w:w="80"/>
              <w:right w:type="dxa" w:w="120"/>
            </w:tcMar>
          </w:tcPr>
          <w:p>
            <w:pPr>
              <w:spacing w:after="40" w:before="0"/>
            </w:pPr>
            <w:r>
              <w:rPr>
                <w:rFonts w:ascii="Arial" w:cs="Arial" w:eastAsia="Arial" w:hAnsi="Arial"/>
                <w:b/>
                <w:bCs/>
                <w:color w:val="9A7CC4"/>
                <w:sz w:val="20"/>
                <w:szCs w:val="20"/>
              </w:rPr>
              <w:t xml:space="preserve">No RTO in your region? </w:t>
            </w:r>
          </w:p>
          <w:p>
            <w:pPr>
              <w:spacing w:after="40" w:before="0"/>
            </w:pPr>
            <w:r>
              <w:rPr>
                <w:rFonts w:ascii="Arial" w:cs="Arial" w:eastAsia="Arial" w:hAnsi="Arial"/>
                <w:color w:val="555555"/>
                <w:sz w:val="20"/>
                <w:szCs w:val="20"/>
              </w:rPr>
              <w:t xml:space="preserve">About one-third of the country uses vertically integrated utilities. Contact your state public utility commission and local utility directly. FERC: </w:t>
            </w:r>
            <w:hyperlink w:history="1" r:id="rIdu6w_fwiyqaagmhwoy5gmh">
              <w:r>
                <w:rPr>
                  <w:rFonts w:ascii="Arial" w:cs="Arial" w:eastAsia="Arial" w:hAnsi="Arial"/>
                  <w:color w:val="9A7CC4"/>
                  <w:sz w:val="20"/>
                  <w:szCs w:val="20"/>
                  <w:u w:val="single"/>
                </w:rPr>
                <w:t xml:space="preserve">ferc.gov</w:t>
              </w:r>
            </w:hyperlink>
            <w:r>
              <w:rPr>
                <w:rFonts w:ascii="Arial" w:cs="Arial" w:eastAsia="Arial" w:hAnsi="Arial"/>
                <w:color w:val="555555"/>
                <w:sz w:val="20"/>
                <w:szCs w:val="20"/>
              </w:rPr>
              <w:t xml:space="preserve"> — (202) 502-8200.</w:t>
            </w:r>
          </w:p>
          <w:p>
            <w:pPr>
              <w:spacing w:after="30" w:before="0"/>
            </w:pPr>
            <w:r>
              <w:rPr>
                <w:rFonts w:ascii="Arial" w:cs="Arial" w:eastAsia="Arial" w:hAnsi="Arial"/>
                <w:color w:val="555555"/>
                <w:sz w:val="18"/>
                <w:szCs w:val="18"/>
              </w:rPr>
              <w:t xml:space="preserve">SOUTHEAST: Florida (Duke Energy FL, FPL — psc.state.fl.us) · Georgia (Georgia Power — psc.state.ga.us) · Alabama (Alabama Power — psc.alabama.gov) · South Carolina (puc.sc.gov) · Tennessee (TVA — tva.com)</w:t>
            </w:r>
          </w:p>
          <w:p>
            <w:pPr>
              <w:spacing w:after="30" w:before="0"/>
            </w:pPr>
            <w:r>
              <w:rPr>
                <w:rFonts w:ascii="Arial" w:cs="Arial" w:eastAsia="Arial" w:hAnsi="Arial"/>
                <w:color w:val="555555"/>
                <w:sz w:val="18"/>
                <w:szCs w:val="18"/>
              </w:rPr>
              <w:t xml:space="preserve">NORTHWEST: Washington (Puget Sound Energy, BPA — utc.wa.gov) · Oregon (Pacific Power, PGE — oregon.gov/puc) · Idaho (Idaho Power — puc.idaho.gov) · Montana (NorthWestern Energy — puc.mt.gov)</w:t>
            </w:r>
          </w:p>
          <w:p>
            <w:pPr>
              <w:spacing w:after="0" w:before="0"/>
            </w:pPr>
            <w:r>
              <w:rPr>
                <w:rFonts w:ascii="Arial" w:cs="Arial" w:eastAsia="Arial" w:hAnsi="Arial"/>
                <w:color w:val="555555"/>
                <w:sz w:val="18"/>
                <w:szCs w:val="18"/>
              </w:rPr>
              <w:t xml:space="preserve">SOUTHWEST / MOUNTAIN WEST: Arizona (partial — APS, TEP — azcc.gov) · Nevada (NV Energy — pucn.nv.gov) · Utah (Rocky Mountain Power — psc.utah.gov) · Colorado (Xcel Energy — puc.colorado.gov) · Hawaii (Hawaiian Electric — puc.hawaii.gov)</w:t>
            </w:r>
          </w:p>
        </w:tc>
      </w:tr>
    </w:tbl>
    <w:p>
      <w:pPr>
        <w:spacing w:after="0" w:before="120"/>
      </w:pPr>
      <w:r>
        <w:t xml:space="preserve"/>
      </w:r>
    </w:p>
    <w:p>
      <w:pPr>
        <w:pStyle w:val="Heading3"/>
        <w:spacing w:after="60" w:before="200"/>
      </w:pPr>
      <w:r>
        <w:rPr>
          <w:rFonts w:ascii="Arial" w:cs="Arial" w:eastAsia="Arial" w:hAnsi="Arial"/>
        </w:rPr>
        <w:t xml:space="preserve">What to look for in the queue</w:t>
      </w:r>
    </w:p>
    <w:p>
      <w:pPr>
        <w:pStyle w:val="ListParagraph"/>
        <w:numPr>
          <w:ilvl w:val="0"/>
          <w:numId w:val="2"/>
        </w:numPr>
        <w:spacing w:after="40" w:before="40"/>
      </w:pPr>
      <w:r>
        <w:rPr>
          <w:rFonts w:ascii="Arial" w:cs="Arial" w:eastAsia="Arial" w:hAnsi="Arial"/>
          <w:color w:val="555555"/>
          <w:sz w:val="22"/>
          <w:szCs w:val="22"/>
        </w:rPr>
        <w:t xml:space="preserve">New large load requests in your county or adjacent counties — a single large data center typically requests 50–500 MW. Flag any large request and investigate further.</w:t>
      </w:r>
    </w:p>
    <w:p>
      <w:pPr>
        <w:pStyle w:val="ListParagraph"/>
        <w:numPr>
          <w:ilvl w:val="0"/>
          <w:numId w:val="2"/>
        </w:numPr>
        <w:spacing w:after="40" w:before="40"/>
      </w:pPr>
      <w:r>
        <w:rPr>
          <w:rFonts w:ascii="Arial" w:cs="Arial" w:eastAsia="Arial" w:hAnsi="Arial"/>
          <w:color w:val="555555"/>
          <w:sz w:val="22"/>
          <w:szCs w:val="22"/>
        </w:rPr>
        <w:t xml:space="preserve">Multiple filings by different LLC names at the same substation — developers often file under shell company names</w:t>
      </w:r>
    </w:p>
    <w:p>
      <w:pPr>
        <w:pStyle w:val="ListParagraph"/>
        <w:numPr>
          <w:ilvl w:val="0"/>
          <w:numId w:val="2"/>
        </w:numPr>
        <w:spacing w:after="40" w:before="40"/>
      </w:pPr>
      <w:r>
        <w:rPr>
          <w:rFonts w:ascii="Arial" w:cs="Arial" w:eastAsia="Arial" w:hAnsi="Arial"/>
          <w:color w:val="555555"/>
          <w:sz w:val="22"/>
          <w:szCs w:val="22"/>
        </w:rPr>
        <w:t xml:space="preserve">Status changes from “Scoping” or “Study” to “Facilities Study” — this means a project is advancing and the developer has made financial commitments</w:t>
      </w:r>
    </w:p>
    <w:p>
      <w:pPr>
        <w:pStyle w:val="ListParagraph"/>
        <w:numPr>
          <w:ilvl w:val="0"/>
          <w:numId w:val="2"/>
        </w:numPr>
        <w:spacing w:after="40" w:before="40"/>
      </w:pPr>
      <w:r>
        <w:rPr>
          <w:rFonts w:ascii="Arial" w:cs="Arial" w:eastAsia="Arial" w:hAnsi="Arial"/>
          <w:color w:val="555555"/>
          <w:sz w:val="22"/>
          <w:szCs w:val="22"/>
        </w:rPr>
        <w:t xml:space="preserve">A cluster of new requests within a 6–12 month window near the same transmission substation</w:t>
      </w:r>
    </w:p>
    <w:p>
      <w:pPr>
        <w:spacing w:after="0" w:before="80"/>
      </w:pPr>
      <w:r>
        <w:t xml:space="preserve"/>
      </w:r>
    </w:p>
    <w:p>
      <w:pPr>
        <w:pStyle w:val="Heading3"/>
        <w:spacing w:after="60" w:before="200"/>
      </w:pPr>
      <w:r>
        <w:rPr>
          <w:rFonts w:ascii="Arial" w:cs="Arial" w:eastAsia="Arial" w:hAnsi="Arial"/>
        </w:rPr>
        <w:t xml:space="preserve">The load queue vs. the generation queue</w:t>
      </w:r>
    </w:p>
    <w:p>
      <w:pPr>
        <w:spacing w:after="80" w:before="60"/>
        <w:jc w:val="both"/>
      </w:pPr>
      <w:hyperlink w:history="1" r:id="rId1vg5aftokjeqplwidtq6m">
        <w:r>
          <w:rPr>
            <w:rFonts w:ascii="Arial" w:cs="Arial" w:eastAsia="Arial" w:hAnsi="Arial"/>
            <w:color w:val="9A7CC4"/>
            <w:sz w:val="22"/>
            <w:szCs w:val="22"/>
            <w:u w:val="single"/>
          </w:rPr>
          <w:t xml:space="preserve">interconnection.fyi/?type=Load</w:t>
        </w:r>
      </w:hyperlink>
    </w:p>
    <w:p>
      <w:pPr>
        <w:spacing w:after="0" w:before="80"/>
      </w:pPr>
      <w:r>
        <w:t xml:space="preserve"/>
      </w:r>
    </w:p>
    <w:p>
      <w:pPr>
        <w:pStyle w:val="Heading3"/>
        <w:spacing w:after="60" w:before="200"/>
      </w:pPr>
      <w:r>
        <w:rPr>
          <w:rFonts w:ascii="Arial" w:cs="Arial" w:eastAsia="Arial" w:hAnsi="Arial"/>
        </w:rPr>
        <w:t xml:space="preserve">Call your state Public Utility Commission</w:t>
      </w:r>
    </w:p>
    <w:p>
      <w:pPr>
        <w:spacing w:after="80" w:before="60"/>
        <w:jc w:val="both"/>
      </w:pPr>
      <w:r>
        <w:rPr>
          <w:rFonts w:ascii="Arial" w:cs="Arial" w:eastAsia="Arial" w:hAnsi="Arial"/>
          <w:b w:val="false"/>
          <w:bCs w:val="false"/>
          <w:color w:val="555555"/>
          <w:sz w:val="22"/>
          <w:szCs w:val="22"/>
        </w:rPr>
        <w:t xml:space="preserve">Before a developer enters any formal queue, they often request informal capacity studies from the local utility. Call your state PUC monthly and ask: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20"/>
              <w:left w:type="dxa" w:w="180"/>
              <w:bottom w:type="dxa" w:w="120"/>
              <w:right w:type="dxa" w:w="180"/>
            </w:tcMar>
          </w:tcPr>
          <w:p>
            <w:pPr>
              <w:spacing w:after="60" w:before="0"/>
            </w:pPr>
            <w:r>
              <w:rPr>
                <w:rFonts w:ascii="Arial" w:cs="Arial" w:eastAsia="Arial" w:hAnsi="Arial"/>
                <w:b/>
                <w:bCs/>
                <w:color w:val="9A7CC4"/>
                <w:sz w:val="22"/>
                <w:szCs w:val="22"/>
              </w:rPr>
              <w:t xml:space="preserve">Script:</w:t>
            </w:r>
          </w:p>
          <w:p>
            <w:pPr>
              <w:spacing w:after="0" w:before="0"/>
              <w:jc w:val="both"/>
            </w:pPr>
            <w:r>
              <w:rPr>
                <w:rFonts w:ascii="Arial" w:cs="Arial" w:eastAsia="Arial" w:hAnsi="Arial"/>
                <w:color w:val="555555"/>
                <w:sz w:val="22"/>
                <w:szCs w:val="22"/>
              </w:rPr>
              <w:t xml:space="preserve">“Have any large-load special contract applications or capacity study requests been filed for substations in [your county] in the past 12 months?”</w:t>
            </w:r>
          </w:p>
        </w:tc>
      </w:tr>
    </w:tbl>
    <w:p>
      <w:pPr>
        <w:spacing w:after="0" w:before="80"/>
      </w:pPr>
      <w:r>
        <w:t xml:space="preserve"/>
      </w:r>
    </w:p>
    <w:p>
      <w:pPr>
        <w:pStyle w:val="ListParagraph"/>
        <w:numPr>
          <w:ilvl w:val="0"/>
          <w:numId w:val="3"/>
        </w:numPr>
        <w:spacing w:after="40" w:before="40"/>
      </w:pPr>
      <w:hyperlink w:history="1" r:id="rIdtkkfmmfihoua6iukz2av-">
        <w:r>
          <w:rPr>
            <w:rFonts w:ascii="Arial" w:cs="Arial" w:eastAsia="Arial" w:hAnsi="Arial"/>
            <w:color w:val="9A7CC4"/>
            <w:sz w:val="22"/>
            <w:szCs w:val="22"/>
            <w:u w:val="single"/>
          </w:rPr>
          <w:t xml:space="preserve">interconnection.fyi</w:t>
        </w:r>
      </w:hyperlink>
    </w:p>
    <w:p>
      <w:pPr>
        <w:pStyle w:val="ListParagraph"/>
        <w:numPr>
          <w:ilvl w:val="0"/>
          <w:numId w:val="3"/>
        </w:numPr>
        <w:spacing w:after="40" w:before="40"/>
      </w:pPr>
      <w:hyperlink w:history="1" r:id="rId9wdynfguyazdcnnhujzgr">
        <w:r>
          <w:rPr>
            <w:rFonts w:ascii="Arial" w:cs="Arial" w:eastAsia="Arial" w:hAnsi="Arial"/>
            <w:color w:val="9A7CC4"/>
            <w:sz w:val="22"/>
            <w:szCs w:val="22"/>
            <w:u w:val="single"/>
          </w:rPr>
          <w:t xml:space="preserve">interconnection.fyi/?type=Load</w:t>
        </w:r>
      </w:hyperlink>
    </w:p>
    <w:p>
      <w:pPr>
        <w:pStyle w:val="ListParagraph"/>
        <w:numPr>
          <w:ilvl w:val="0"/>
          <w:numId w:val="3"/>
        </w:numPr>
        <w:spacing w:after="40" w:before="40"/>
      </w:pPr>
      <w:r>
        <w:rPr>
          <w:rFonts w:ascii="Arial" w:cs="Arial" w:eastAsia="Arial" w:hAnsi="Arial"/>
          <w:color w:val="555555"/>
          <w:sz w:val="22"/>
          <w:szCs w:val="22"/>
        </w:rPr>
        <w:t xml:space="preserve">Call your state PUC monthly and ask about large-load special contract applications in your county</w:t>
      </w:r>
    </w:p>
    <w:p>
      <w:pPr>
        <w:pStyle w:val="ListParagraph"/>
        <w:numPr>
          <w:ilvl w:val="0"/>
          <w:numId w:val="3"/>
        </w:numPr>
        <w:spacing w:after="40" w:before="40"/>
      </w:pPr>
      <w:r>
        <w:rPr>
          <w:rFonts w:ascii="Arial" w:cs="Arial" w:eastAsia="Arial" w:hAnsi="Arial"/>
          <w:color w:val="555555"/>
          <w:sz w:val="22"/>
          <w:szCs w:val="22"/>
        </w:rPr>
        <w:t xml:space="preserve">Ask whether any utility has filed for a new rate class for large industrial or data center customers</w:t>
      </w:r>
    </w:p>
    <w:p>
      <w:pPr>
        <w:pStyle w:val="ListParagraph"/>
        <w:numPr>
          <w:ilvl w:val="0"/>
          <w:numId w:val="3"/>
        </w:numPr>
        <w:spacing w:after="40" w:before="40"/>
      </w:pPr>
      <w:r>
        <w:rPr>
          <w:rFonts w:ascii="Arial" w:cs="Arial" w:eastAsia="Arial" w:hAnsi="Arial"/>
          <w:color w:val="555555"/>
          <w:sz w:val="22"/>
          <w:szCs w:val="22"/>
        </w:rPr>
        <w:t xml:space="preserve">Search your state PUC’s online docket system for your county name plus “large load” or your utility’s name</w:t>
      </w:r>
    </w:p>
    <w:p>
      <w:pPr>
        <w:pStyle w:val="ListParagraph"/>
        <w:numPr>
          <w:ilvl w:val="0"/>
          <w:numId w:val="3"/>
        </w:numPr>
        <w:spacing w:after="40" w:before="40"/>
      </w:pPr>
      <w:r>
        <w:rPr>
          <w:rFonts w:ascii="Arial" w:cs="Arial" w:eastAsia="Arial" w:hAnsi="Arial"/>
          <w:color w:val="555555"/>
          <w:sz w:val="22"/>
          <w:szCs w:val="22"/>
        </w:rPr>
        <w:t xml:space="preserve">Ask how to register as an interested party to receive notice of future filings automatically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20"/>
              <w:left w:type="dxa" w:w="180"/>
              <w:bottom w:type="dxa" w:w="120"/>
              <w:right w:type="dxa" w:w="180"/>
            </w:tcMar>
          </w:tcPr>
          <w:p>
            <w:pPr>
              <w:spacing w:after="60" w:before="0"/>
            </w:pPr>
            <w:r>
              <w:rPr>
                <w:rFonts w:ascii="Arial" w:cs="Arial" w:eastAsia="Arial" w:hAnsi="Arial"/>
                <w:b/>
                <w:bCs/>
                <w:color w:val="9A7CC4"/>
                <w:sz w:val="22"/>
                <w:szCs w:val="22"/>
              </w:rPr>
              <w:t xml:space="preserve">Note on speculative queuing:</w:t>
            </w:r>
          </w:p>
          <w:p>
            <w:pPr>
              <w:spacing w:after="0" w:before="0"/>
              <w:jc w:val="both"/>
            </w:pPr>
            <w:r>
              <w:rPr>
                <w:rFonts w:ascii="Arial" w:cs="Arial" w:eastAsia="Arial" w:hAnsi="Arial"/>
                <w:color w:val="555555"/>
                <w:sz w:val="22"/>
                <w:szCs w:val="22"/>
              </w:rPr>
              <w:t xml:space="preserve">Industry insiders confirm the same data center project routinely appears in multiple queues across multiple jurisdictions simultaneously — developers hold positions while evaluating which site moves fastest. Withdrawn entries are still intelligence — they tell you which developers evaluated your area and which substations they targeted.</w:t>
            </w:r>
          </w:p>
        </w:tc>
      </w:tr>
    </w:tbl>
    <w:p>
      <w:pPr>
        <w:spacing w:after="0" w:before="120"/>
      </w:pPr>
      <w:r>
        <w:t xml:space="preserve"/>
      </w:r>
    </w:p>
    <w:p>
      <w:pPr>
        <w:pStyle w:val="Heading2"/>
        <w:spacing w:after="80" w:before="280"/>
      </w:pPr>
      <w:r>
        <w:rPr>
          <w:rFonts w:ascii="Arial" w:cs="Arial" w:eastAsia="Arial" w:hAnsi="Arial"/>
        </w:rPr>
        <w:t xml:space="preserve">2. Land Records &amp; Parcel Transfers</w:t>
      </w:r>
    </w:p>
    <w:p>
      <w:pPr>
        <w:spacing w:after="80" w:before="60"/>
        <w:jc w:val="both"/>
      </w:pPr>
      <w:r>
        <w:rPr>
          <w:rFonts w:ascii="Arial" w:cs="Arial" w:eastAsia="Arial" w:hAnsi="Arial"/>
          <w:b w:val="false"/>
          <w:bCs w:val="false"/>
          <w:color w:val="555555"/>
          <w:sz w:val="22"/>
          <w:szCs w:val="22"/>
        </w:rPr>
        <w:t xml:space="preserve">Developers assemble land quietly through shell LLCs before filing any permits. Watch for the pattern.</w:t>
      </w:r>
    </w:p>
    <w:p>
      <w:pPr>
        <w:pStyle w:val="ListParagraph"/>
        <w:numPr>
          <w:ilvl w:val="0"/>
          <w:numId w:val="2"/>
        </w:numPr>
        <w:spacing w:after="40" w:before="40"/>
      </w:pPr>
      <w:r>
        <w:rPr>
          <w:rFonts w:ascii="Arial" w:cs="Arial" w:eastAsia="Arial" w:hAnsi="Arial"/>
          <w:color w:val="555555"/>
          <w:sz w:val="22"/>
          <w:szCs w:val="22"/>
        </w:rPr>
        <w:t xml:space="preserve">Set up county assessor alerts for large parcel transfers (typically 50+ acres) in industrial-zoned areas</w:t>
      </w:r>
    </w:p>
    <w:p>
      <w:pPr>
        <w:pStyle w:val="ListParagraph"/>
        <w:numPr>
          <w:ilvl w:val="0"/>
          <w:numId w:val="2"/>
        </w:numPr>
        <w:spacing w:after="40" w:before="40"/>
      </w:pPr>
      <w:r>
        <w:rPr>
          <w:rFonts w:ascii="Arial" w:cs="Arial" w:eastAsia="Arial" w:hAnsi="Arial"/>
          <w:color w:val="555555"/>
          <w:sz w:val="22"/>
          <w:szCs w:val="22"/>
        </w:rPr>
        <w:t xml:space="preserve">Search for LLC buyer patterns — when multiple adjacent parcels transfer to different LLCs in the same quarter, that is a signal</w:t>
      </w:r>
    </w:p>
    <w:p>
      <w:pPr>
        <w:pStyle w:val="ListParagraph"/>
        <w:numPr>
          <w:ilvl w:val="0"/>
          <w:numId w:val="2"/>
        </w:numPr>
        <w:spacing w:after="40" w:before="40"/>
      </w:pPr>
      <w:r>
        <w:rPr>
          <w:rFonts w:ascii="Arial" w:cs="Arial" w:eastAsia="Arial" w:hAnsi="Arial"/>
          <w:color w:val="555555"/>
          <w:sz w:val="22"/>
          <w:szCs w:val="22"/>
        </w:rPr>
        <w:t xml:space="preserve">Many county GIS portals now allow parcel change monitoring — subscribe where available</w:t>
      </w:r>
    </w:p>
    <w:p>
      <w:pPr>
        <w:pStyle w:val="ListParagraph"/>
        <w:numPr>
          <w:ilvl w:val="0"/>
          <w:numId w:val="2"/>
        </w:numPr>
        <w:spacing w:after="40" w:before="40"/>
      </w:pPr>
      <w:r>
        <w:rPr>
          <w:rFonts w:ascii="Arial" w:cs="Arial" w:eastAsia="Arial" w:hAnsi="Arial"/>
          <w:color w:val="555555"/>
          <w:sz w:val="22"/>
          <w:szCs w:val="22"/>
        </w:rPr>
        <w:t xml:space="preserve">Cross-reference LLC names against your state’s business registry: recently formed LLCs with generic names buying large industrial parcels are a consistent developer signature</w:t>
      </w:r>
    </w:p>
    <w:p>
      <w:pPr>
        <w:pStyle w:val="ListParagraph"/>
        <w:numPr>
          <w:ilvl w:val="0"/>
          <w:numId w:val="2"/>
        </w:numPr>
        <w:spacing w:after="40" w:before="40"/>
      </w:pPr>
      <w:hyperlink w:history="1" r:id="rIdw-k4yqzzyr_erhhzagqml">
        <w:r>
          <w:rPr>
            <w:rFonts w:ascii="Arial" w:cs="Arial" w:eastAsia="Arial" w:hAnsi="Arial"/>
            <w:color w:val="9A7CC4"/>
            <w:sz w:val="22"/>
            <w:szCs w:val="22"/>
            <w:u w:val="single"/>
          </w:rPr>
          <w:t xml:space="preserve">datacenter.fyi</w:t>
        </w:r>
      </w:hyperlink>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D4C8F0" w:val="clear"/>
            <w:tcMar>
              <w:top w:type="dxa" w:w="120"/>
              <w:left w:type="dxa" w:w="180"/>
              <w:bottom w:type="dxa" w:w="120"/>
              <w:right w:type="dxa" w:w="180"/>
            </w:tcMar>
          </w:tcPr>
          <w:p>
            <w:pPr>
              <w:spacing w:after="60" w:before="0"/>
            </w:pPr>
            <w:r>
              <w:rPr>
                <w:rFonts w:ascii="Arial" w:cs="Arial" w:eastAsia="Arial" w:hAnsi="Arial"/>
                <w:b/>
                <w:bCs/>
                <w:color w:val="9A7CC4"/>
                <w:sz w:val="22"/>
                <w:szCs w:val="22"/>
              </w:rPr>
              <w:t xml:space="preserve">Action:</w:t>
            </w:r>
          </w:p>
          <w:p>
            <w:pPr>
              <w:spacing w:after="0" w:before="0"/>
              <w:jc w:val="both"/>
            </w:pPr>
            <w:r>
              <w:rPr>
                <w:rFonts w:ascii="Arial" w:cs="Arial" w:eastAsia="Arial" w:hAnsi="Arial"/>
                <w:color w:val="555555"/>
                <w:sz w:val="22"/>
                <w:szCs w:val="22"/>
              </w:rPr>
              <w:t xml:space="preserve">Check county land records monthly. The county assessor’s office can tell you how to set up alerts.</w:t>
            </w:r>
          </w:p>
        </w:tc>
      </w:tr>
    </w:tbl>
    <w:p>
      <w:pPr>
        <w:spacing w:after="0" w:before="120"/>
      </w:pPr>
      <w:r>
        <w:t xml:space="preserve"/>
      </w:r>
    </w:p>
    <w:p>
      <w:pPr>
        <w:pStyle w:val="Heading2"/>
        <w:spacing w:after="80" w:before="280"/>
      </w:pPr>
      <w:r>
        <w:rPr>
          <w:rFonts w:ascii="Arial" w:cs="Arial" w:eastAsia="Arial" w:hAnsi="Arial"/>
        </w:rPr>
        <w:t xml:space="preserve">3. Planning Commission Agendas — and Agricultural Commissioners</w:t>
      </w:r>
    </w:p>
    <w:p>
      <w:pPr>
        <w:spacing w:after="80" w:before="60"/>
        <w:jc w:val="both"/>
      </w:pPr>
      <w:r>
        <w:rPr>
          <w:rFonts w:ascii="Arial" w:cs="Arial" w:eastAsia="Arial" w:hAnsi="Arial"/>
          <w:b w:val="false"/>
          <w:bCs w:val="false"/>
          <w:color w:val="555555"/>
          <w:sz w:val="22"/>
          <w:szCs w:val="22"/>
        </w:rPr>
        <w:t xml:space="preserve">Pre-application meetings are often the earliest formal signal — and they are usually public.</w:t>
      </w:r>
    </w:p>
    <w:p>
      <w:pPr>
        <w:pStyle w:val="ListParagraph"/>
        <w:numPr>
          <w:ilvl w:val="0"/>
          <w:numId w:val="2"/>
        </w:numPr>
        <w:spacing w:after="40" w:before="40"/>
      </w:pPr>
      <w:r>
        <w:rPr>
          <w:rFonts w:ascii="Arial" w:cs="Arial" w:eastAsia="Arial" w:hAnsi="Arial"/>
          <w:color w:val="555555"/>
          <w:sz w:val="22"/>
          <w:szCs w:val="22"/>
        </w:rPr>
        <w:t xml:space="preserve">Subscribe to your municipality’s planning department agenda notification system today</w:t>
      </w:r>
    </w:p>
    <w:p>
      <w:pPr>
        <w:pStyle w:val="ListParagraph"/>
        <w:numPr>
          <w:ilvl w:val="0"/>
          <w:numId w:val="2"/>
        </w:numPr>
        <w:spacing w:after="40" w:before="40"/>
      </w:pPr>
      <w:r>
        <w:rPr>
          <w:rFonts w:ascii="Arial" w:cs="Arial" w:eastAsia="Arial" w:hAnsi="Arial"/>
          <w:color w:val="555555"/>
          <w:sz w:val="22"/>
          <w:szCs w:val="22"/>
        </w:rPr>
        <w:t xml:space="preserve">Check agendas weekly — pre-application meetings are often listed without developer names</w:t>
      </w:r>
    </w:p>
    <w:p>
      <w:pPr>
        <w:pStyle w:val="ListParagraph"/>
        <w:numPr>
          <w:ilvl w:val="0"/>
          <w:numId w:val="2"/>
        </w:numPr>
        <w:spacing w:after="40" w:before="40"/>
      </w:pPr>
      <w:r>
        <w:rPr>
          <w:rFonts w:ascii="Arial" w:cs="Arial" w:eastAsia="Arial" w:hAnsi="Arial"/>
          <w:color w:val="555555"/>
          <w:sz w:val="22"/>
          <w:szCs w:val="22"/>
        </w:rPr>
        <w:t xml:space="preserve">Call the planning department directly each month: “Has any pre-application meeting been scheduled for a large industrial or data facility?”</w:t>
      </w:r>
    </w:p>
    <w:p>
      <w:pPr>
        <w:pStyle w:val="ListParagraph"/>
        <w:numPr>
          <w:ilvl w:val="0"/>
          <w:numId w:val="2"/>
        </w:numPr>
        <w:spacing w:after="40" w:before="40"/>
      </w:pPr>
      <w:r>
        <w:rPr>
          <w:rFonts w:ascii="Arial" w:cs="Arial" w:eastAsia="Arial" w:hAnsi="Arial"/>
          <w:color w:val="555555"/>
          <w:sz w:val="22"/>
          <w:szCs w:val="22"/>
        </w:rPr>
        <w:t xml:space="preserve">Watch for: rezoning applications, special use permit applications, variances for industrial use, and environmental review initiations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D4C8F0" w:val="clear"/>
            <w:tcMar>
              <w:top w:type="dxa" w:w="120"/>
              <w:left w:type="dxa" w:w="180"/>
              <w:bottom w:type="dxa" w:w="120"/>
              <w:right w:type="dxa" w:w="180"/>
            </w:tcMar>
          </w:tcPr>
          <w:p>
            <w:pPr>
              <w:spacing w:after="60" w:before="0"/>
            </w:pPr>
            <w:r>
              <w:rPr>
                <w:rFonts w:ascii="Arial" w:cs="Arial" w:eastAsia="Arial" w:hAnsi="Arial"/>
                <w:b/>
                <w:bCs/>
                <w:color w:val="9A7CC4"/>
                <w:sz w:val="22"/>
                <w:szCs w:val="22"/>
              </w:rPr>
              <w:t xml:space="preserve">Action:</w:t>
            </w:r>
          </w:p>
          <w:p>
            <w:pPr>
              <w:spacing w:after="0" w:before="0"/>
              <w:jc w:val="both"/>
            </w:pPr>
            <w:r>
              <w:rPr>
                <w:rFonts w:ascii="Arial" w:cs="Arial" w:eastAsia="Arial" w:hAnsi="Arial"/>
                <w:color w:val="555555"/>
                <w:sz w:val="22"/>
                <w:szCs w:val="22"/>
              </w:rPr>
              <w:t xml:space="preserve">Subscribe to planning agendas today. This takes ten minutes and costs nothing.</w:t>
            </w:r>
          </w:p>
        </w:tc>
      </w:tr>
    </w:tbl>
    <w:p>
      <w:pPr>
        <w:spacing w:after="0" w:before="80"/>
      </w:pPr>
      <w:r>
        <w:t xml:space="preserve"/>
      </w:r>
    </w:p>
    <w:p>
      <w:pPr>
        <w:pStyle w:val="Heading3"/>
        <w:spacing w:after="60" w:before="200"/>
      </w:pPr>
      <w:r>
        <w:rPr>
          <w:rFonts w:ascii="Arial" w:cs="Arial" w:eastAsia="Arial" w:hAnsi="Arial"/>
        </w:rPr>
        <w:t xml:space="preserve">Agricultural Commissioners — a separate early signal in rural communities</w:t>
      </w:r>
    </w:p>
    <w:p>
      <w:pPr>
        <w:spacing w:after="80" w:before="60"/>
        <w:jc w:val="both"/>
      </w:pPr>
      <w:r>
        <w:rPr>
          <w:rFonts w:ascii="Arial" w:cs="Arial" w:eastAsia="Arial" w:hAnsi="Arial"/>
          <w:b w:val="false"/>
          <w:bCs w:val="false"/>
          <w:color w:val="555555"/>
          <w:sz w:val="22"/>
          <w:szCs w:val="22"/>
        </w:rPr>
        <w:t xml:space="preserve">In rural counties, Agricultural Commissioners hold authority over water rights, land use, and the conversion of farmland to industrial use. Data center developers who need to convert agricultural land or access agricultural water allocations must engage this body — often before any planning commission application is filed.</w:t>
      </w:r>
    </w:p>
    <w:p>
      <w:pPr>
        <w:spacing w:after="80" w:before="60"/>
        <w:jc w:val="both"/>
      </w:pPr>
      <w:r>
        <w:rPr>
          <w:rFonts w:ascii="Arial" w:cs="Arial" w:eastAsia="Arial" w:hAnsi="Arial"/>
          <w:b w:val="false"/>
          <w:bCs w:val="false"/>
          <w:color w:val="555555"/>
          <w:sz w:val="22"/>
          <w:szCs w:val="22"/>
        </w:rPr>
        <w:t xml:space="preserve">The NAACP’s “Our Power and Data Center Decisions” roadmap (April 2026) specifically identifies Agricultural Commissioners as frontline decision-makers: “When farmland is traded for energy-intensive hubs, these decisions impact water for communities, air quality, utility bills, and food in our homes.”</w:t>
      </w:r>
    </w:p>
    <w:p>
      <w:pPr>
        <w:pStyle w:val="ListParagraph"/>
        <w:numPr>
          <w:ilvl w:val="0"/>
          <w:numId w:val="2"/>
        </w:numPr>
        <w:spacing w:after="40" w:before="40"/>
      </w:pPr>
      <w:r>
        <w:rPr>
          <w:rFonts w:ascii="Arial" w:cs="Arial" w:eastAsia="Arial" w:hAnsi="Arial"/>
          <w:color w:val="555555"/>
          <w:sz w:val="22"/>
          <w:szCs w:val="22"/>
        </w:rPr>
        <w:t xml:space="preserve">Find your county Agricultural Commissioner’s office and subscribe to their meeting agendas</w:t>
      </w:r>
    </w:p>
    <w:p>
      <w:pPr>
        <w:pStyle w:val="ListParagraph"/>
        <w:numPr>
          <w:ilvl w:val="0"/>
          <w:numId w:val="2"/>
        </w:numPr>
        <w:spacing w:after="40" w:before="40"/>
      </w:pPr>
      <w:r>
        <w:rPr>
          <w:rFonts w:ascii="Arial" w:cs="Arial" w:eastAsia="Arial" w:hAnsi="Arial"/>
          <w:color w:val="555555"/>
          <w:sz w:val="22"/>
          <w:szCs w:val="22"/>
        </w:rPr>
        <w:t xml:space="preserve">Call monthly: “Have any large industrial or commercial projects requested agricultural land conversion or water right transfers in [your county] in the past six months?”</w:t>
      </w:r>
    </w:p>
    <w:p>
      <w:pPr>
        <w:pStyle w:val="ListParagraph"/>
        <w:numPr>
          <w:ilvl w:val="0"/>
          <w:numId w:val="2"/>
        </w:numPr>
        <w:spacing w:after="40" w:before="40"/>
      </w:pPr>
      <w:r>
        <w:rPr>
          <w:rFonts w:ascii="Arial" w:cs="Arial" w:eastAsia="Arial" w:hAnsi="Arial"/>
          <w:color w:val="555555"/>
          <w:sz w:val="22"/>
          <w:szCs w:val="22"/>
        </w:rPr>
        <w:t xml:space="preserve">Watch for: farmland conversion applications, agricultural water transfer requests, and irrigation district variance filings near industrially-adjacent rural parcels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20"/>
              <w:left w:type="dxa" w:w="180"/>
              <w:bottom w:type="dxa" w:w="120"/>
              <w:right w:type="dxa" w:w="180"/>
            </w:tcMar>
          </w:tcPr>
          <w:p>
            <w:pPr>
              <w:spacing w:after="60" w:before="0"/>
            </w:pPr>
            <w:r>
              <w:rPr>
                <w:rFonts w:ascii="Arial" w:cs="Arial" w:eastAsia="Arial" w:hAnsi="Arial"/>
                <w:b/>
                <w:bCs/>
                <w:color w:val="9A7CC4"/>
                <w:sz w:val="22"/>
                <w:szCs w:val="22"/>
              </w:rPr>
              <w:t xml:space="preserve">Why this matters:</w:t>
            </w:r>
          </w:p>
          <w:p>
            <w:pPr>
              <w:spacing w:after="0" w:before="0"/>
              <w:jc w:val="both"/>
            </w:pPr>
            <w:r>
              <w:rPr>
                <w:rFonts w:ascii="Arial" w:cs="Arial" w:eastAsia="Arial" w:hAnsi="Arial"/>
                <w:color w:val="555555"/>
                <w:sz w:val="22"/>
                <w:szCs w:val="22"/>
              </w:rPr>
              <w:t xml:space="preserve">Agricultural water rights are often the most immediate and concrete harm data centers impose on rural communities. A developer who files with the Agricultural Commissioner before the Planning Commission has effectively bypassed your earliest local government detection window. Monitoring this body is not optional in rural counties — it is your first line of detection.</w:t>
            </w:r>
          </w:p>
        </w:tc>
      </w:tr>
    </w:tbl>
    <w:p>
      <w:pPr>
        <w:spacing w:after="0" w:before="120"/>
      </w:pPr>
      <w:r>
        <w:t xml:space="preserve"/>
      </w:r>
    </w:p>
    <w:p>
      <w:pPr>
        <w:pStyle w:val="Heading2"/>
        <w:spacing w:after="80" w:before="280"/>
      </w:pPr>
      <w:r>
        <w:rPr>
          <w:rFonts w:ascii="Arial" w:cs="Arial" w:eastAsia="Arial" w:hAnsi="Arial"/>
        </w:rPr>
        <w:t xml:space="preserve">4. Developer Activity in Neighboring Jurisdictions</w:t>
      </w:r>
    </w:p>
    <w:p>
      <w:pPr>
        <w:spacing w:after="80" w:before="60"/>
        <w:jc w:val="both"/>
      </w:pPr>
      <w:r>
        <w:rPr>
          <w:rFonts w:ascii="Arial" w:cs="Arial" w:eastAsia="Arial" w:hAnsi="Arial"/>
          <w:b w:val="false"/>
          <w:bCs w:val="false"/>
          <w:color w:val="555555"/>
          <w:sz w:val="22"/>
          <w:szCs w:val="22"/>
        </w:rPr>
        <w:t xml:space="preserve">Developers rarely target just one community. Their tactics, vulnerabilities, and track record in adjacent counties tell you what is coming.</w:t>
      </w:r>
    </w:p>
    <w:p>
      <w:pPr>
        <w:spacing w:after="80" w:before="60"/>
        <w:jc w:val="both"/>
      </w:pPr>
      <w:r>
        <w:rPr>
          <w:rFonts w:ascii="Arial" w:cs="Arial" w:eastAsia="Arial" w:hAnsi="Arial"/>
          <w:b w:val="false"/>
          <w:bCs w:val="false"/>
          <w:color w:val="555555"/>
          <w:sz w:val="22"/>
          <w:szCs w:val="22"/>
        </w:rPr>
        <w:t xml:space="preserve">Set Google Alerts for developer names + your state and neighboring counties. Subscribe to local news outlets in neighboring counties. Contact planning departments in neighboring jurisdictions proactively.</w:t>
      </w:r>
    </w:p>
    <w:p>
      <w:pPr>
        <w:spacing w:after="0" w:before="80"/>
      </w:pPr>
      <w:r>
        <w:t xml:space="preserve"/>
      </w:r>
    </w:p>
    <w:p>
      <w:pPr>
        <w:pStyle w:val="Heading3"/>
        <w:spacing w:after="60" w:before="200"/>
      </w:pPr>
      <w:r>
        <w:rPr>
          <w:rFonts w:ascii="Arial" w:cs="Arial" w:eastAsia="Arial" w:hAnsi="Arial"/>
        </w:rPr>
        <w:t xml:space="preserve">Google Alerts — Complete Setup Checklist</w:t>
      </w:r>
    </w:p>
    <w:p>
      <w:pPr>
        <w:spacing w:after="80" w:before="60"/>
        <w:jc w:val="both"/>
      </w:pPr>
      <w:hyperlink w:history="1" r:id="rIdbrbxhjdmsxet7z8_6mozc">
        <w:r>
          <w:rPr>
            <w:rFonts w:ascii="Arial" w:cs="Arial" w:eastAsia="Arial" w:hAnsi="Arial"/>
            <w:color w:val="9A7CC4"/>
            <w:sz w:val="22"/>
            <w:szCs w:val="22"/>
            <w:u w:val="single"/>
          </w:rPr>
          <w:t xml:space="preserve">google.com/alerts</w:t>
        </w:r>
      </w:hyperlink>
    </w:p>
    <w:p>
      <w:pPr>
        <w:pStyle w:val="Heading3"/>
        <w:spacing w:after="60" w:before="200"/>
      </w:pPr>
      <w:r>
        <w:rPr>
          <w:rFonts w:ascii="Arial" w:cs="Arial" w:eastAsia="Arial" w:hAnsi="Arial"/>
        </w:rPr>
        <w:t xml:space="preserve">Category 1 — Your geography + activity keywords</w:t>
      </w:r>
    </w:p>
    <w:p>
      <w:pPr>
        <w:pStyle w:val="ListParagraph"/>
        <w:numPr>
          <w:ilvl w:val="0"/>
          <w:numId w:val="3"/>
        </w:numPr>
        <w:spacing w:after="40" w:before="40"/>
      </w:pPr>
      <w:r>
        <w:rPr>
          <w:rFonts w:ascii="Arial" w:cs="Arial" w:eastAsia="Arial" w:hAnsi="Arial"/>
          <w:color w:val="555555"/>
          <w:sz w:val="22"/>
          <w:szCs w:val="22"/>
        </w:rPr>
        <w:t xml:space="preserve">“[your county]” “data center”</w:t>
      </w:r>
    </w:p>
    <w:p>
      <w:pPr>
        <w:pStyle w:val="ListParagraph"/>
        <w:numPr>
          <w:ilvl w:val="0"/>
          <w:numId w:val="3"/>
        </w:numPr>
        <w:spacing w:after="40" w:before="40"/>
      </w:pPr>
      <w:r>
        <w:rPr>
          <w:rFonts w:ascii="Arial" w:cs="Arial" w:eastAsia="Arial" w:hAnsi="Arial"/>
          <w:color w:val="555555"/>
          <w:sz w:val="22"/>
          <w:szCs w:val="22"/>
        </w:rPr>
        <w:t xml:space="preserve">“[your county]” “interconnection”</w:t>
      </w:r>
    </w:p>
    <w:p>
      <w:pPr>
        <w:pStyle w:val="ListParagraph"/>
        <w:numPr>
          <w:ilvl w:val="0"/>
          <w:numId w:val="3"/>
        </w:numPr>
        <w:spacing w:after="40" w:before="40"/>
      </w:pPr>
      <w:r>
        <w:rPr>
          <w:rFonts w:ascii="Arial" w:cs="Arial" w:eastAsia="Arial" w:hAnsi="Arial"/>
          <w:color w:val="555555"/>
          <w:sz w:val="22"/>
          <w:szCs w:val="22"/>
        </w:rPr>
        <w:t xml:space="preserve">“[your county]” “rezoning” “data center”</w:t>
      </w:r>
    </w:p>
    <w:p>
      <w:pPr>
        <w:pStyle w:val="ListParagraph"/>
        <w:numPr>
          <w:ilvl w:val="0"/>
          <w:numId w:val="3"/>
        </w:numPr>
        <w:spacing w:after="40" w:before="40"/>
      </w:pPr>
      <w:r>
        <w:rPr>
          <w:rFonts w:ascii="Arial" w:cs="Arial" w:eastAsia="Arial" w:hAnsi="Arial"/>
          <w:color w:val="555555"/>
          <w:sz w:val="22"/>
          <w:szCs w:val="22"/>
        </w:rPr>
        <w:t xml:space="preserve">“[your county]” “data center” “megawatt”</w:t>
      </w:r>
    </w:p>
    <w:p>
      <w:pPr>
        <w:pStyle w:val="ListParagraph"/>
        <w:numPr>
          <w:ilvl w:val="0"/>
          <w:numId w:val="3"/>
        </w:numPr>
        <w:spacing w:after="40" w:before="40"/>
      </w:pPr>
      <w:r>
        <w:rPr>
          <w:rFonts w:ascii="Arial" w:cs="Arial" w:eastAsia="Arial" w:hAnsi="Arial"/>
          <w:color w:val="555555"/>
          <w:sz w:val="22"/>
          <w:szCs w:val="22"/>
        </w:rPr>
        <w:t xml:space="preserve">“[your town]” “data center”</w:t>
      </w:r>
    </w:p>
    <w:p>
      <w:pPr>
        <w:pStyle w:val="ListParagraph"/>
        <w:numPr>
          <w:ilvl w:val="0"/>
          <w:numId w:val="3"/>
        </w:numPr>
        <w:spacing w:after="40" w:before="40"/>
      </w:pPr>
      <w:r>
        <w:rPr>
          <w:rFonts w:ascii="Arial" w:cs="Arial" w:eastAsia="Arial" w:hAnsi="Arial"/>
          <w:color w:val="555555"/>
          <w:sz w:val="22"/>
          <w:szCs w:val="22"/>
        </w:rPr>
        <w:t xml:space="preserve">Repeat the first two for each neighboring county</w:t>
      </w:r>
    </w:p>
    <w:p>
      <w:pPr>
        <w:pStyle w:val="Heading3"/>
        <w:spacing w:after="60" w:before="200"/>
      </w:pPr>
      <w:r>
        <w:rPr>
          <w:rFonts w:ascii="Arial" w:cs="Arial" w:eastAsia="Arial" w:hAnsi="Arial"/>
        </w:rPr>
        <w:t xml:space="preserve">Category 2 — Known developer names + your geography</w:t>
      </w:r>
    </w:p>
    <w:p>
      <w:pPr>
        <w:spacing w:after="80" w:before="60"/>
        <w:jc w:val="both"/>
      </w:pPr>
      <w:r>
        <w:rPr>
          <w:rFonts w:ascii="Arial" w:cs="Arial" w:eastAsia="Arial" w:hAnsi="Arial"/>
          <w:b w:val="false"/>
          <w:bCs w:val="false"/>
          <w:color w:val="555555"/>
          <w:sz w:val="22"/>
          <w:szCs w:val="22"/>
        </w:rPr>
        <w:t xml:space="preserve">Format: “[developer name]” “[your state]” — one alert per developer. Set to “As it happens.”</w:t>
      </w:r>
    </w:p>
    <w:p>
      <w:pPr>
        <w:pStyle w:val="ListParagraph"/>
        <w:numPr>
          <w:ilvl w:val="0"/>
          <w:numId w:val="3"/>
        </w:numPr>
        <w:spacing w:after="40" w:before="40"/>
      </w:pPr>
      <w:r>
        <w:rPr>
          <w:rFonts w:ascii="Arial" w:cs="Arial" w:eastAsia="Arial" w:hAnsi="Arial"/>
          <w:color w:val="555555"/>
          <w:sz w:val="22"/>
          <w:szCs w:val="22"/>
        </w:rPr>
        <w:t xml:space="preserve">Google  ·  Amazon / AWS  ·  Microsoft  ·  Meta  ·  Apple  ·  NVIDIA</w:t>
      </w:r>
    </w:p>
    <w:p>
      <w:pPr>
        <w:pStyle w:val="ListParagraph"/>
        <w:numPr>
          <w:ilvl w:val="0"/>
          <w:numId w:val="3"/>
        </w:numPr>
        <w:spacing w:after="40" w:before="40"/>
      </w:pPr>
      <w:r>
        <w:rPr>
          <w:rFonts w:ascii="Arial" w:cs="Arial" w:eastAsia="Arial" w:hAnsi="Arial"/>
          <w:color w:val="555555"/>
          <w:sz w:val="22"/>
          <w:szCs w:val="22"/>
        </w:rPr>
        <w:t xml:space="preserve">QTS  ·  Compass Datacenters  ·  CyrusOne  ·  Iron Mountain  ·  Equinix</w:t>
      </w:r>
    </w:p>
    <w:p>
      <w:pPr>
        <w:pStyle w:val="ListParagraph"/>
        <w:numPr>
          <w:ilvl w:val="0"/>
          <w:numId w:val="3"/>
        </w:numPr>
        <w:spacing w:after="40" w:before="40"/>
      </w:pPr>
      <w:r>
        <w:rPr>
          <w:rFonts w:ascii="Arial" w:cs="Arial" w:eastAsia="Arial" w:hAnsi="Arial"/>
          <w:color w:val="555555"/>
          <w:sz w:val="22"/>
          <w:szCs w:val="22"/>
        </w:rPr>
        <w:t xml:space="preserve">CoreSite  ·  Switch  ·  EdgeConneX  ·  DataBank  ·  Aligned</w:t>
      </w:r>
    </w:p>
    <w:p>
      <w:pPr>
        <w:pStyle w:val="ListParagraph"/>
        <w:numPr>
          <w:ilvl w:val="0"/>
          <w:numId w:val="3"/>
        </w:numPr>
        <w:spacing w:after="40" w:before="40"/>
      </w:pPr>
      <w:r>
        <w:rPr>
          <w:rFonts w:ascii="Arial" w:cs="Arial" w:eastAsia="Arial" w:hAnsi="Arial"/>
          <w:color w:val="555555"/>
          <w:sz w:val="22"/>
          <w:szCs w:val="22"/>
        </w:rPr>
        <w:t xml:space="preserve">Stack Infrastructure  ·  Tract  ·  Vantage  ·  Digital Realty  ·  NTT</w:t>
      </w:r>
    </w:p>
    <w:p>
      <w:pPr>
        <w:spacing w:after="80" w:before="60"/>
        <w:jc w:val="both"/>
      </w:pPr>
      <w:r>
        <w:rPr>
          <w:rFonts w:ascii="Arial" w:cs="Arial" w:eastAsia="Arial" w:hAnsi="Arial"/>
          <w:b w:val="false"/>
          <w:bCs w:val="false"/>
          <w:color w:val="555555"/>
          <w:sz w:val="22"/>
          <w:szCs w:val="22"/>
        </w:rPr>
        <w:t xml:space="preserve">Once your Land Records Monitor identifies an unfamiliar LLC, immediately set a new alert for that exact LLC name.</w:t>
      </w:r>
    </w:p>
    <w:p>
      <w:pPr>
        <w:pStyle w:val="Heading3"/>
        <w:spacing w:after="60" w:before="200"/>
      </w:pPr>
      <w:r>
        <w:rPr>
          <w:rFonts w:ascii="Arial" w:cs="Arial" w:eastAsia="Arial" w:hAnsi="Arial"/>
        </w:rPr>
        <w:t xml:space="preserve">Category 3 — Land assembly signals</w:t>
      </w:r>
    </w:p>
    <w:p>
      <w:pPr>
        <w:pStyle w:val="ListParagraph"/>
        <w:numPr>
          <w:ilvl w:val="0"/>
          <w:numId w:val="3"/>
        </w:numPr>
        <w:spacing w:after="40" w:before="40"/>
      </w:pPr>
      <w:r>
        <w:rPr>
          <w:rFonts w:ascii="Arial" w:cs="Arial" w:eastAsia="Arial" w:hAnsi="Arial"/>
          <w:color w:val="555555"/>
          <w:sz w:val="22"/>
          <w:szCs w:val="22"/>
        </w:rPr>
        <w:t xml:space="preserve">“[your county]” “land acquisition” “data center”</w:t>
      </w:r>
    </w:p>
    <w:p>
      <w:pPr>
        <w:pStyle w:val="ListParagraph"/>
        <w:numPr>
          <w:ilvl w:val="0"/>
          <w:numId w:val="3"/>
        </w:numPr>
        <w:spacing w:after="40" w:before="40"/>
      </w:pPr>
      <w:r>
        <w:rPr>
          <w:rFonts w:ascii="Arial" w:cs="Arial" w:eastAsia="Arial" w:hAnsi="Arial"/>
          <w:color w:val="555555"/>
          <w:sz w:val="22"/>
          <w:szCs w:val="22"/>
        </w:rPr>
        <w:t xml:space="preserve">“[your county]” “option agreement” “industrial”</w:t>
      </w:r>
    </w:p>
    <w:p>
      <w:pPr>
        <w:pStyle w:val="ListParagraph"/>
        <w:numPr>
          <w:ilvl w:val="0"/>
          <w:numId w:val="3"/>
        </w:numPr>
        <w:spacing w:after="40" w:before="40"/>
      </w:pPr>
      <w:r>
        <w:rPr>
          <w:rFonts w:ascii="Arial" w:cs="Arial" w:eastAsia="Arial" w:hAnsi="Arial"/>
          <w:color w:val="555555"/>
          <w:sz w:val="22"/>
          <w:szCs w:val="22"/>
        </w:rPr>
        <w:t xml:space="preserve">“[your county]” “LLC” “data center”</w:t>
      </w:r>
    </w:p>
    <w:p>
      <w:pPr>
        <w:pStyle w:val="ListParagraph"/>
        <w:numPr>
          <w:ilvl w:val="0"/>
          <w:numId w:val="3"/>
        </w:numPr>
        <w:spacing w:after="40" w:before="40"/>
      </w:pPr>
      <w:r>
        <w:rPr>
          <w:rFonts w:ascii="Arial" w:cs="Arial" w:eastAsia="Arial" w:hAnsi="Arial"/>
          <w:color w:val="555555"/>
          <w:sz w:val="22"/>
          <w:szCs w:val="22"/>
        </w:rPr>
        <w:t xml:space="preserve">“[your county]” “industrial park” “development”</w:t>
      </w:r>
    </w:p>
    <w:p>
      <w:pPr>
        <w:pStyle w:val="Heading3"/>
        <w:spacing w:after="60" w:before="200"/>
      </w:pPr>
      <w:r>
        <w:rPr>
          <w:rFonts w:ascii="Arial" w:cs="Arial" w:eastAsia="Arial" w:hAnsi="Arial"/>
        </w:rPr>
        <w:t xml:space="preserve">Category 4 — Regional and state-level tracking (once a week)</w:t>
      </w:r>
    </w:p>
    <w:p>
      <w:pPr>
        <w:pStyle w:val="ListParagraph"/>
        <w:numPr>
          <w:ilvl w:val="0"/>
          <w:numId w:val="3"/>
        </w:numPr>
        <w:spacing w:after="40" w:before="40"/>
      </w:pPr>
      <w:r>
        <w:rPr>
          <w:rFonts w:ascii="Arial" w:cs="Arial" w:eastAsia="Arial" w:hAnsi="Arial"/>
          <w:color w:val="555555"/>
          <w:sz w:val="22"/>
          <w:szCs w:val="22"/>
        </w:rPr>
        <w:t xml:space="preserve">“data center” “[your state]” “moratorium”</w:t>
      </w:r>
    </w:p>
    <w:p>
      <w:pPr>
        <w:pStyle w:val="ListParagraph"/>
        <w:numPr>
          <w:ilvl w:val="0"/>
          <w:numId w:val="3"/>
        </w:numPr>
        <w:spacing w:after="40" w:before="40"/>
      </w:pPr>
      <w:r>
        <w:rPr>
          <w:rFonts w:ascii="Arial" w:cs="Arial" w:eastAsia="Arial" w:hAnsi="Arial"/>
          <w:color w:val="555555"/>
          <w:sz w:val="22"/>
          <w:szCs w:val="22"/>
        </w:rPr>
        <w:t xml:space="preserve">“data center” “[your state]” “opposition”</w:t>
      </w:r>
    </w:p>
    <w:p>
      <w:pPr>
        <w:pStyle w:val="ListParagraph"/>
        <w:numPr>
          <w:ilvl w:val="0"/>
          <w:numId w:val="3"/>
        </w:numPr>
        <w:spacing w:after="40" w:before="40"/>
      </w:pPr>
      <w:r>
        <w:rPr>
          <w:rFonts w:ascii="Arial" w:cs="Arial" w:eastAsia="Arial" w:hAnsi="Arial"/>
          <w:color w:val="555555"/>
          <w:sz w:val="22"/>
          <w:szCs w:val="22"/>
        </w:rPr>
        <w:t xml:space="preserve">“data center” “[your state]” “rezoning”</w:t>
      </w:r>
    </w:p>
    <w:p>
      <w:pPr>
        <w:pStyle w:val="ListParagraph"/>
        <w:numPr>
          <w:ilvl w:val="0"/>
          <w:numId w:val="3"/>
        </w:numPr>
        <w:spacing w:after="40" w:before="40"/>
      </w:pPr>
      <w:r>
        <w:rPr>
          <w:rFonts w:ascii="Arial" w:cs="Arial" w:eastAsia="Arial" w:hAnsi="Arial"/>
          <w:color w:val="555555"/>
          <w:sz w:val="22"/>
          <w:szCs w:val="22"/>
        </w:rPr>
        <w:t xml:space="preserve">“data center” “[your state]” “planning commission”</w:t>
      </w:r>
    </w:p>
    <w:p>
      <w:pPr>
        <w:pStyle w:val="ListParagraph"/>
        <w:numPr>
          <w:ilvl w:val="0"/>
          <w:numId w:val="3"/>
        </w:numPr>
        <w:spacing w:after="40" w:before="40"/>
      </w:pPr>
      <w:r>
        <w:rPr>
          <w:rFonts w:ascii="Arial" w:cs="Arial" w:eastAsia="Arial" w:hAnsi="Arial"/>
          <w:color w:val="555555"/>
          <w:sz w:val="22"/>
          <w:szCs w:val="22"/>
        </w:rPr>
        <w:t xml:space="preserve">“data center” “[your state]” “community benefit”</w:t>
      </w:r>
    </w:p>
    <w:p>
      <w:pPr>
        <w:pStyle w:val="ListParagraph"/>
        <w:numPr>
          <w:ilvl w:val="0"/>
          <w:numId w:val="3"/>
        </w:numPr>
        <w:spacing w:after="40" w:before="40"/>
      </w:pPr>
      <w:r>
        <w:rPr>
          <w:rFonts w:ascii="Arial" w:cs="Arial" w:eastAsia="Arial" w:hAnsi="Arial"/>
          <w:color w:val="555555"/>
          <w:sz w:val="22"/>
          <w:szCs w:val="22"/>
        </w:rPr>
        <w:t xml:space="preserve">“data center” “[your state]” “utility commission”</w:t>
      </w:r>
    </w:p>
    <w:p>
      <w:pPr>
        <w:pStyle w:val="ListParagraph"/>
        <w:numPr>
          <w:ilvl w:val="0"/>
          <w:numId w:val="3"/>
        </w:numPr>
        <w:spacing w:after="40" w:before="40"/>
      </w:pPr>
      <w:r>
        <w:rPr>
          <w:rFonts w:ascii="Arial" w:cs="Arial" w:eastAsia="Arial" w:hAnsi="Arial"/>
          <w:color w:val="555555"/>
          <w:sz w:val="22"/>
          <w:szCs w:val="22"/>
        </w:rPr>
        <w:t xml:space="preserve">“AI data center” “[your state]”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20"/>
              <w:left w:type="dxa" w:w="180"/>
              <w:bottom w:type="dxa" w:w="120"/>
              <w:right w:type="dxa" w:w="180"/>
            </w:tcMar>
          </w:tcPr>
          <w:p>
            <w:pPr>
              <w:spacing w:after="60" w:before="0"/>
            </w:pPr>
            <w:r>
              <w:rPr>
                <w:rFonts w:ascii="Arial" w:cs="Arial" w:eastAsia="Arial" w:hAnsi="Arial"/>
                <w:b/>
                <w:bCs/>
                <w:color w:val="9A7CC4"/>
                <w:sz w:val="22"/>
                <w:szCs w:val="22"/>
              </w:rPr>
              <w:t xml:space="preserve">One rule for every alert:</w:t>
            </w:r>
          </w:p>
          <w:p>
            <w:pPr>
              <w:spacing w:after="0" w:before="0"/>
              <w:jc w:val="both"/>
            </w:pPr>
            <w:r>
              <w:rPr>
                <w:rFonts w:ascii="Arial" w:cs="Arial" w:eastAsia="Arial" w:hAnsi="Arial"/>
                <w:color w:val="555555"/>
                <w:sz w:val="22"/>
                <w:szCs w:val="22"/>
              </w:rPr>
              <w:t xml:space="preserve">An alert is a flag, not a fact. Every alert that looks meaningful gets cross-checked with a direct call to the planning department or utility before it moves to the Signal Log.</w:t>
            </w:r>
          </w:p>
        </w:tc>
      </w:tr>
    </w:tbl>
    <w:p>
      <w:pPr>
        <w:spacing w:after="0" w:before="120"/>
      </w:pPr>
      <w:r>
        <w:t xml:space="preserve"/>
      </w:r>
    </w:p>
    <w:p>
      <w:pPr>
        <w:pStyle w:val="Heading2"/>
        <w:spacing w:after="80" w:before="280"/>
      </w:pPr>
      <w:r>
        <w:rPr>
          <w:rFonts w:ascii="Arial" w:cs="Arial" w:eastAsia="Arial" w:hAnsi="Arial"/>
        </w:rPr>
        <w:t xml:space="preserve">5. Air Permit Applications</w:t>
      </w:r>
    </w:p>
    <w:p>
      <w:pPr>
        <w:spacing w:after="80" w:before="60"/>
        <w:jc w:val="both"/>
      </w:pPr>
      <w:r>
        <w:rPr>
          <w:rFonts w:ascii="Arial" w:cs="Arial" w:eastAsia="Arial" w:hAnsi="Arial"/>
          <w:b w:val="false"/>
          <w:bCs w:val="false"/>
          <w:color w:val="555555"/>
          <w:sz w:val="22"/>
          <w:szCs w:val="22"/>
        </w:rPr>
        <w:t xml:space="preserve">Air permits are among the most legally actionable signals. When an air permit application lands at your state environmental agency, a mandatory public window opens that gives your community formal standing to object, demand analysis, and put concerns on the official record.</w:t>
      </w:r>
    </w:p>
    <w:p>
      <w:pPr>
        <w:spacing w:after="80" w:before="60"/>
        <w:jc w:val="both"/>
      </w:pPr>
      <w:r>
        <w:rPr>
          <w:rFonts w:ascii="Arial" w:cs="Arial" w:eastAsia="Arial" w:hAnsi="Arial"/>
          <w:b w:val="false"/>
          <w:bCs w:val="false"/>
          <w:color w:val="555555"/>
          <w:sz w:val="22"/>
          <w:szCs w:val="22"/>
        </w:rPr>
        <w:t xml:space="preserve">Data centers require large numbers of diesel backup generators that emit NOx, PM2.5, formaldehyde, and volatile organic compounds. The key permit to monitor: the New Source Review (NSR) construction permit, filed before construction begins.</w:t>
      </w:r>
    </w:p>
    <w:p>
      <w:pPr>
        <w:spacing w:after="0" w:before="80"/>
      </w:pPr>
      <w:r>
        <w:t xml:space="preserve"/>
      </w:r>
    </w:p>
    <w:p>
      <w:pPr>
        <w:pStyle w:val="Heading3"/>
        <w:spacing w:after="60" w:before="200"/>
      </w:pPr>
      <w:r>
        <w:rPr>
          <w:rFonts w:ascii="Arial" w:cs="Arial" w:eastAsia="Arial" w:hAnsi="Arial"/>
        </w:rPr>
        <w:t xml:space="preserve">Air permit timing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560"/>
        <w:gridCol w:w="3800"/>
      </w:tblGrid>
      <w:tr>
        <w:trPr>
          <w:tblHeader/>
        </w:trPr>
        <w:tc>
          <w:tcPr>
            <w:tcW w:type="dxa" w:w="556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Signal</w:t>
            </w:r>
          </w:p>
        </w:tc>
        <w:tc>
          <w:tcPr>
            <w:tcW w:type="dxa" w:w="380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Typical lead time before facility opens</w:t>
            </w:r>
          </w:p>
        </w:tc>
      </w:tr>
      <w:tr>
        <w:tc>
          <w:tcPr>
            <w:tcW w:type="dxa" w:w="5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Interconnection queue filing</w:t>
            </w:r>
          </w:p>
        </w:tc>
        <w:tc>
          <w:tcPr>
            <w:tcW w:type="dxa" w:w="3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12–24 months</w:t>
            </w:r>
          </w:p>
        </w:tc>
      </w:tr>
      <w:tr>
        <w:tc>
          <w:tcPr>
            <w:tcW w:type="dxa" w:w="556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Land assembly / LLC parcel transfers</w:t>
            </w:r>
          </w:p>
        </w:tc>
        <w:tc>
          <w:tcPr>
            <w:tcW w:type="dxa" w:w="38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6–18 months</w:t>
            </w:r>
          </w:p>
        </w:tc>
      </w:tr>
      <w:tr>
        <w:tc>
          <w:tcPr>
            <w:tcW w:type="dxa" w:w="5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Pre-application planning meeting</w:t>
            </w:r>
          </w:p>
        </w:tc>
        <w:tc>
          <w:tcPr>
            <w:tcW w:type="dxa" w:w="3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3–12 months</w:t>
            </w:r>
          </w:p>
        </w:tc>
      </w:tr>
      <w:tr>
        <w:tc>
          <w:tcPr>
            <w:tcW w:type="dxa" w:w="556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NSR air permit application filed</w:t>
            </w:r>
          </w:p>
        </w:tc>
        <w:tc>
          <w:tcPr>
            <w:tcW w:type="dxa" w:w="38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6–18 months</w:t>
            </w:r>
          </w:p>
        </w:tc>
      </w:tr>
      <w:tr>
        <w:tc>
          <w:tcPr>
            <w:tcW w:type="dxa" w:w="5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Air permit public comment period</w:t>
            </w:r>
          </w:p>
        </w:tc>
        <w:tc>
          <w:tcPr>
            <w:tcW w:type="dxa" w:w="3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3–12 months</w:t>
            </w:r>
          </w:p>
        </w:tc>
      </w:tr>
      <w:tr>
        <w:tc>
          <w:tcPr>
            <w:tcW w:type="dxa" w:w="556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Building / construction permit</w:t>
            </w:r>
          </w:p>
        </w:tc>
        <w:tc>
          <w:tcPr>
            <w:tcW w:type="dxa" w:w="38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3–12 months</w:t>
            </w:r>
          </w:p>
        </w:tc>
      </w:tr>
    </w:tbl>
    <w:p>
      <w:pPr>
        <w:spacing w:after="0" w:before="80"/>
      </w:pPr>
      <w:r>
        <w:t xml:space="preserve"/>
      </w:r>
    </w:p>
    <w:p>
      <w:pPr>
        <w:pStyle w:val="Heading3"/>
        <w:spacing w:after="60" w:before="200"/>
      </w:pPr>
      <w:r>
        <w:rPr>
          <w:rFonts w:ascii="Arial" w:cs="Arial" w:eastAsia="Arial" w:hAnsi="Arial"/>
        </w:rPr>
        <w:t xml:space="preserve">How to monitor</w:t>
      </w:r>
    </w:p>
    <w:p>
      <w:pPr>
        <w:spacing w:after="80" w:before="60"/>
        <w:jc w:val="both"/>
      </w:pPr>
      <w:r>
        <w:rPr>
          <w:rFonts w:ascii="Arial" w:cs="Arial" w:eastAsia="Arial" w:hAnsi="Arial"/>
          <w:b w:val="false"/>
          <w:bCs w:val="false"/>
          <w:color w:val="555555"/>
          <w:sz w:val="22"/>
          <w:szCs w:val="22"/>
        </w:rPr>
        <w:t xml:space="preserve">Search: “[your state] environmental agency air permit database” or “[your state] new source review permit search.” Bookmark the pending permits page and check it monthly.</w:t>
      </w:r>
    </w:p>
    <w:p>
      <w:pPr>
        <w:pStyle w:val="ListParagraph"/>
        <w:numPr>
          <w:ilvl w:val="0"/>
          <w:numId w:val="3"/>
        </w:numPr>
        <w:spacing w:after="40" w:before="40"/>
      </w:pPr>
      <w:r>
        <w:rPr>
          <w:rFonts w:ascii="Arial" w:cs="Arial" w:eastAsia="Arial" w:hAnsi="Arial"/>
          <w:color w:val="555555"/>
          <w:sz w:val="22"/>
          <w:szCs w:val="22"/>
        </w:rPr>
        <w:t xml:space="preserve">“[your county]” “air permit” “data center”</w:t>
      </w:r>
    </w:p>
    <w:p>
      <w:pPr>
        <w:pStyle w:val="ListParagraph"/>
        <w:numPr>
          <w:ilvl w:val="0"/>
          <w:numId w:val="3"/>
        </w:numPr>
        <w:spacing w:after="40" w:before="40"/>
      </w:pPr>
      <w:r>
        <w:rPr>
          <w:rFonts w:ascii="Arial" w:cs="Arial" w:eastAsia="Arial" w:hAnsi="Arial"/>
          <w:color w:val="555555"/>
          <w:sz w:val="22"/>
          <w:szCs w:val="22"/>
        </w:rPr>
        <w:t xml:space="preserve">“[your county]” “new source review”</w:t>
      </w:r>
    </w:p>
    <w:p>
      <w:pPr>
        <w:pStyle w:val="ListParagraph"/>
        <w:numPr>
          <w:ilvl w:val="0"/>
          <w:numId w:val="3"/>
        </w:numPr>
        <w:spacing w:after="40" w:before="40"/>
      </w:pPr>
      <w:r>
        <w:rPr>
          <w:rFonts w:ascii="Arial" w:cs="Arial" w:eastAsia="Arial" w:hAnsi="Arial"/>
          <w:color w:val="555555"/>
          <w:sz w:val="22"/>
          <w:szCs w:val="22"/>
        </w:rPr>
        <w:t xml:space="preserve">“[your county]” “diesel generator” “permit”</w:t>
      </w:r>
    </w:p>
    <w:p>
      <w:pPr>
        <w:pStyle w:val="ListParagraph"/>
        <w:numPr>
          <w:ilvl w:val="0"/>
          <w:numId w:val="3"/>
        </w:numPr>
        <w:spacing w:after="40" w:before="40"/>
      </w:pPr>
      <w:r>
        <w:rPr>
          <w:rFonts w:ascii="Arial" w:cs="Arial" w:eastAsia="Arial" w:hAnsi="Arial"/>
          <w:color w:val="555555"/>
          <w:sz w:val="22"/>
          <w:szCs w:val="22"/>
        </w:rPr>
        <w:t xml:space="preserve">“[your county]” “backup generator” “air quality”</w:t>
      </w:r>
    </w:p>
    <w:p>
      <w:pPr>
        <w:spacing w:after="0" w:before="80"/>
      </w:pPr>
      <w:r>
        <w:t xml:space="preserve"/>
      </w:r>
    </w:p>
    <w:p>
      <w:pPr>
        <w:pStyle w:val="Heading3"/>
        <w:spacing w:after="60" w:before="200"/>
      </w:pPr>
      <w:r>
        <w:rPr>
          <w:rFonts w:ascii="Arial" w:cs="Arial" w:eastAsia="Arial" w:hAnsi="Arial"/>
        </w:rPr>
        <w:t xml:space="preserve">Air permit public comment checklist</w:t>
      </w:r>
    </w:p>
    <w:p>
      <w:pPr>
        <w:pStyle w:val="ListParagraph"/>
        <w:numPr>
          <w:ilvl w:val="0"/>
          <w:numId w:val="3"/>
        </w:numPr>
        <w:spacing w:after="40" w:before="40"/>
      </w:pPr>
      <w:r>
        <w:rPr>
          <w:rFonts w:ascii="Arial" w:cs="Arial" w:eastAsia="Arial" w:hAnsi="Arial"/>
          <w:color w:val="555555"/>
          <w:sz w:val="22"/>
          <w:szCs w:val="22"/>
        </w:rPr>
        <w:t xml:space="preserve">Request a full public hearing if not already scheduled</w:t>
      </w:r>
    </w:p>
    <w:p>
      <w:pPr>
        <w:pStyle w:val="ListParagraph"/>
        <w:numPr>
          <w:ilvl w:val="0"/>
          <w:numId w:val="3"/>
        </w:numPr>
        <w:spacing w:after="40" w:before="40"/>
      </w:pPr>
      <w:r>
        <w:rPr>
          <w:rFonts w:ascii="Arial" w:cs="Arial" w:eastAsia="Arial" w:hAnsi="Arial"/>
          <w:color w:val="555555"/>
          <w:sz w:val="22"/>
          <w:szCs w:val="22"/>
        </w:rPr>
        <w:t xml:space="preserve">Request cumulative air quality impact analysis</w:t>
      </w:r>
    </w:p>
    <w:p>
      <w:pPr>
        <w:pStyle w:val="ListParagraph"/>
        <w:numPr>
          <w:ilvl w:val="0"/>
          <w:numId w:val="3"/>
        </w:numPr>
        <w:spacing w:after="40" w:before="40"/>
      </w:pPr>
      <w:r>
        <w:rPr>
          <w:rFonts w:ascii="Arial" w:cs="Arial" w:eastAsia="Arial" w:hAnsi="Arial"/>
          <w:color w:val="555555"/>
          <w:sz w:val="22"/>
          <w:szCs w:val="22"/>
        </w:rPr>
        <w:t xml:space="preserve">Request independent air dispersion modeling</w:t>
      </w:r>
    </w:p>
    <w:p>
      <w:pPr>
        <w:pStyle w:val="ListParagraph"/>
        <w:numPr>
          <w:ilvl w:val="0"/>
          <w:numId w:val="3"/>
        </w:numPr>
        <w:spacing w:after="40" w:before="40"/>
      </w:pPr>
      <w:r>
        <w:rPr>
          <w:rFonts w:ascii="Arial" w:cs="Arial" w:eastAsia="Arial" w:hAnsi="Arial"/>
          <w:color w:val="555555"/>
          <w:sz w:val="22"/>
          <w:szCs w:val="22"/>
        </w:rPr>
        <w:t xml:space="preserve">Challenge any “emergency only” generator classification if generators are expected to run more than 100 hours per year</w:t>
      </w:r>
    </w:p>
    <w:p>
      <w:pPr>
        <w:pStyle w:val="ListParagraph"/>
        <w:numPr>
          <w:ilvl w:val="0"/>
          <w:numId w:val="3"/>
        </w:numPr>
        <w:spacing w:after="40" w:before="40"/>
      </w:pPr>
      <w:r>
        <w:rPr>
          <w:rFonts w:ascii="Arial" w:cs="Arial" w:eastAsia="Arial" w:hAnsi="Arial"/>
          <w:color w:val="555555"/>
          <w:sz w:val="22"/>
          <w:szCs w:val="22"/>
        </w:rPr>
        <w:t xml:space="preserve">Request a health impact analysis linking projected emissions to existing community health data</w:t>
      </w:r>
    </w:p>
    <w:p>
      <w:pPr>
        <w:pStyle w:val="ListParagraph"/>
        <w:numPr>
          <w:ilvl w:val="0"/>
          <w:numId w:val="3"/>
        </w:numPr>
        <w:spacing w:after="40" w:before="40"/>
      </w:pPr>
      <w:r>
        <w:rPr>
          <w:rFonts w:ascii="Arial" w:cs="Arial" w:eastAsia="Arial" w:hAnsi="Arial"/>
          <w:color w:val="555555"/>
          <w:sz w:val="22"/>
          <w:szCs w:val="22"/>
        </w:rPr>
        <w:t xml:space="preserve">Submit your pre-facility air quality baseline data into the administrative record</w:t>
      </w:r>
    </w:p>
    <w:p>
      <w:pPr>
        <w:pStyle w:val="ListParagraph"/>
        <w:numPr>
          <w:ilvl w:val="0"/>
          <w:numId w:val="3"/>
        </w:numPr>
        <w:spacing w:after="40" w:before="40"/>
      </w:pPr>
      <w:r>
        <w:rPr>
          <w:rFonts w:ascii="Arial" w:cs="Arial" w:eastAsia="Arial" w:hAnsi="Arial"/>
          <w:color w:val="555555"/>
          <w:sz w:val="22"/>
          <w:szCs w:val="22"/>
        </w:rPr>
        <w:t xml:space="preserve">File written comments by certified mail AND through the agency’s online portal. Request a stamped copy.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20"/>
              <w:left w:type="dxa" w:w="180"/>
              <w:bottom w:type="dxa" w:w="120"/>
              <w:right w:type="dxa" w:w="180"/>
            </w:tcMar>
          </w:tcPr>
          <w:p>
            <w:pPr>
              <w:spacing w:after="60" w:before="0"/>
            </w:pPr>
            <w:r>
              <w:rPr>
                <w:rFonts w:ascii="Arial" w:cs="Arial" w:eastAsia="Arial" w:hAnsi="Arial"/>
                <w:b/>
                <w:bCs/>
                <w:color w:val="9A7CC4"/>
                <w:sz w:val="22"/>
                <w:szCs w:val="22"/>
              </w:rPr>
              <w:t xml:space="preserve">Watch for the Election Day hearing tactic:</w:t>
            </w:r>
          </w:p>
          <w:p>
            <w:pPr>
              <w:spacing w:after="0" w:before="0"/>
              <w:jc w:val="both"/>
            </w:pPr>
            <w:r>
              <w:rPr>
                <w:rFonts w:ascii="Arial" w:cs="Arial" w:eastAsia="Arial" w:hAnsi="Arial"/>
                <w:color w:val="555555"/>
                <w:sz w:val="22"/>
                <w:szCs w:val="22"/>
              </w:rPr>
              <w:t xml:space="preserve">In Southaven, Mississippi, regulators scheduled a final air permit hearing on Election Day to suppress community turnout — a documented suppression tactic. If a permit hearing is scheduled on a holiday, election day, or during a major community event, immediately file a written objection to the scheduling through your retained attorney and request rescheduling. This is a procedural right, not a radical demand.</w:t>
            </w:r>
          </w:p>
        </w:tc>
      </w:tr>
    </w:tbl>
    <w:p>
      <w:pPr>
        <w:spacing w:after="0" w:before="160"/>
      </w:pPr>
      <w:r>
        <w:t xml:space="preserve"/>
      </w:r>
    </w:p>
    <w:p>
      <w:r>
        <w:br w:type="page"/>
      </w:r>
    </w:p>
    <w:p>
      <w:pPr>
        <w:pStyle w:val="Heading1"/>
        <w:spacing w:after="120" w:before="400"/>
      </w:pPr>
      <w:r>
        <w:rPr>
          <w:rFonts w:ascii="Arial" w:cs="Arial" w:eastAsia="Arial" w:hAnsi="Arial"/>
        </w:rPr>
        <w:t xml:space="preserve">How to Structure Your Community Network</w:t>
      </w:r>
    </w:p>
    <w:p>
      <w:pPr>
        <w:spacing w:after="80" w:before="60"/>
        <w:jc w:val="both"/>
      </w:pPr>
      <w:r>
        <w:rPr>
          <w:rFonts w:ascii="Arial" w:cs="Arial" w:eastAsia="Arial" w:hAnsi="Arial"/>
          <w:b w:val="false"/>
          <w:bCs w:val="false"/>
          <w:color w:val="555555"/>
          <w:sz w:val="22"/>
          <w:szCs w:val="22"/>
        </w:rPr>
        <w:t xml:space="preserve">You do not need a formal organization to run this. Three to five motivated people with defined roles can maintain a highly effective monitoring operation.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760"/>
        <w:gridCol w:w="2200"/>
      </w:tblGrid>
      <w:tr>
        <w:trPr>
          <w:tblHeader/>
        </w:trPr>
        <w:tc>
          <w:tcPr>
            <w:tcW w:type="dxa" w:w="240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476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RESPONSIBILITY</w:t>
            </w:r>
          </w:p>
        </w:tc>
        <w:tc>
          <w:tcPr>
            <w:tcW w:type="dxa" w:w="220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TIME COMMITMENT</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Utility Monitor</w:t>
            </w:r>
          </w:p>
        </w:tc>
        <w:tc>
          <w:tcPr>
            <w:tcW w:type="dxa" w:w="4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FERC queue, RTO requests, interconnection.fyi load filter, local utility load requests, PUC docket checks</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2 hours/month</w:t>
            </w:r>
          </w:p>
        </w:tc>
      </w:tr>
      <w:tr>
        <w:tc>
          <w:tcPr>
            <w:tcW w:type="dxa" w:w="24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Land Records Monitor</w:t>
            </w:r>
          </w:p>
        </w:tc>
        <w:tc>
          <w:tcPr>
            <w:tcW w:type="dxa" w:w="476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County parcel transfers, LLC formation searches, GIS alerts, datacenter.fyi checks</w:t>
            </w:r>
          </w:p>
        </w:tc>
        <w:tc>
          <w:tcPr>
            <w:tcW w:type="dxa" w:w="22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2 hours/month</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Planning Monitor</w:t>
            </w:r>
          </w:p>
        </w:tc>
        <w:tc>
          <w:tcPr>
            <w:tcW w:type="dxa" w:w="4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Agenda subscriptions, pre-application meetings, permit filings, state air permit database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1 hour/week</w:t>
            </w:r>
          </w:p>
        </w:tc>
      </w:tr>
      <w:tr>
        <w:tc>
          <w:tcPr>
            <w:tcW w:type="dxa" w:w="24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Regional Coordinator</w:t>
            </w:r>
          </w:p>
        </w:tc>
        <w:tc>
          <w:tcPr>
            <w:tcW w:type="dxa" w:w="476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Neighboring jurisdiction contacts, developer tracking, Google Alerts, national tracker registration</w:t>
            </w:r>
          </w:p>
        </w:tc>
        <w:tc>
          <w:tcPr>
            <w:tcW w:type="dxa" w:w="22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2 hours/week</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Communications Lead</w:t>
            </w:r>
          </w:p>
        </w:tc>
        <w:tc>
          <w:tcPr>
            <w:tcW w:type="dxa" w:w="4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Alert distribution, network updates, attorney liaison, NDA watch</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As needed</w:t>
            </w:r>
          </w:p>
        </w:tc>
      </w:tr>
    </w:tbl>
    <w:p>
      <w:pPr>
        <w:spacing w:after="0" w:before="120"/>
      </w:pPr>
      <w:r>
        <w:t xml:space="preserve"/>
      </w:r>
    </w:p>
    <w:p>
      <w:pPr>
        <w:pStyle w:val="Heading1"/>
        <w:spacing w:after="120" w:before="400"/>
      </w:pPr>
      <w:r>
        <w:rPr>
          <w:rFonts w:ascii="Arial" w:cs="Arial" w:eastAsia="Arial" w:hAnsi="Arial"/>
        </w:rPr>
        <w:t xml:space="preserve">What This Costs</w:t>
      </w:r>
    </w:p>
    <w:p>
      <w:pPr>
        <w:spacing w:after="80" w:before="60"/>
        <w:jc w:val="both"/>
      </w:pPr>
      <w:r>
        <w:rPr>
          <w:rFonts w:ascii="Arial" w:cs="Arial" w:eastAsia="Arial" w:hAnsi="Arial"/>
          <w:b w:val="false"/>
          <w:bCs w:val="false"/>
          <w:color w:val="555555"/>
          <w:sz w:val="22"/>
          <w:szCs w:val="22"/>
        </w:rPr>
        <w:t xml:space="preserve">A well-run community intelligence network requires almost no funding in its monitoring phase. The costs are time, not money.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1600"/>
        <w:gridCol w:w="3760"/>
      </w:tblGrid>
      <w:tr>
        <w:trPr>
          <w:tblHeader/>
        </w:trPr>
        <w:tc>
          <w:tcPr>
            <w:tcW w:type="dxa" w:w="400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160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COST</w:t>
            </w:r>
          </w:p>
        </w:tc>
        <w:tc>
          <w:tcPr>
            <w:tcW w:type="dxa" w:w="376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NOTE</w:t>
            </w:r>
          </w:p>
        </w:tc>
      </w:tr>
      <w:tr>
        <w:tc>
          <w:tcPr>
            <w:tcW w:type="dxa" w:w="4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FERC queue monitoring</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Free</w:t>
            </w:r>
          </w:p>
        </w:tc>
        <w:tc>
          <w:tcPr>
            <w:tcW w:type="dxa" w:w="3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Public federal database</w:t>
            </w:r>
          </w:p>
        </w:tc>
      </w:tr>
      <w:tr>
        <w:tc>
          <w:tcPr>
            <w:tcW w:type="dxa" w:w="40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County parcel alerts</w:t>
            </w:r>
          </w:p>
        </w:tc>
        <w:tc>
          <w:tcPr>
            <w:tcW w:type="dxa" w:w="16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Free–$50/yr</w:t>
            </w:r>
          </w:p>
        </w:tc>
        <w:tc>
          <w:tcPr>
            <w:tcW w:type="dxa" w:w="376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Most county GIS portals</w:t>
            </w:r>
          </w:p>
        </w:tc>
      </w:tr>
      <w:tr>
        <w:tc>
          <w:tcPr>
            <w:tcW w:type="dxa" w:w="4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Planning agenda subscriptions</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Free</w:t>
            </w:r>
          </w:p>
        </w:tc>
        <w:tc>
          <w:tcPr>
            <w:tcW w:type="dxa" w:w="3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Municipal websites</w:t>
            </w:r>
          </w:p>
        </w:tc>
      </w:tr>
      <w:tr>
        <w:tc>
          <w:tcPr>
            <w:tcW w:type="dxa" w:w="40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Google Alerts</w:t>
            </w:r>
          </w:p>
        </w:tc>
        <w:tc>
          <w:tcPr>
            <w:tcW w:type="dxa" w:w="16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Free</w:t>
            </w:r>
          </w:p>
        </w:tc>
        <w:tc>
          <w:tcPr>
            <w:tcW w:type="dxa" w:w="376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Set today</w:t>
            </w:r>
          </w:p>
        </w:tc>
      </w:tr>
      <w:tr>
        <w:tc>
          <w:tcPr>
            <w:tcW w:type="dxa" w:w="4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Data Center Watch newsletter</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Free</w:t>
            </w:r>
          </w:p>
        </w:tc>
        <w:tc>
          <w:tcPr>
            <w:tcW w:type="dxa" w:w="3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Subscribe at datacenterwatch.org</w:t>
            </w:r>
          </w:p>
        </w:tc>
      </w:tr>
      <w:tr>
        <w:tc>
          <w:tcPr>
            <w:tcW w:type="dxa" w:w="40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datacenter.fyi permit database</w:t>
            </w:r>
          </w:p>
        </w:tc>
        <w:tc>
          <w:tcPr>
            <w:tcW w:type="dxa" w:w="16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Free</w:t>
            </w:r>
          </w:p>
        </w:tc>
        <w:tc>
          <w:tcPr>
            <w:tcW w:type="dxa" w:w="376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2,500+ facilities searchable by state</w:t>
            </w:r>
          </w:p>
        </w:tc>
      </w:tr>
      <w:tr>
        <w:tc>
          <w:tcPr>
            <w:tcW w:type="dxa" w:w="4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PurpleAir air quality sensor</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~$250 one-time</w:t>
            </w:r>
          </w:p>
        </w:tc>
        <w:tc>
          <w:tcPr>
            <w:tcW w:type="dxa" w:w="3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Pre-facility air baseline; purpleair.com</w:t>
            </w:r>
          </w:p>
        </w:tc>
      </w:tr>
      <w:tr>
        <w:tc>
          <w:tcPr>
            <w:tcW w:type="dxa" w:w="40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Regional signal log (shared doc)</w:t>
            </w:r>
          </w:p>
        </w:tc>
        <w:tc>
          <w:tcPr>
            <w:tcW w:type="dxa" w:w="160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Free</w:t>
            </w:r>
          </w:p>
        </w:tc>
        <w:tc>
          <w:tcPr>
            <w:tcW w:type="dxa" w:w="376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Google Drive or equivalent</w:t>
            </w:r>
          </w:p>
        </w:tc>
      </w:tr>
      <w:tr>
        <w:tc>
          <w:tcPr>
            <w:tcW w:type="dxa" w:w="4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Land use attorney retainer</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$1,500–$3,000/yr</w:t>
            </w:r>
          </w:p>
        </w:tc>
        <w:tc>
          <w:tcPr>
            <w:tcW w:type="dxa" w:w="3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Most important investment in the list</w:t>
            </w:r>
          </w:p>
        </w:tc>
      </w:tr>
    </w:tbl>
    <w:p>
      <w:pPr>
        <w:spacing w:after="0" w:before="160"/>
      </w:pPr>
      <w:r>
        <w:t xml:space="preserve"/>
      </w:r>
    </w:p>
    <w:p>
      <w:r>
        <w:br w:type="page"/>
      </w:r>
    </w:p>
    <w:p>
      <w:pPr>
        <w:pStyle w:val="Heading1"/>
        <w:spacing w:after="120" w:before="400"/>
      </w:pPr>
      <w:r>
        <w:rPr>
          <w:rFonts w:ascii="Arial" w:cs="Arial" w:eastAsia="Arial" w:hAnsi="Arial"/>
        </w:rPr>
        <w:t xml:space="preserve">When You Spot a Signal: Reading the Three Tiers</w:t>
      </w:r>
    </w:p>
    <w:p>
      <w:pPr>
        <w:spacing w:after="80" w:before="60"/>
        <w:jc w:val="both"/>
      </w:pPr>
      <w:r>
        <w:rPr>
          <w:rFonts w:ascii="Arial" w:cs="Arial" w:eastAsia="Arial" w:hAnsi="Arial"/>
          <w:b w:val="false"/>
          <w:bCs w:val="false"/>
          <w:color w:val="555555"/>
          <w:sz w:val="22"/>
          <w:szCs w:val="22"/>
        </w:rPr>
        <w:t xml:space="preserve">Not every signal is a threat. The tier system below keeps your network responsive without burning people out on false alarms.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3360"/>
        <w:gridCol w:w="4560"/>
      </w:tblGrid>
      <w:tr>
        <w:trPr>
          <w:tblHeader/>
        </w:trPr>
        <w:tc>
          <w:tcPr>
            <w:tcW w:type="dxa" w:w="144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TIER</w:t>
            </w:r>
          </w:p>
        </w:tc>
        <w:tc>
          <w:tcPr>
            <w:tcW w:type="dxa" w:w="336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SIGNAL TYPE</w:t>
            </w:r>
          </w:p>
        </w:tc>
        <w:tc>
          <w:tcPr>
            <w:tcW w:type="dxa" w:w="456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WHAT TO DO</w:t>
            </w:r>
          </w:p>
        </w:tc>
      </w:tr>
      <w:tr>
        <w:tc>
          <w:tcPr>
            <w:tcW w:type="dxa" w:w="1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Tier 1
Weak</w:t>
            </w:r>
          </w:p>
        </w:tc>
        <w:tc>
          <w:tcPr>
            <w:tcW w:type="dxa" w:w="3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One data point in one stream. An LLC bought land. A large interconnection request appeared. A pre-application meeting listed with no detail.</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Log it with the date. Cross-check other streams. Assign one person to watch for 30 days. Do not alert the broader community yet.</w:t>
            </w:r>
          </w:p>
        </w:tc>
      </w:tr>
      <w:tr>
        <w:tc>
          <w:tcPr>
            <w:tcW w:type="dxa" w:w="144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Tier 2
Confirmed</w:t>
            </w:r>
          </w:p>
        </w:tc>
        <w:tc>
          <w:tcPr>
            <w:tcW w:type="dxa" w:w="336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Two or more data points across different streams pointing to the same geography or entity.</w:t>
            </w:r>
          </w:p>
        </w:tc>
        <w:tc>
          <w:tcPr>
            <w:tcW w:type="dxa" w:w="456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Notify Communications Lead immediately. Call planning department and utility directly. Notify retained land use attorney. Begin documenting in Signal Log.</w:t>
            </w:r>
          </w:p>
        </w:tc>
      </w:tr>
      <w:tr>
        <w:tc>
          <w:tcPr>
            <w:tcW w:type="dxa" w:w="1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Tier 3
Active Threat</w:t>
            </w:r>
          </w:p>
        </w:tc>
        <w:tc>
          <w:tcPr>
            <w:tcW w:type="dxa" w:w="3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A permit application filed, a public hearing scheduled, or a developer has made direct contact with local officials.</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Attorney notified immediately — legal deadlines drive everything. Advisory Council convenes. Community notification issued. Move to E-Books 2 and 3.</w:t>
            </w:r>
          </w:p>
        </w:tc>
      </w:tr>
    </w:tbl>
    <w:p>
      <w:pPr>
        <w:spacing w:after="0" w:before="120"/>
      </w:pPr>
      <w:r>
        <w:t xml:space="preserve"/>
      </w:r>
    </w:p>
    <w:p>
      <w:pPr>
        <w:pStyle w:val="Heading1"/>
        <w:spacing w:after="120" w:before="400"/>
      </w:pPr>
      <w:r>
        <w:rPr>
          <w:rFonts w:ascii="Arial" w:cs="Arial" w:eastAsia="Arial" w:hAnsi="Arial"/>
        </w:rPr>
        <w:t xml:space="preserve">When You Spot a Signal: Escalation Protocol</w:t>
      </w:r>
    </w:p>
    <w:p>
      <w:pPr>
        <w:spacing w:after="80" w:before="60"/>
        <w:jc w:val="both"/>
      </w:pPr>
      <w:r>
        <w:rPr>
          <w:rFonts w:ascii="Arial" w:cs="Arial" w:eastAsia="Arial" w:hAnsi="Arial"/>
          <w:b w:val="false"/>
          <w:bCs w:val="false"/>
          <w:color w:val="555555"/>
          <w:sz w:val="22"/>
          <w:szCs w:val="22"/>
        </w:rPr>
        <w:t xml:space="preserve">Not every signal is a threat. The protocol below keeps your network responsive without burning people out on false alarms.</w:t>
      </w:r>
    </w:p>
    <w:p>
      <w:pPr>
        <w:pStyle w:val="ListParagraph"/>
        <w:numPr>
          <w:ilvl w:val="0"/>
          <w:numId w:val="2"/>
        </w:numPr>
        <w:spacing w:after="40" w:before="40"/>
      </w:pPr>
      <w:r>
        <w:rPr>
          <w:rFonts w:ascii="Arial" w:cs="Arial" w:eastAsia="Arial" w:hAnsi="Arial"/>
          <w:color w:val="555555"/>
          <w:sz w:val="22"/>
          <w:szCs w:val="22"/>
        </w:rPr>
        <w:t xml:space="preserve">Monitor detects a signal (utility request, land transfer, agenda item, air permit filing)</w:t>
      </w:r>
    </w:p>
    <w:p>
      <w:pPr>
        <w:pStyle w:val="ListParagraph"/>
        <w:numPr>
          <w:ilvl w:val="0"/>
          <w:numId w:val="2"/>
        </w:numPr>
        <w:spacing w:after="40" w:before="40"/>
      </w:pPr>
      <w:r>
        <w:rPr>
          <w:rFonts w:ascii="Arial" w:cs="Arial" w:eastAsia="Arial" w:hAnsi="Arial"/>
          <w:color w:val="555555"/>
          <w:sz w:val="22"/>
          <w:szCs w:val="22"/>
        </w:rPr>
        <w:t xml:space="preserve">Monitor sends a brief Signal Alert to the Communications Lead within 24 hours</w:t>
      </w:r>
    </w:p>
    <w:p>
      <w:pPr>
        <w:pStyle w:val="ListParagraph"/>
        <w:numPr>
          <w:ilvl w:val="0"/>
          <w:numId w:val="2"/>
        </w:numPr>
        <w:spacing w:after="40" w:before="40"/>
      </w:pPr>
      <w:r>
        <w:rPr>
          <w:rFonts w:ascii="Arial" w:cs="Arial" w:eastAsia="Arial" w:hAnsi="Arial"/>
          <w:color w:val="555555"/>
          <w:sz w:val="22"/>
          <w:szCs w:val="22"/>
        </w:rPr>
        <w:t xml:space="preserve">Communications Lead verifies the signal with a direct call to the planning department or utility</w:t>
      </w:r>
    </w:p>
    <w:p>
      <w:pPr>
        <w:pStyle w:val="ListParagraph"/>
        <w:numPr>
          <w:ilvl w:val="0"/>
          <w:numId w:val="2"/>
        </w:numPr>
        <w:spacing w:after="40" w:before="40"/>
      </w:pPr>
      <w:r>
        <w:rPr>
          <w:rFonts w:ascii="Arial" w:cs="Arial" w:eastAsia="Arial" w:hAnsi="Arial"/>
          <w:color w:val="555555"/>
          <w:sz w:val="22"/>
          <w:szCs w:val="22"/>
        </w:rPr>
        <w:t xml:space="preserve">If verified: Communications Lead notifies the retained land use attorney immediately</w:t>
      </w:r>
    </w:p>
    <w:p>
      <w:pPr>
        <w:pStyle w:val="ListParagraph"/>
        <w:numPr>
          <w:ilvl w:val="0"/>
          <w:numId w:val="2"/>
        </w:numPr>
        <w:spacing w:after="40" w:before="40"/>
      </w:pPr>
      <w:r>
        <w:rPr>
          <w:rFonts w:ascii="Arial" w:cs="Arial" w:eastAsia="Arial" w:hAnsi="Arial"/>
          <w:color w:val="555555"/>
          <w:sz w:val="22"/>
          <w:szCs w:val="22"/>
        </w:rPr>
        <w:t xml:space="preserve">Attorney advises on legal deadlines — those deadlines drive everything that follows</w:t>
      </w:r>
    </w:p>
    <w:p>
      <w:pPr>
        <w:pStyle w:val="ListParagraph"/>
        <w:numPr>
          <w:ilvl w:val="0"/>
          <w:numId w:val="2"/>
        </w:numPr>
        <w:spacing w:after="40" w:before="40"/>
      </w:pPr>
      <w:r>
        <w:rPr>
          <w:rFonts w:ascii="Arial" w:cs="Arial" w:eastAsia="Arial" w:hAnsi="Arial"/>
          <w:color w:val="555555"/>
          <w:sz w:val="22"/>
          <w:szCs w:val="22"/>
        </w:rPr>
        <w:t xml:space="preserve">Broader community notification issued only after legal standing is established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20"/>
              <w:left w:type="dxa" w:w="180"/>
              <w:bottom w:type="dxa" w:w="120"/>
              <w:right w:type="dxa" w:w="180"/>
            </w:tcMar>
          </w:tcPr>
          <w:p>
            <w:pPr>
              <w:spacing w:after="60" w:before="0"/>
            </w:pPr>
            <w:r>
              <w:rPr>
                <w:rFonts w:ascii="Arial" w:cs="Arial" w:eastAsia="Arial" w:hAnsi="Arial"/>
                <w:b/>
                <w:bCs/>
                <w:color w:val="9A7CC4"/>
                <w:sz w:val="22"/>
                <w:szCs w:val="22"/>
              </w:rPr>
              <w:t xml:space="preserve">Do not skip the attorney call.</w:t>
            </w:r>
          </w:p>
          <w:p>
            <w:pPr>
              <w:spacing w:after="0" w:before="0"/>
              <w:jc w:val="both"/>
            </w:pPr>
            <w:r>
              <w:rPr>
                <w:rFonts w:ascii="Arial" w:cs="Arial" w:eastAsia="Arial" w:hAnsi="Arial"/>
                <w:color w:val="555555"/>
                <w:sz w:val="22"/>
                <w:szCs w:val="22"/>
              </w:rPr>
              <w:t xml:space="preserve">Communities that call the attorney after the hearing is scheduled have fewer options than communities that called before the application was filed.</w:t>
            </w:r>
          </w:p>
        </w:tc>
      </w:tr>
    </w:tbl>
    <w:p>
      <w:pPr>
        <w:spacing w:after="0" w:before="160"/>
      </w:pPr>
      <w:r>
        <w:t xml:space="preserve"/>
      </w:r>
    </w:p>
    <w:p>
      <w:pPr>
        <w:pStyle w:val="Heading1"/>
        <w:spacing w:after="120" w:before="400"/>
      </w:pPr>
      <w:r>
        <w:rPr>
          <w:rFonts w:ascii="Arial" w:cs="Arial" w:eastAsia="Arial" w:hAnsi="Arial"/>
        </w:rPr>
        <w:t xml:space="preserve">The Single Most Powerful Thing Your Community Can Do Today</w:t>
      </w:r>
    </w:p>
    <w:p>
      <w:pPr>
        <w:spacing w:after="80" w:before="60"/>
        <w:jc w:val="both"/>
      </w:pPr>
      <w:r>
        <w:rPr>
          <w:rFonts w:ascii="Arial" w:cs="Arial" w:eastAsia="Arial" w:hAnsi="Arial"/>
          <w:b w:val="false"/>
          <w:bCs w:val="false"/>
          <w:color w:val="555555"/>
          <w:sz w:val="22"/>
          <w:szCs w:val="22"/>
        </w:rPr>
        <w:t xml:space="preserve">Before any developer arrives. Before any signal is confirmed. Before any permit is filed.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20"/>
              <w:left w:type="dxa" w:w="180"/>
              <w:bottom w:type="dxa" w:w="120"/>
              <w:right w:type="dxa" w:w="180"/>
            </w:tcMar>
          </w:tcPr>
          <w:p>
            <w:pPr>
              <w:spacing w:after="60" w:before="0"/>
            </w:pPr>
            <w:r>
              <w:rPr>
                <w:rFonts w:ascii="Arial" w:cs="Arial" w:eastAsia="Arial" w:hAnsi="Arial"/>
                <w:b/>
                <w:bCs/>
                <w:color w:val="9A7CC4"/>
                <w:sz w:val="22"/>
                <w:szCs w:val="22"/>
              </w:rPr>
              <w:t xml:space="preserve">Pass a No-NDA Resolution.</w:t>
            </w:r>
          </w:p>
          <w:p>
            <w:pPr>
              <w:spacing w:after="0" w:before="0"/>
              <w:jc w:val="both"/>
            </w:pPr>
            <w:r>
              <w:rPr>
                <w:rFonts w:ascii="Arial" w:cs="Arial" w:eastAsia="Arial" w:hAnsi="Arial"/>
                <w:color w:val="555555"/>
                <w:sz w:val="22"/>
                <w:szCs w:val="22"/>
              </w:rPr>
              <w:t xml:space="preserve">It takes one council meeting. It costs nothing. And it closes the single most damaging door developers use to lock communities out before they know a decision is being made.</w:t>
            </w:r>
          </w:p>
        </w:tc>
      </w:tr>
    </w:tbl>
    <w:p>
      <w:pPr>
        <w:spacing w:after="0" w:before="120"/>
      </w:pPr>
      <w:r>
        <w:t xml:space="preserve"/>
      </w:r>
    </w:p>
    <w:p>
      <w:pPr>
        <w:pStyle w:val="Heading2"/>
        <w:spacing w:after="80" w:before="280"/>
      </w:pPr>
      <w:r>
        <w:rPr>
          <w:rFonts w:ascii="Arial" w:cs="Arial" w:eastAsia="Arial" w:hAnsi="Arial"/>
        </w:rPr>
        <w:t xml:space="preserve">What an NDA does to your community</w:t>
      </w:r>
    </w:p>
    <w:p>
      <w:pPr>
        <w:spacing w:after="80" w:before="60"/>
        <w:jc w:val="both"/>
      </w:pPr>
      <w:r>
        <w:rPr>
          <w:rFonts w:ascii="Arial" w:cs="Arial" w:eastAsia="Arial" w:hAnsi="Arial"/>
          <w:b w:val="false"/>
          <w:bCs w:val="false"/>
          <w:color w:val="555555"/>
          <w:sz w:val="22"/>
          <w:szCs w:val="22"/>
        </w:rPr>
        <w:t xml:space="preserve">A nondisclosure agreement (NDA) is a secrecy contract signed between a developer and your local government that legally prohibits elected officials from telling residents what is being planned, at what scale, or at what public cost. In Virginia, 25 out of 31 localities with a data center had signed an NDA. In Wisconsin, four communities signed NDAs — officials legally prevented from telling residents what was being built. In the Memphis xAI case — now the largest AI data center in the world — NDAs prevented public officials from disclosing terms while the project was structured and approved.</w:t>
      </w:r>
    </w:p>
    <w:p>
      <w:pPr>
        <w:pStyle w:val="Heading2"/>
        <w:spacing w:after="80" w:before="280"/>
      </w:pPr>
      <w:r>
        <w:rPr>
          <w:rFonts w:ascii="Arial" w:cs="Arial" w:eastAsia="Arial" w:hAnsi="Arial"/>
        </w:rPr>
        <w:t xml:space="preserve">What a No-NDA Resolution does</w:t>
      </w:r>
    </w:p>
    <w:p>
      <w:pPr>
        <w:spacing w:after="80" w:before="60"/>
        <w:jc w:val="both"/>
      </w:pPr>
      <w:r>
        <w:rPr>
          <w:rFonts w:ascii="Arial" w:cs="Arial" w:eastAsia="Arial" w:hAnsi="Arial"/>
          <w:b w:val="false"/>
          <w:bCs w:val="false"/>
          <w:color w:val="555555"/>
          <w:sz w:val="22"/>
          <w:szCs w:val="22"/>
        </w:rPr>
        <w:t xml:space="preserve">A No-NDA Resolution is a formal action by your local governing body that prohibits elected officials and municipal employees from signing nondisclosure agreements related to economic development projects. It does not stop development. It requires that any development negotiation your community participates in happens in public.</w:t>
      </w:r>
    </w:p>
    <w:p>
      <w:pPr>
        <w:pStyle w:val="Heading2"/>
        <w:spacing w:after="80" w:before="280"/>
      </w:pPr>
      <w:r>
        <w:rPr>
          <w:rFonts w:ascii="Arial" w:cs="Arial" w:eastAsia="Arial" w:hAnsi="Arial"/>
        </w:rPr>
        <w:t xml:space="preserve">What other communities have done</w:t>
      </w:r>
    </w:p>
    <w:p>
      <w:pPr>
        <w:pStyle w:val="ListParagraph"/>
        <w:numPr>
          <w:ilvl w:val="0"/>
          <w:numId w:val="2"/>
        </w:numPr>
        <w:spacing w:after="40" w:before="40"/>
      </w:pPr>
      <w:r>
        <w:rPr>
          <w:rFonts w:ascii="Arial" w:cs="Arial" w:eastAsia="Arial" w:hAnsi="Arial"/>
          <w:color w:val="555555"/>
          <w:sz w:val="22"/>
          <w:szCs w:val="22"/>
        </w:rPr>
        <w:t xml:space="preserve">Big Rapids Township, Michigan: prohibited officials from signing NDAs involving the public interest or taxpayer funding — before any project arrived.</w:t>
      </w:r>
    </w:p>
    <w:p>
      <w:pPr>
        <w:pStyle w:val="ListParagraph"/>
        <w:numPr>
          <w:ilvl w:val="0"/>
          <w:numId w:val="2"/>
        </w:numPr>
        <w:spacing w:after="40" w:before="40"/>
      </w:pPr>
      <w:r>
        <w:rPr>
          <w:rFonts w:ascii="Arial" w:cs="Arial" w:eastAsia="Arial" w:hAnsi="Arial"/>
          <w:color w:val="555555"/>
          <w:sz w:val="22"/>
          <w:szCs w:val="22"/>
        </w:rPr>
        <w:t xml:space="preserve">Pima County, Arizona: 90-day sunshine period — all NDAs expire and full public disclosure required before any approval or vote.</w:t>
      </w:r>
    </w:p>
    <w:p>
      <w:pPr>
        <w:pStyle w:val="ListParagraph"/>
        <w:numPr>
          <w:ilvl w:val="0"/>
          <w:numId w:val="2"/>
        </w:numPr>
        <w:spacing w:after="40" w:before="40"/>
      </w:pPr>
      <w:r>
        <w:rPr>
          <w:rFonts w:ascii="Arial" w:cs="Arial" w:eastAsia="Arial" w:hAnsi="Arial"/>
          <w:color w:val="555555"/>
          <w:sz w:val="22"/>
          <w:szCs w:val="22"/>
        </w:rPr>
        <w:t xml:space="preserve">Mooresville, North Carolina: commissioners refused to support a $30 billion project without knowing which company was behind it. The developer withdrew.</w:t>
      </w:r>
    </w:p>
    <w:p>
      <w:pPr>
        <w:pStyle w:val="ListParagraph"/>
        <w:numPr>
          <w:ilvl w:val="0"/>
          <w:numId w:val="2"/>
        </w:numPr>
        <w:spacing w:after="40" w:before="40"/>
      </w:pPr>
      <w:r>
        <w:rPr>
          <w:rFonts w:ascii="Arial" w:cs="Arial" w:eastAsia="Arial" w:hAnsi="Arial"/>
          <w:color w:val="555555"/>
          <w:sz w:val="22"/>
          <w:szCs w:val="22"/>
        </w:rPr>
        <w:t xml:space="preserve">Tucson, Arizona: all documents related to data center projects must be public 90 days before any public meeting.</w:t>
      </w:r>
    </w:p>
    <w:p>
      <w:pPr>
        <w:spacing w:after="0" w:before="80"/>
      </w:pPr>
      <w:r>
        <w:t xml:space="preserve"/>
      </w:r>
    </w:p>
    <w:p>
      <w:pPr>
        <w:pStyle w:val="Heading2"/>
        <w:spacing w:after="80" w:before="280"/>
      </w:pPr>
      <w:r>
        <w:rPr>
          <w:rFonts w:ascii="Arial" w:cs="Arial" w:eastAsia="Arial" w:hAnsi="Arial"/>
        </w:rPr>
        <w:t xml:space="preserve">How to pass your No-NDA Resolution — this week</w:t>
      </w:r>
    </w:p>
    <w:p>
      <w:pPr>
        <w:pStyle w:val="Heading3"/>
        <w:spacing w:after="60" w:before="200"/>
      </w:pPr>
      <w:r>
        <w:rPr>
          <w:rFonts w:ascii="Arial" w:cs="Arial" w:eastAsia="Arial" w:hAnsi="Arial"/>
        </w:rPr>
        <w:t xml:space="preserve">Step 1 — Draft the resolution</w:t>
      </w:r>
    </w:p>
    <w:p>
      <w:pPr>
        <w:pStyle w:val="ListParagraph"/>
        <w:numPr>
          <w:ilvl w:val="0"/>
          <w:numId w:val="3"/>
        </w:numPr>
        <w:spacing w:after="40" w:before="40"/>
      </w:pPr>
      <w:r>
        <w:rPr>
          <w:rFonts w:ascii="Arial" w:cs="Arial" w:eastAsia="Arial" w:hAnsi="Arial"/>
          <w:color w:val="555555"/>
          <w:sz w:val="22"/>
          <w:szCs w:val="22"/>
        </w:rPr>
        <w:t xml:space="preserve">Prohibition on any official or employee signing an NDA related to economic development projects</w:t>
      </w:r>
    </w:p>
    <w:p>
      <w:pPr>
        <w:pStyle w:val="ListParagraph"/>
        <w:numPr>
          <w:ilvl w:val="0"/>
          <w:numId w:val="3"/>
        </w:numPr>
        <w:spacing w:after="40" w:before="40"/>
      </w:pPr>
      <w:r>
        <w:rPr>
          <w:rFonts w:ascii="Arial" w:cs="Arial" w:eastAsia="Arial" w:hAnsi="Arial"/>
          <w:color w:val="555555"/>
          <w:sz w:val="22"/>
          <w:szCs w:val="22"/>
        </w:rPr>
        <w:t xml:space="preserve">Prohibition on any NDA restricting public disclosure of deal terms, incentive packages, project scale, or resource consumption</w:t>
      </w:r>
    </w:p>
    <w:p>
      <w:pPr>
        <w:pStyle w:val="ListParagraph"/>
        <w:numPr>
          <w:ilvl w:val="0"/>
          <w:numId w:val="3"/>
        </w:numPr>
        <w:spacing w:after="40" w:before="40"/>
      </w:pPr>
      <w:r>
        <w:rPr>
          <w:rFonts w:ascii="Arial" w:cs="Arial" w:eastAsia="Arial" w:hAnsi="Arial"/>
          <w:color w:val="555555"/>
          <w:sz w:val="22"/>
          <w:szCs w:val="22"/>
        </w:rPr>
        <w:t xml:space="preserve">Sunshine clause: any existing NDA must be disclosed to the public within 30 days of adoption</w:t>
      </w:r>
    </w:p>
    <w:p>
      <w:pPr>
        <w:pStyle w:val="ListParagraph"/>
        <w:numPr>
          <w:ilvl w:val="0"/>
          <w:numId w:val="3"/>
        </w:numPr>
        <w:spacing w:after="40" w:before="40"/>
      </w:pPr>
      <w:r>
        <w:rPr>
          <w:rFonts w:ascii="Arial" w:cs="Arial" w:eastAsia="Arial" w:hAnsi="Arial"/>
          <w:color w:val="555555"/>
          <w:sz w:val="22"/>
          <w:szCs w:val="22"/>
        </w:rPr>
        <w:t xml:space="preserve">Exception carveout for attorney-client privilege in active litigation only</w:t>
      </w:r>
    </w:p>
    <w:p>
      <w:pPr>
        <w:pStyle w:val="ListParagraph"/>
        <w:numPr>
          <w:ilvl w:val="0"/>
          <w:numId w:val="3"/>
        </w:numPr>
        <w:spacing w:after="40" w:before="40"/>
      </w:pPr>
      <w:r>
        <w:rPr>
          <w:rFonts w:ascii="Arial" w:cs="Arial" w:eastAsia="Arial" w:hAnsi="Arial"/>
          <w:color w:val="555555"/>
          <w:sz w:val="22"/>
          <w:szCs w:val="22"/>
        </w:rPr>
        <w:t xml:space="preserve">Sunset review: the resolution is reviewed and reaffirmed every two years</w:t>
      </w:r>
    </w:p>
    <w:p>
      <w:pPr>
        <w:pStyle w:val="Heading3"/>
        <w:spacing w:after="60" w:before="200"/>
      </w:pPr>
      <w:r>
        <w:rPr>
          <w:rFonts w:ascii="Arial" w:cs="Arial" w:eastAsia="Arial" w:hAnsi="Arial"/>
        </w:rPr>
        <w:t xml:space="preserve">Step 2 — Build your council majority before the meeting</w:t>
      </w:r>
    </w:p>
    <w:p>
      <w:pPr>
        <w:spacing w:after="80" w:before="60"/>
        <w:jc w:val="both"/>
      </w:pPr>
      <w:r>
        <w:rPr>
          <w:rFonts w:ascii="Arial" w:cs="Arial" w:eastAsia="Arial" w:hAnsi="Arial"/>
          <w:b w:val="false"/>
          <w:bCs w:val="false"/>
          <w:color w:val="555555"/>
          <w:sz w:val="22"/>
          <w:szCs w:val="22"/>
        </w:rPr>
        <w:t xml:space="preserve">Talk to each council member individually. Frame it simply: “This resolution says our community’s business is done in public. It doesn’t stop development — it requires that any development negotiation we participate in is visible to the people we represent.”</w:t>
      </w:r>
    </w:p>
    <w:p>
      <w:pPr>
        <w:pStyle w:val="Heading3"/>
        <w:spacing w:after="60" w:before="200"/>
      </w:pPr>
      <w:r>
        <w:rPr>
          <w:rFonts w:ascii="Arial" w:cs="Arial" w:eastAsia="Arial" w:hAnsi="Arial"/>
        </w:rPr>
        <w:t xml:space="preserve">Step 3 — File it as public record</w:t>
      </w:r>
    </w:p>
    <w:p>
      <w:pPr>
        <w:spacing w:after="80" w:before="60"/>
        <w:jc w:val="both"/>
      </w:pPr>
      <w:r>
        <w:rPr>
          <w:rFonts w:ascii="Arial" w:cs="Arial" w:eastAsia="Arial" w:hAnsi="Arial"/>
          <w:b w:val="false"/>
          <w:bCs w:val="false"/>
          <w:color w:val="555555"/>
          <w:sz w:val="22"/>
          <w:szCs w:val="22"/>
        </w:rPr>
        <w:t xml:space="preserve">File the resolution with your county clerk, your state municipal league, and your local newspaper. Send a copy to your regional planning commission and neighboring municipalities.</w:t>
      </w:r>
    </w:p>
    <w:p>
      <w:pPr>
        <w:pStyle w:val="Heading3"/>
        <w:spacing w:after="60" w:before="200"/>
      </w:pPr>
      <w:r>
        <w:rPr>
          <w:rFonts w:ascii="Arial" w:cs="Arial" w:eastAsia="Arial" w:hAnsi="Arial"/>
        </w:rPr>
        <w:t xml:space="preserve">Step 4 — Notify PTT</w:t>
      </w:r>
    </w:p>
    <w:p>
      <w:pPr>
        <w:spacing w:after="80" w:before="60"/>
        <w:jc w:val="both"/>
      </w:pPr>
      <w:r>
        <w:rPr>
          <w:rFonts w:ascii="Arial" w:cs="Arial" w:eastAsia="Arial" w:hAnsi="Arial"/>
          <w:b w:val="false"/>
          <w:bCs w:val="false"/>
          <w:color w:val="555555"/>
          <w:sz w:val="22"/>
          <w:szCs w:val="22"/>
        </w:rPr>
        <w:t xml:space="preserve">Contact Power to THRIVE Project when your resolution is adopted. PTT maintains a registry of communities that have adopted formal community standards.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20"/>
              <w:left w:type="dxa" w:w="180"/>
              <w:bottom w:type="dxa" w:w="120"/>
              <w:right w:type="dxa" w:w="180"/>
            </w:tcMar>
          </w:tcPr>
          <w:p>
            <w:pPr>
              <w:spacing w:after="60" w:before="0"/>
            </w:pPr>
            <w:r>
              <w:rPr>
                <w:rFonts w:ascii="Arial" w:cs="Arial" w:eastAsia="Arial" w:hAnsi="Arial"/>
                <w:b/>
                <w:bCs/>
                <w:color w:val="9A7CC4"/>
                <w:sz w:val="22"/>
                <w:szCs w:val="22"/>
              </w:rPr>
              <w:t xml:space="preserve">If an NDA has already been signed:</w:t>
            </w:r>
          </w:p>
          <w:p>
            <w:pPr>
              <w:spacing w:after="0" w:before="0"/>
              <w:jc w:val="both"/>
            </w:pPr>
            <w:r>
              <w:rPr>
                <w:rFonts w:ascii="Arial" w:cs="Arial" w:eastAsia="Arial" w:hAnsi="Arial"/>
                <w:color w:val="555555"/>
                <w:sz w:val="22"/>
                <w:szCs w:val="22"/>
              </w:rPr>
              <w:t xml:space="preserve">Treat it as a Tier 3 active threat. Notify your retained land use attorney within 24 hours. A community with a No-NDA Resolution already on record has a significantly stronger legal basis to challenge a subsequently signed NDA.</w:t>
            </w:r>
          </w:p>
        </w:tc>
      </w:tr>
    </w:tbl>
    <w:p>
      <w:pPr>
        <w:spacing w:after="0" w:before="160"/>
      </w:pPr>
      <w:r>
        <w:t xml:space="preserve"/>
      </w:r>
    </w:p>
    <w:p>
      <w:r>
        <w:br w:type="page"/>
      </w:r>
    </w:p>
    <w:p>
      <w:pPr>
        <w:pStyle w:val="Heading1"/>
        <w:spacing w:after="120" w:before="400"/>
      </w:pPr>
      <w:r>
        <w:rPr>
          <w:rFonts w:ascii="Arial" w:cs="Arial" w:eastAsia="Arial" w:hAnsi="Arial"/>
        </w:rPr>
        <w:t xml:space="preserve">Calling Your First Community Meeting</w:t>
      </w:r>
    </w:p>
    <w:p>
      <w:pPr>
        <w:pStyle w:val="Heading2"/>
        <w:spacing w:after="80" w:before="280"/>
      </w:pPr>
      <w:r>
        <w:rPr>
          <w:rFonts w:ascii="Arial" w:cs="Arial" w:eastAsia="Arial" w:hAnsi="Arial"/>
        </w:rPr>
        <w:t xml:space="preserve">Who to invite</w:t>
      </w:r>
    </w:p>
    <w:p>
      <w:pPr>
        <w:spacing w:after="80" w:before="60"/>
        <w:jc w:val="both"/>
      </w:pPr>
      <w:r>
        <w:rPr>
          <w:rFonts w:ascii="Arial" w:cs="Arial" w:eastAsia="Arial" w:hAnsi="Arial"/>
          <w:b w:val="false"/>
          <w:bCs w:val="false"/>
          <w:color w:val="555555"/>
          <w:sz w:val="22"/>
          <w:szCs w:val="22"/>
        </w:rPr>
        <w:t xml:space="preserve">Start small and specific. Ten engaged people are more valuable than fifty curious ones at this stage. A retired engineer, a teacher, a farmer, a local business owner, a parent who has been paying attention.</w:t>
      </w:r>
    </w:p>
    <w:p>
      <w:pPr>
        <w:pStyle w:val="Heading2"/>
        <w:spacing w:after="80" w:before="280"/>
      </w:pPr>
      <w:r>
        <w:rPr>
          <w:rFonts w:ascii="Arial" w:cs="Arial" w:eastAsia="Arial" w:hAnsi="Arial"/>
        </w:rPr>
        <w:t xml:space="preserve">Where to hold it</w:t>
      </w:r>
    </w:p>
    <w:p>
      <w:pPr>
        <w:spacing w:after="80" w:before="60"/>
        <w:jc w:val="both"/>
      </w:pPr>
      <w:r>
        <w:rPr>
          <w:rFonts w:ascii="Arial" w:cs="Arial" w:eastAsia="Arial" w:hAnsi="Arial"/>
          <w:b w:val="false"/>
          <w:bCs w:val="false"/>
          <w:color w:val="555555"/>
          <w:sz w:val="22"/>
          <w:szCs w:val="22"/>
        </w:rPr>
        <w:t xml:space="preserve">A private home, a library meeting room, a church fellowship hall. Not a public venue before you are ready to go public.</w:t>
      </w:r>
    </w:p>
    <w:p>
      <w:pPr>
        <w:pStyle w:val="Heading2"/>
        <w:spacing w:after="80" w:before="280"/>
      </w:pPr>
      <w:r>
        <w:rPr>
          <w:rFonts w:ascii="Arial" w:cs="Arial" w:eastAsia="Arial" w:hAnsi="Arial"/>
        </w:rPr>
        <w:t xml:space="preserve">What to cover</w:t>
      </w:r>
    </w:p>
    <w:p>
      <w:pPr>
        <w:pStyle w:val="ListParagraph"/>
        <w:numPr>
          <w:ilvl w:val="0"/>
          <w:numId w:val="2"/>
        </w:numPr>
        <w:spacing w:after="40" w:before="40"/>
      </w:pPr>
      <w:r>
        <w:rPr>
          <w:rFonts w:ascii="Arial" w:cs="Arial" w:eastAsia="Arial" w:hAnsi="Arial"/>
          <w:color w:val="555555"/>
          <w:sz w:val="22"/>
          <w:szCs w:val="22"/>
        </w:rPr>
        <w:t xml:space="preserve">Why you called this meeting: the specific signal or concern, stated factually</w:t>
      </w:r>
    </w:p>
    <w:p>
      <w:pPr>
        <w:pStyle w:val="ListParagraph"/>
        <w:numPr>
          <w:ilvl w:val="0"/>
          <w:numId w:val="2"/>
        </w:numPr>
        <w:spacing w:after="40" w:before="40"/>
      </w:pPr>
      <w:r>
        <w:rPr>
          <w:rFonts w:ascii="Arial" w:cs="Arial" w:eastAsia="Arial" w:hAnsi="Arial"/>
          <w:color w:val="555555"/>
          <w:sz w:val="22"/>
          <w:szCs w:val="22"/>
        </w:rPr>
        <w:t xml:space="preserve">What AI data centers are and why communities are fighting them — $98 billion blocked in 2025, 25 projects canceled, 125% surge in organized opposition</w:t>
      </w:r>
    </w:p>
    <w:p>
      <w:pPr>
        <w:pStyle w:val="ListParagraph"/>
        <w:numPr>
          <w:ilvl w:val="0"/>
          <w:numId w:val="2"/>
        </w:numPr>
        <w:spacing w:after="40" w:before="40"/>
      </w:pPr>
      <w:r>
        <w:rPr>
          <w:rFonts w:ascii="Arial" w:cs="Arial" w:eastAsia="Arial" w:hAnsi="Arial"/>
          <w:color w:val="555555"/>
          <w:sz w:val="22"/>
          <w:szCs w:val="22"/>
        </w:rPr>
        <w:t xml:space="preserve">The five signal streams and how to monitor them</w:t>
      </w:r>
    </w:p>
    <w:p>
      <w:pPr>
        <w:pStyle w:val="ListParagraph"/>
        <w:numPr>
          <w:ilvl w:val="0"/>
          <w:numId w:val="2"/>
        </w:numPr>
        <w:spacing w:after="40" w:before="40"/>
      </w:pPr>
      <w:r>
        <w:rPr>
          <w:rFonts w:ascii="Arial" w:cs="Arial" w:eastAsia="Arial" w:hAnsi="Arial"/>
          <w:color w:val="555555"/>
          <w:sz w:val="22"/>
          <w:szCs w:val="22"/>
        </w:rPr>
        <w:t xml:space="preserve">The five monitoring roles — who in the room can cover which</w:t>
      </w:r>
    </w:p>
    <w:p>
      <w:pPr>
        <w:pStyle w:val="ListParagraph"/>
        <w:numPr>
          <w:ilvl w:val="0"/>
          <w:numId w:val="2"/>
        </w:numPr>
        <w:spacing w:after="40" w:before="40"/>
      </w:pPr>
      <w:r>
        <w:rPr>
          <w:rFonts w:ascii="Arial" w:cs="Arial" w:eastAsia="Arial" w:hAnsi="Arial"/>
          <w:color w:val="555555"/>
          <w:sz w:val="22"/>
          <w:szCs w:val="22"/>
        </w:rPr>
        <w:t xml:space="preserve">The escalation protocol</w:t>
      </w:r>
    </w:p>
    <w:p>
      <w:pPr>
        <w:pStyle w:val="ListParagraph"/>
        <w:numPr>
          <w:ilvl w:val="0"/>
          <w:numId w:val="2"/>
        </w:numPr>
        <w:spacing w:after="40" w:before="40"/>
      </w:pPr>
      <w:r>
        <w:rPr>
          <w:rFonts w:ascii="Arial" w:cs="Arial" w:eastAsia="Arial" w:hAnsi="Arial"/>
          <w:color w:val="555555"/>
          <w:sz w:val="22"/>
          <w:szCs w:val="22"/>
        </w:rPr>
        <w:t xml:space="preserve">One concrete next action before everyone leaves</w:t>
      </w:r>
    </w:p>
    <w:p>
      <w:pPr>
        <w:pStyle w:val="Heading2"/>
        <w:spacing w:after="80" w:before="280"/>
      </w:pPr>
      <w:r>
        <w:rPr>
          <w:rFonts w:ascii="Arial" w:cs="Arial" w:eastAsia="Arial" w:hAnsi="Arial"/>
        </w:rPr>
        <w:t xml:space="preserve">What not to do</w:t>
      </w:r>
    </w:p>
    <w:p>
      <w:pPr>
        <w:pStyle w:val="ListParagraph"/>
        <w:numPr>
          <w:ilvl w:val="0"/>
          <w:numId w:val="2"/>
        </w:numPr>
        <w:spacing w:after="40" w:before="40"/>
      </w:pPr>
      <w:r>
        <w:rPr>
          <w:rFonts w:ascii="Arial" w:cs="Arial" w:eastAsia="Arial" w:hAnsi="Arial"/>
          <w:color w:val="555555"/>
          <w:sz w:val="22"/>
          <w:szCs w:val="22"/>
        </w:rPr>
        <w:t xml:space="preserve">Do not make it a public event  ·  Do not contact media</w:t>
      </w:r>
    </w:p>
    <w:p>
      <w:pPr>
        <w:pStyle w:val="ListParagraph"/>
        <w:numPr>
          <w:ilvl w:val="0"/>
          <w:numId w:val="2"/>
        </w:numPr>
        <w:spacing w:after="40" w:before="40"/>
      </w:pPr>
      <w:r>
        <w:rPr>
          <w:rFonts w:ascii="Arial" w:cs="Arial" w:eastAsia="Arial" w:hAnsi="Arial"/>
          <w:color w:val="555555"/>
          <w:sz w:val="22"/>
          <w:szCs w:val="22"/>
        </w:rPr>
        <w:t xml:space="preserve">Do not confront local officials yet  ·  Do not name specific developers without documented evidence</w:t>
      </w:r>
    </w:p>
    <w:p>
      <w:pPr>
        <w:pStyle w:val="ListParagraph"/>
        <w:numPr>
          <w:ilvl w:val="0"/>
          <w:numId w:val="2"/>
        </w:numPr>
        <w:spacing w:after="40" w:before="40"/>
      </w:pPr>
      <w:r>
        <w:rPr>
          <w:rFonts w:ascii="Arial" w:cs="Arial" w:eastAsia="Arial" w:hAnsi="Arial"/>
          <w:color w:val="555555"/>
          <w:sz w:val="22"/>
          <w:szCs w:val="22"/>
        </w:rPr>
        <w:t xml:space="preserve">Do not make promises about outcomes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D4C8F0" w:val="clear"/>
            <w:tcMar>
              <w:top w:type="dxa" w:w="120"/>
              <w:left w:type="dxa" w:w="180"/>
              <w:bottom w:type="dxa" w:w="120"/>
              <w:right w:type="dxa" w:w="180"/>
            </w:tcMar>
          </w:tcPr>
          <w:p>
            <w:pPr>
              <w:spacing w:after="60" w:before="0"/>
            </w:pPr>
            <w:r>
              <w:rPr>
                <w:rFonts w:ascii="Arial" w:cs="Arial" w:eastAsia="Arial" w:hAnsi="Arial"/>
                <w:b/>
                <w:bCs/>
                <w:color w:val="9A7CC4"/>
                <w:sz w:val="22"/>
                <w:szCs w:val="22"/>
              </w:rPr>
              <w:t xml:space="preserve">End with a specific follow-up date — two weeks out.</w:t>
            </w:r>
          </w:p>
          <w:p>
            <w:pPr>
              <w:spacing w:after="0" w:before="0"/>
              <w:jc w:val="both"/>
            </w:pPr>
            <w:r>
              <w:rPr>
                <w:rFonts w:ascii="Arial" w:cs="Arial" w:eastAsia="Arial" w:hAnsi="Arial"/>
                <w:color w:val="555555"/>
                <w:sz w:val="22"/>
                <w:szCs w:val="22"/>
              </w:rPr>
              <w:t xml:space="preserve">The group that meets twice is more durable than the group that met once with great energy and no next step.</w:t>
            </w:r>
          </w:p>
        </w:tc>
      </w:tr>
    </w:tbl>
    <w:p>
      <w:pPr>
        <w:spacing w:after="0" w:before="160"/>
      </w:pPr>
      <w:r>
        <w:t xml:space="preserve"/>
      </w:r>
    </w:p>
    <w:p>
      <w:pPr>
        <w:pStyle w:val="Heading1"/>
        <w:spacing w:after="120" w:before="400"/>
      </w:pPr>
      <w:r>
        <w:rPr>
          <w:rFonts w:ascii="Arial" w:cs="Arial" w:eastAsia="Arial" w:hAnsi="Arial"/>
        </w:rPr>
        <w:t xml:space="preserve">Real Communities That Won: 11 Case Studies</w:t>
      </w:r>
    </w:p>
    <w:p>
      <w:pPr>
        <w:spacing w:after="80" w:before="60"/>
        <w:jc w:val="both"/>
      </w:pPr>
      <w:r>
        <w:rPr>
          <w:rFonts w:ascii="Arial" w:cs="Arial" w:eastAsia="Arial" w:hAnsi="Arial"/>
          <w:b w:val="false"/>
          <w:bCs w:val="false"/>
          <w:color w:val="555555"/>
          <w:sz w:val="22"/>
          <w:szCs w:val="22"/>
        </w:rPr>
        <w:t xml:space="preserve">These are not theoretical scenarios. They are real fights with real outcomes — involving Amazon, Google, Meta, xAI, and other major developers. Across the country, communities have stopped or delayed billions of dollars in unwanted data center projects.</w:t>
      </w:r>
    </w:p>
    <w:p>
      <w:pPr>
        <w:spacing w:after="80" w:before="60"/>
        <w:jc w:val="both"/>
      </w:pPr>
      <w:r>
        <w:rPr>
          <w:rFonts w:ascii="Arial" w:cs="Arial" w:eastAsia="Arial" w:hAnsi="Arial"/>
          <w:b w:val="false"/>
          <w:bCs w:val="false"/>
          <w:color w:val="555555"/>
          <w:sz w:val="22"/>
          <w:szCs w:val="22"/>
        </w:rPr>
        <w:t xml:space="preserve">The NAACP — representing over 2 million activists nationally — frames these fights as civil rights and environmental justice decisions, not just local zoning disputes. Their “Stop Dirty Data” campaign is active in Georgia, Texas, Alabama, Tennessee, and Virginia. Their guidance is clear: “By showing up, we remind commissioners that data center approvals aren’t just business deals — they are climate justice decisions.”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$156B+ In Projects Opposed</w:t>
            </w:r>
          </w:p>
        </w:tc>
        <w:tc>
          <w:tcPr>
            <w:tcW w:type="dxa" w:w="234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188+ Groups in 40 States</w:t>
            </w:r>
          </w:p>
        </w:tc>
        <w:tc>
          <w:tcPr>
            <w:tcW w:type="dxa" w:w="234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25 Projects Canceled 2025</w:t>
            </w:r>
          </w:p>
        </w:tc>
        <w:tc>
          <w:tcPr>
            <w:tcW w:type="dxa" w:w="234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11 Case Studies Below</w:t>
            </w:r>
          </w:p>
        </w:tc>
      </w:tr>
    </w:tbl>
    <w:p>
      <w:pPr>
        <w:spacing w:after="0" w:before="120"/>
      </w:pPr>
      <w:r>
        <w:t xml:space="preserve"/>
      </w:r>
    </w:p>
    <w:p>
      <w:pPr>
        <w:pStyle w:val="Heading3"/>
        <w:spacing w:after="60" w:before="200"/>
      </w:pPr>
      <w:r>
        <w:rPr>
          <w:rFonts w:ascii="Arial" w:cs="Arial" w:eastAsia="Arial" w:hAnsi="Arial"/>
        </w:rPr>
        <w:t xml:space="preserve">CASE STUDY 01 — Cascade Locks, Oregon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E6B3C" w:val="clear"/>
            <w:tcMar>
              <w:top w:type="dxa" w:w="60"/>
              <w:left w:type="dxa" w:w="120"/>
              <w:bottom w:type="dxa" w:w="60"/>
              <w:right w:type="dxa" w:w="120"/>
            </w:tcMar>
          </w:tcPr>
          <w:p>
            <w:r>
              <w:rPr>
                <w:rFonts w:ascii="Arial" w:cs="Arial" w:eastAsia="Arial" w:hAnsi="Arial"/>
                <w:b/>
                <w:bCs/>
                <w:color w:val="FFFFFF"/>
                <w:sz w:val="20"/>
                <w:szCs w:val="20"/>
              </w:rPr>
              <w:t xml:space="preserve">✓ CANCELED</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Investment: $100 Million</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Project Stopped</w:t>
            </w:r>
          </w:p>
        </w:tc>
      </w:tr>
    </w:tbl>
    <w:p>
      <w:pPr>
        <w:spacing w:after="0" w:before="60"/>
      </w:pPr>
      <w:r>
        <w:t xml:space="preserve"/>
      </w:r>
    </w:p>
    <w:p>
      <w:pPr>
        <w:spacing w:after="80" w:before="60"/>
        <w:jc w:val="both"/>
      </w:pPr>
      <w:r>
        <w:rPr>
          <w:rFonts w:ascii="Arial" w:cs="Arial" w:eastAsia="Arial" w:hAnsi="Arial"/>
          <w:b w:val="false"/>
          <w:bCs w:val="false"/>
          <w:color w:val="555555"/>
          <w:sz w:val="22"/>
          <w:szCs w:val="22"/>
        </w:rPr>
        <w:t xml:space="preserve">Roadhouse Digital proposed a $100 million data center. The Port Authority approved it — sparking immediate backlash over utility costs. Residents mounted a recall campaign against the two approving officials. The recall succeeded in June 2023. The newly constituted board canceled the project weeks later.</w:t>
      </w:r>
    </w:p>
    <w:p>
      <w:pPr>
        <w:spacing w:after="80" w:before="60"/>
        <w:jc w:val="both"/>
      </w:pPr>
      <w:r>
        <w:rPr>
          <w:rFonts w:ascii="Arial" w:cs="Arial" w:eastAsia="Arial" w:hAnsi="Arial"/>
          <w:b w:val="false"/>
          <w:bCs w:val="false"/>
          <w:color w:val="555555"/>
          <w:sz w:val="22"/>
          <w:szCs w:val="22"/>
        </w:rPr>
        <w:t xml:space="preserve">Tactics: Voter recall of approving officials · Community organizing around utility cost concerns · Public pressure campaign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00"/>
              <w:left w:type="dxa" w:w="180"/>
              <w:bottom w:type="dxa" w:w="100"/>
              <w:right w:type="dxa" w:w="180"/>
            </w:tcMar>
          </w:tcPr>
          <w:p>
            <w:r>
              <w:rPr>
                <w:rFonts w:ascii="Arial" w:cs="Arial" w:eastAsia="Arial" w:hAnsi="Arial"/>
                <w:b/>
                <w:bCs/>
                <w:color w:val="9A7CC4"/>
                <w:sz w:val="22"/>
                <w:szCs w:val="22"/>
              </w:rPr>
              <w:t xml:space="preserve">Key Takeaway:  </w:t>
            </w:r>
            <w:r>
              <w:rPr>
                <w:rFonts w:ascii="Arial" w:cs="Arial" w:eastAsia="Arial" w:hAnsi="Arial"/>
                <w:i/>
                <w:iCs/>
                <w:color w:val="555555"/>
                <w:sz w:val="22"/>
                <w:szCs w:val="22"/>
              </w:rPr>
              <w:t xml:space="preserve">A small community with no formal coalition defeated a $100M project in weeks by going directly to the ballot box. The fastest documented community win on record.</w:t>
            </w:r>
          </w:p>
        </w:tc>
      </w:tr>
    </w:tbl>
    <w:p>
      <w:pPr>
        <w:spacing w:after="0" w:before="120"/>
      </w:pPr>
      <w:r>
        <w:t xml:space="preserve"/>
      </w:r>
    </w:p>
    <w:p>
      <w:pPr>
        <w:pStyle w:val="Heading3"/>
        <w:spacing w:after="60" w:before="200"/>
      </w:pPr>
      <w:r>
        <w:rPr>
          <w:rFonts w:ascii="Arial" w:cs="Arial" w:eastAsia="Arial" w:hAnsi="Arial"/>
        </w:rPr>
        <w:t xml:space="preserve">CASE STUDY 02 — Warrenton, Virginia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7B5B00" w:val="clear"/>
            <w:tcMar>
              <w:top w:type="dxa" w:w="60"/>
              <w:left w:type="dxa" w:w="120"/>
              <w:bottom w:type="dxa" w:w="60"/>
              <w:right w:type="dxa" w:w="120"/>
            </w:tcMar>
          </w:tcPr>
          <w:p>
            <w:r>
              <w:rPr>
                <w:rFonts w:ascii="Arial" w:cs="Arial" w:eastAsia="Arial" w:hAnsi="Arial"/>
                <w:b/>
                <w:bCs/>
                <w:color w:val="FFFFFF"/>
                <w:sz w:val="20"/>
                <w:szCs w:val="20"/>
              </w:rPr>
              <w:t xml:space="preserve">⚠ STALLED (1+ yr)</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Investment: Undisclosed (42-acre campus)</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Project Delayed</w:t>
            </w:r>
          </w:p>
        </w:tc>
      </w:tr>
    </w:tbl>
    <w:p>
      <w:pPr>
        <w:spacing w:after="0" w:before="60"/>
      </w:pPr>
      <w:r>
        <w:t xml:space="preserve"/>
      </w:r>
    </w:p>
    <w:p>
      <w:pPr>
        <w:spacing w:after="80" w:before="60"/>
        <w:jc w:val="both"/>
      </w:pPr>
      <w:r>
        <w:rPr>
          <w:rFonts w:ascii="Arial" w:cs="Arial" w:eastAsia="Arial" w:hAnsi="Arial"/>
          <w:b w:val="false"/>
          <w:bCs w:val="false"/>
          <w:color w:val="555555"/>
          <w:sz w:val="22"/>
          <w:szCs w:val="22"/>
        </w:rPr>
        <w:t xml:space="preserve">Amazon proposed a 220,000 sq ft campus on 42 acres. Over 500 residents attended the Town Council meeting. Nearly 130 speakers testified, including Robert Duvall. The council approved it anyway — and every supporting member was voted out. The new council unanimously amended zoning to exclude data centers. Three lawsuits filed. A court ordered a minimum one-year stall.</w:t>
      </w:r>
    </w:p>
    <w:p>
      <w:pPr>
        <w:spacing w:after="80" w:before="60"/>
        <w:jc w:val="both"/>
      </w:pPr>
      <w:r>
        <w:rPr>
          <w:rFonts w:ascii="Arial" w:cs="Arial" w:eastAsia="Arial" w:hAnsi="Arial"/>
          <w:b w:val="false"/>
          <w:bCs w:val="false"/>
          <w:color w:val="555555"/>
          <w:sz w:val="22"/>
          <w:szCs w:val="22"/>
        </w:rPr>
        <w:t xml:space="preserve">Tactics: 500+ residents at public hearing · Electoral accountability · Three parallel lawsuits · Zoning ordinance amendment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00"/>
              <w:left w:type="dxa" w:w="180"/>
              <w:bottom w:type="dxa" w:w="100"/>
              <w:right w:type="dxa" w:w="180"/>
            </w:tcMar>
          </w:tcPr>
          <w:p>
            <w:r>
              <w:rPr>
                <w:rFonts w:ascii="Arial" w:cs="Arial" w:eastAsia="Arial" w:hAnsi="Arial"/>
                <w:b/>
                <w:bCs/>
                <w:color w:val="9A7CC4"/>
                <w:sz w:val="22"/>
                <w:szCs w:val="22"/>
              </w:rPr>
              <w:t xml:space="preserve">Key Takeaway:  </w:t>
            </w:r>
            <w:r>
              <w:rPr>
                <w:rFonts w:ascii="Arial" w:cs="Arial" w:eastAsia="Arial" w:hAnsi="Arial"/>
                <w:i/>
                <w:iCs/>
                <w:color w:val="555555"/>
                <w:sz w:val="22"/>
                <w:szCs w:val="22"/>
              </w:rPr>
              <w:t xml:space="preserve">Warrenton used every tool simultaneously: hearings, elections, litigation, and zoning change. When officials ignored residents, residents replaced the officials.</w:t>
            </w:r>
          </w:p>
        </w:tc>
      </w:tr>
    </w:tbl>
    <w:p>
      <w:pPr>
        <w:spacing w:after="0" w:before="120"/>
      </w:pPr>
      <w:r>
        <w:t xml:space="preserve"/>
      </w:r>
    </w:p>
    <w:p>
      <w:pPr>
        <w:pStyle w:val="Heading3"/>
        <w:spacing w:after="60" w:before="200"/>
      </w:pPr>
      <w:r>
        <w:rPr>
          <w:rFonts w:ascii="Arial" w:cs="Arial" w:eastAsia="Arial" w:hAnsi="Arial"/>
        </w:rPr>
        <w:t xml:space="preserve">CASE STUDY 03 — Brandy Station, Virginia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E6B3C" w:val="clear"/>
            <w:tcMar>
              <w:top w:type="dxa" w:w="60"/>
              <w:left w:type="dxa" w:w="120"/>
              <w:bottom w:type="dxa" w:w="60"/>
              <w:right w:type="dxa" w:w="120"/>
            </w:tcMar>
          </w:tcPr>
          <w:p>
            <w:r>
              <w:rPr>
                <w:rFonts w:ascii="Arial" w:cs="Arial" w:eastAsia="Arial" w:hAnsi="Arial"/>
                <w:b/>
                <w:bCs/>
                <w:color w:val="FFFFFF"/>
                <w:sz w:val="20"/>
                <w:szCs w:val="20"/>
              </w:rPr>
              <w:t xml:space="preserve">✓ INACTIVE</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Investment: $12 Billion</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Project Stopped</w:t>
            </w:r>
          </w:p>
        </w:tc>
      </w:tr>
    </w:tbl>
    <w:p>
      <w:pPr>
        <w:spacing w:after="0" w:before="60"/>
      </w:pPr>
      <w:r>
        <w:t xml:space="preserve"/>
      </w:r>
    </w:p>
    <w:p>
      <w:pPr>
        <w:spacing w:after="80" w:before="60"/>
        <w:jc w:val="both"/>
      </w:pPr>
      <w:r>
        <w:rPr>
          <w:rFonts w:ascii="Arial" w:cs="Arial" w:eastAsia="Arial" w:hAnsi="Arial"/>
          <w:b w:val="false"/>
          <w:bCs w:val="false"/>
          <w:color w:val="555555"/>
          <w:sz w:val="22"/>
          <w:szCs w:val="22"/>
        </w:rPr>
        <w:t xml:space="preserve">A 426-acre rezoning for a $12 billion campus (reportedly Google or Meta). Opposition centered on rural preservation and proximity to Culpeper Battlefields State Park. On June 12, 2024, the Planning Commission voted unanimously to deny the rezoning.</w:t>
      </w:r>
    </w:p>
    <w:p>
      <w:pPr>
        <w:spacing w:after="80" w:before="60"/>
        <w:jc w:val="both"/>
      </w:pPr>
      <w:r>
        <w:rPr>
          <w:rFonts w:ascii="Arial" w:cs="Arial" w:eastAsia="Arial" w:hAnsi="Arial"/>
          <w:b w:val="false"/>
          <w:bCs w:val="false"/>
          <w:color w:val="555555"/>
          <w:sz w:val="22"/>
          <w:szCs w:val="22"/>
        </w:rPr>
        <w:t xml:space="preserve">Tactics: Historic and cultural preservation arguments · Rural character and agricultural land protection · Planning Commission sustained engagement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00"/>
              <w:left w:type="dxa" w:w="180"/>
              <w:bottom w:type="dxa" w:w="100"/>
              <w:right w:type="dxa" w:w="180"/>
            </w:tcMar>
          </w:tcPr>
          <w:p>
            <w:r>
              <w:rPr>
                <w:rFonts w:ascii="Arial" w:cs="Arial" w:eastAsia="Arial" w:hAnsi="Arial"/>
                <w:b/>
                <w:bCs/>
                <w:color w:val="9A7CC4"/>
                <w:sz w:val="22"/>
                <w:szCs w:val="22"/>
              </w:rPr>
              <w:t xml:space="preserve">Key Takeaway:  </w:t>
            </w:r>
            <w:r>
              <w:rPr>
                <w:rFonts w:ascii="Arial" w:cs="Arial" w:eastAsia="Arial" w:hAnsi="Arial"/>
                <w:i/>
                <w:iCs/>
                <w:color w:val="555555"/>
                <w:sz w:val="22"/>
                <w:szCs w:val="22"/>
              </w:rPr>
              <w:t xml:space="preserve">A $12 billion project was unanimously denied. Communities don’t need to out-engineer developers. They need to out-value them.</w:t>
            </w:r>
          </w:p>
        </w:tc>
      </w:tr>
    </w:tbl>
    <w:p>
      <w:pPr>
        <w:spacing w:after="0" w:before="120"/>
      </w:pPr>
      <w:r>
        <w:t xml:space="preserve"/>
      </w:r>
    </w:p>
    <w:p>
      <w:pPr>
        <w:pStyle w:val="Heading3"/>
        <w:spacing w:after="60" w:before="200"/>
      </w:pPr>
      <w:r>
        <w:rPr>
          <w:rFonts w:ascii="Arial" w:cs="Arial" w:eastAsia="Arial" w:hAnsi="Arial"/>
        </w:rPr>
        <w:t xml:space="preserve">CASE STUDY 04 — Goodyear &amp; Buckeye, Arizona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E6B3C" w:val="clear"/>
            <w:tcMar>
              <w:top w:type="dxa" w:w="60"/>
              <w:left w:type="dxa" w:w="120"/>
              <w:bottom w:type="dxa" w:w="60"/>
              <w:right w:type="dxa" w:w="120"/>
            </w:tcMar>
          </w:tcPr>
          <w:p>
            <w:r>
              <w:rPr>
                <w:rFonts w:ascii="Arial" w:cs="Arial" w:eastAsia="Arial" w:hAnsi="Arial"/>
                <w:b/>
                <w:bCs/>
                <w:color w:val="FFFFFF"/>
                <w:sz w:val="20"/>
                <w:szCs w:val="20"/>
              </w:rPr>
              <w:t xml:space="preserve">✓ WITHDRAWN</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Investment: $14 Billion</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Project Stopped (original site)</w:t>
            </w:r>
          </w:p>
        </w:tc>
      </w:tr>
    </w:tbl>
    <w:p>
      <w:pPr>
        <w:spacing w:after="0" w:before="60"/>
      </w:pPr>
      <w:r>
        <w:t xml:space="preserve"/>
      </w:r>
    </w:p>
    <w:p>
      <w:pPr>
        <w:spacing w:after="80" w:before="60"/>
        <w:jc w:val="both"/>
      </w:pPr>
      <w:r>
        <w:rPr>
          <w:rFonts w:ascii="Arial" w:cs="Arial" w:eastAsia="Arial" w:hAnsi="Arial"/>
          <w:b w:val="false"/>
          <w:bCs w:val="false"/>
          <w:color w:val="555555"/>
          <w:sz w:val="22"/>
          <w:szCs w:val="22"/>
        </w:rPr>
        <w:t xml:space="preserve">Tract proposed a $14 billion project requiring rezoning. Residents organized around building heights, noise, and utility strain. The rezoning was blocked. Tract withdrew in May 2024 and later announced a revised project near the Buckeye airport.</w:t>
      </w:r>
    </w:p>
    <w:p>
      <w:pPr>
        <w:spacing w:after="80" w:before="60"/>
        <w:jc w:val="both"/>
      </w:pPr>
      <w:r>
        <w:rPr>
          <w:rFonts w:ascii="Arial" w:cs="Arial" w:eastAsia="Arial" w:hAnsi="Arial"/>
          <w:b w:val="false"/>
          <w:bCs w:val="false"/>
          <w:color w:val="555555"/>
          <w:sz w:val="22"/>
          <w:szCs w:val="22"/>
        </w:rPr>
        <w:t xml:space="preserve">Tactics: Rezoning opposition through public hearings · Sustained organized resistance · Utility impact arguments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00"/>
              <w:left w:type="dxa" w:w="180"/>
              <w:bottom w:type="dxa" w:w="100"/>
              <w:right w:type="dxa" w:w="180"/>
            </w:tcMar>
          </w:tcPr>
          <w:p>
            <w:r>
              <w:rPr>
                <w:rFonts w:ascii="Arial" w:cs="Arial" w:eastAsia="Arial" w:hAnsi="Arial"/>
                <w:b/>
                <w:bCs/>
                <w:color w:val="9A7CC4"/>
                <w:sz w:val="22"/>
                <w:szCs w:val="22"/>
              </w:rPr>
              <w:t xml:space="preserve">Key Takeaway:  </w:t>
            </w:r>
            <w:r>
              <w:rPr>
                <w:rFonts w:ascii="Arial" w:cs="Arial" w:eastAsia="Arial" w:hAnsi="Arial"/>
                <w:i/>
                <w:iCs/>
                <w:color w:val="555555"/>
                <w:sz w:val="22"/>
                <w:szCs w:val="22"/>
              </w:rPr>
              <w:t xml:space="preserve">Success isn’t always outright cancellation — sometimes it’s forcing developers to find locations that work for communities.</w:t>
            </w:r>
          </w:p>
        </w:tc>
      </w:tr>
    </w:tbl>
    <w:p>
      <w:pPr>
        <w:spacing w:after="0" w:before="120"/>
      </w:pPr>
      <w:r>
        <w:t xml:space="preserve"/>
      </w:r>
    </w:p>
    <w:p>
      <w:pPr>
        <w:pStyle w:val="Heading3"/>
        <w:spacing w:after="60" w:before="200"/>
      </w:pPr>
      <w:r>
        <w:rPr>
          <w:rFonts w:ascii="Arial" w:cs="Arial" w:eastAsia="Arial" w:hAnsi="Arial"/>
        </w:rPr>
        <w:t xml:space="preserve">CASE STUDY 05 — Peculiar, Missouri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E6B3C" w:val="clear"/>
            <w:tcMar>
              <w:top w:type="dxa" w:w="60"/>
              <w:left w:type="dxa" w:w="120"/>
              <w:bottom w:type="dxa" w:w="60"/>
              <w:right w:type="dxa" w:w="120"/>
            </w:tcMar>
          </w:tcPr>
          <w:p>
            <w:r>
              <w:rPr>
                <w:rFonts w:ascii="Arial" w:cs="Arial" w:eastAsia="Arial" w:hAnsi="Arial"/>
                <w:b/>
                <w:bCs/>
                <w:color w:val="FFFFFF"/>
                <w:sz w:val="20"/>
                <w:szCs w:val="20"/>
              </w:rPr>
              <w:t xml:space="preserve">✓ PERMANENTLY BLOCKED</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Investment: $1.5 Billion</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Project Permanently Blocked</w:t>
            </w:r>
          </w:p>
        </w:tc>
      </w:tr>
    </w:tbl>
    <w:p>
      <w:pPr>
        <w:spacing w:after="0" w:before="60"/>
      </w:pPr>
      <w:r>
        <w:t xml:space="preserve"/>
      </w:r>
    </w:p>
    <w:p>
      <w:pPr>
        <w:spacing w:after="80" w:before="60"/>
        <w:jc w:val="both"/>
      </w:pPr>
      <w:r>
        <w:rPr>
          <w:rFonts w:ascii="Arial" w:cs="Arial" w:eastAsia="Arial" w:hAnsi="Arial"/>
          <w:b w:val="false"/>
          <w:bCs w:val="false"/>
          <w:color w:val="555555"/>
          <w:sz w:val="22"/>
          <w:szCs w:val="22"/>
        </w:rPr>
        <w:t xml:space="preserve">Diode Ventures proposed the Harper Road Technology Park. The local group “Don’t Dump Data in Peculiar” organized against it. By October 2024, the Planning Commission amended the zoning ordinance to exclude data centers entirely.</w:t>
      </w:r>
    </w:p>
    <w:p>
      <w:pPr>
        <w:spacing w:after="80" w:before="60"/>
        <w:jc w:val="both"/>
      </w:pPr>
      <w:r>
        <w:rPr>
          <w:rFonts w:ascii="Arial" w:cs="Arial" w:eastAsia="Arial" w:hAnsi="Arial"/>
          <w:b w:val="false"/>
          <w:bCs w:val="false"/>
          <w:color w:val="555555"/>
          <w:sz w:val="22"/>
          <w:szCs w:val="22"/>
        </w:rPr>
        <w:t xml:space="preserve">Tactics: Memorable grassroots branding · Property value impact arguments · Zoning ordinance amendment — the most permanent solution available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00"/>
              <w:left w:type="dxa" w:w="180"/>
              <w:bottom w:type="dxa" w:w="100"/>
              <w:right w:type="dxa" w:w="180"/>
            </w:tcMar>
          </w:tcPr>
          <w:p>
            <w:r>
              <w:rPr>
                <w:rFonts w:ascii="Arial" w:cs="Arial" w:eastAsia="Arial" w:hAnsi="Arial"/>
                <w:b/>
                <w:bCs/>
                <w:color w:val="9A7CC4"/>
                <w:sz w:val="22"/>
                <w:szCs w:val="22"/>
              </w:rPr>
              <w:t xml:space="preserve">Key Takeaway:  </w:t>
            </w:r>
            <w:r>
              <w:rPr>
                <w:rFonts w:ascii="Arial" w:cs="Arial" w:eastAsia="Arial" w:hAnsi="Arial"/>
                <w:i/>
                <w:iCs/>
                <w:color w:val="555555"/>
                <w:sz w:val="22"/>
                <w:szCs w:val="22"/>
              </w:rPr>
              <w:t xml:space="preserve">Peculiar achieved the gold standard of community defense: changing the zoning code to exclude data centers entirely. Push for permanent zoning exclusions, not just project denials.</w:t>
            </w:r>
          </w:p>
        </w:tc>
      </w:tr>
    </w:tbl>
    <w:p>
      <w:pPr>
        <w:spacing w:after="0" w:before="120"/>
      </w:pPr>
      <w:r>
        <w:t xml:space="preserve"/>
      </w:r>
    </w:p>
    <w:p>
      <w:pPr>
        <w:pStyle w:val="Heading3"/>
        <w:spacing w:after="60" w:before="200"/>
      </w:pPr>
      <w:r>
        <w:rPr>
          <w:rFonts w:ascii="Arial" w:cs="Arial" w:eastAsia="Arial" w:hAnsi="Arial"/>
        </w:rPr>
        <w:t xml:space="preserve">CASE STUDY 06 — Prince William County, Virginia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7B5B00" w:val="clear"/>
            <w:tcMar>
              <w:top w:type="dxa" w:w="60"/>
              <w:left w:type="dxa" w:w="120"/>
              <w:bottom w:type="dxa" w:w="60"/>
              <w:right w:type="dxa" w:w="120"/>
            </w:tcMar>
          </w:tcPr>
          <w:p>
            <w:r>
              <w:rPr>
                <w:rFonts w:ascii="Arial" w:cs="Arial" w:eastAsia="Arial" w:hAnsi="Arial"/>
                <w:b/>
                <w:bCs/>
                <w:color w:val="FFFFFF"/>
                <w:sz w:val="20"/>
                <w:szCs w:val="20"/>
              </w:rPr>
              <w:t xml:space="preserve">⚠ REZONING VOIDED</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Investment: Multi-billion (QTS + Compass)</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Mandated Revote</w:t>
            </w:r>
          </w:p>
        </w:tc>
      </w:tr>
    </w:tbl>
    <w:p>
      <w:pPr>
        <w:spacing w:after="0" w:before="60"/>
      </w:pPr>
      <w:r>
        <w:t xml:space="preserve"/>
      </w:r>
    </w:p>
    <w:p>
      <w:pPr>
        <w:spacing w:after="80" w:before="60"/>
        <w:jc w:val="both"/>
      </w:pPr>
      <w:r>
        <w:rPr>
          <w:rFonts w:ascii="Arial" w:cs="Arial" w:eastAsia="Arial" w:hAnsi="Arial"/>
          <w:b w:val="false"/>
          <w:bCs w:val="false"/>
          <w:color w:val="555555"/>
          <w:sz w:val="22"/>
          <w:szCs w:val="22"/>
        </w:rPr>
        <w:t xml:space="preserve">QTS and Compass proposed the Prince William Digital Gateway — 2,139 acres near Manassas National Battlefield. Two community lawsuits filed in January 2024. In August 2025, Circuit Court Judge Kimberly A. Irving voided the rezoning entirely.</w:t>
      </w:r>
    </w:p>
    <w:p>
      <w:pPr>
        <w:spacing w:after="80" w:before="60"/>
        <w:jc w:val="both"/>
      </w:pPr>
      <w:r>
        <w:rPr>
          <w:rFonts w:ascii="Arial" w:cs="Arial" w:eastAsia="Arial" w:hAnsi="Arial"/>
          <w:b w:val="false"/>
          <w:bCs w:val="false"/>
          <w:color w:val="555555"/>
          <w:sz w:val="22"/>
          <w:szCs w:val="22"/>
        </w:rPr>
        <w:t xml:space="preserve">Tactics: Dual lawsuits filed simultaneously · Historic site protection arguments · Environmental impact challenges · 18+ months of sustained legal pressure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00"/>
              <w:left w:type="dxa" w:w="180"/>
              <w:bottom w:type="dxa" w:w="100"/>
              <w:right w:type="dxa" w:w="180"/>
            </w:tcMar>
          </w:tcPr>
          <w:p>
            <w:r>
              <w:rPr>
                <w:rFonts w:ascii="Arial" w:cs="Arial" w:eastAsia="Arial" w:hAnsi="Arial"/>
                <w:b/>
                <w:bCs/>
                <w:color w:val="9A7CC4"/>
                <w:sz w:val="22"/>
                <w:szCs w:val="22"/>
              </w:rPr>
              <w:t xml:space="preserve">Key Takeaway:  </w:t>
            </w:r>
            <w:r>
              <w:rPr>
                <w:rFonts w:ascii="Arial" w:cs="Arial" w:eastAsia="Arial" w:hAnsi="Arial"/>
                <w:i/>
                <w:iCs/>
                <w:color w:val="555555"/>
                <w:sz w:val="22"/>
                <w:szCs w:val="22"/>
              </w:rPr>
              <w:t xml:space="preserve">Two community lawsuits voided a rezoning for 2,139 acres. The legal record built at public hearings was the foundation for a court victory. Showing up and speaking on the record is the evidentiary foundation for everything that follows.</w:t>
            </w:r>
          </w:p>
        </w:tc>
      </w:tr>
    </w:tbl>
    <w:p>
      <w:pPr>
        <w:spacing w:after="0" w:before="120"/>
      </w:pPr>
      <w:r>
        <w:t xml:space="preserve"/>
      </w:r>
    </w:p>
    <w:p>
      <w:pPr>
        <w:pStyle w:val="Heading3"/>
        <w:spacing w:after="60" w:before="200"/>
      </w:pPr>
      <w:r>
        <w:rPr>
          <w:rFonts w:ascii="Arial" w:cs="Arial" w:eastAsia="Arial" w:hAnsi="Arial"/>
        </w:rPr>
        <w:t xml:space="preserve">CASE STUDY 07 — Johnson City, Tennessee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E6B3C" w:val="clear"/>
            <w:tcMar>
              <w:top w:type="dxa" w:w="60"/>
              <w:left w:type="dxa" w:w="120"/>
              <w:bottom w:type="dxa" w:w="60"/>
              <w:right w:type="dxa" w:w="120"/>
            </w:tcMar>
          </w:tcPr>
          <w:p>
            <w:r>
              <w:rPr>
                <w:rFonts w:ascii="Arial" w:cs="Arial" w:eastAsia="Arial" w:hAnsi="Arial"/>
                <w:b/>
                <w:bCs/>
                <w:color w:val="FFFFFF"/>
                <w:sz w:val="20"/>
                <w:szCs w:val="20"/>
              </w:rPr>
              <w:t xml:space="preserve">✓ MORATORIUM</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Investment: Undisclosed</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Project Stopped</w:t>
            </w:r>
          </w:p>
        </w:tc>
      </w:tr>
    </w:tbl>
    <w:p>
      <w:pPr>
        <w:spacing w:after="0" w:before="60"/>
      </w:pPr>
      <w:r>
        <w:t xml:space="preserve"/>
      </w:r>
    </w:p>
    <w:p>
      <w:pPr>
        <w:spacing w:after="80" w:before="60"/>
        <w:jc w:val="both"/>
      </w:pPr>
      <w:r>
        <w:rPr>
          <w:rFonts w:ascii="Arial" w:cs="Arial" w:eastAsia="Arial" w:hAnsi="Arial"/>
          <w:b w:val="false"/>
          <w:bCs w:val="false"/>
          <w:color w:val="555555"/>
          <w:sz w:val="22"/>
          <w:szCs w:val="22"/>
        </w:rPr>
        <w:t xml:space="preserve">Residents had watched the Red Dog Bitcoin mine become a noise nightmare nearby. When CleanSpark targeted property near a BrightRidge substation, organized opposition moved fast. In May 2025, BrightRidge announced an indefinite moratorium on data center partnerships.</w:t>
      </w:r>
    </w:p>
    <w:p>
      <w:pPr>
        <w:spacing w:after="80" w:before="60"/>
        <w:jc w:val="both"/>
      </w:pPr>
      <w:r>
        <w:rPr>
          <w:rFonts w:ascii="Arial" w:cs="Arial" w:eastAsia="Arial" w:hAnsi="Arial"/>
          <w:b w:val="false"/>
          <w:bCs w:val="false"/>
          <w:color w:val="555555"/>
          <w:sz w:val="22"/>
          <w:szCs w:val="22"/>
        </w:rPr>
        <w:t xml:space="preserve">Tactics: Leveraged visible failures of nearby data center · Utility-level pressure · Municipal moratorium · Organized before any formal application was filed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00"/>
              <w:left w:type="dxa" w:w="180"/>
              <w:bottom w:type="dxa" w:w="100"/>
              <w:right w:type="dxa" w:w="180"/>
            </w:tcMar>
          </w:tcPr>
          <w:p>
            <w:r>
              <w:rPr>
                <w:rFonts w:ascii="Arial" w:cs="Arial" w:eastAsia="Arial" w:hAnsi="Arial"/>
                <w:b/>
                <w:bCs/>
                <w:color w:val="9A7CC4"/>
                <w:sz w:val="22"/>
                <w:szCs w:val="22"/>
              </w:rPr>
              <w:t xml:space="preserve">Key Takeaway:  </w:t>
            </w:r>
            <w:r>
              <w:rPr>
                <w:rFonts w:ascii="Arial" w:cs="Arial" w:eastAsia="Arial" w:hAnsi="Arial"/>
                <w:i/>
                <w:iCs/>
                <w:color w:val="555555"/>
                <w:sz w:val="22"/>
                <w:szCs w:val="22"/>
              </w:rPr>
              <w:t xml:space="preserve">Johnson City won because it learned from a neighbor’s mistake. Shared intelligence between communities is itself a defensive weapon.</w:t>
            </w:r>
          </w:p>
        </w:tc>
      </w:tr>
    </w:tbl>
    <w:p>
      <w:pPr>
        <w:spacing w:after="0" w:before="120"/>
      </w:pPr>
      <w:r>
        <w:t xml:space="preserve"/>
      </w:r>
    </w:p>
    <w:p>
      <w:pPr>
        <w:pStyle w:val="Heading3"/>
        <w:spacing w:after="60" w:before="200"/>
      </w:pPr>
      <w:r>
        <w:rPr>
          <w:rFonts w:ascii="Arial" w:cs="Arial" w:eastAsia="Arial" w:hAnsi="Arial"/>
        </w:rPr>
        <w:t xml:space="preserve">CASE STUDY 08 — Prince George’s County, Maryland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E6B3C" w:val="clear"/>
            <w:tcMar>
              <w:top w:type="dxa" w:w="60"/>
              <w:left w:type="dxa" w:w="120"/>
              <w:bottom w:type="dxa" w:w="60"/>
              <w:right w:type="dxa" w:w="120"/>
            </w:tcMar>
          </w:tcPr>
          <w:p>
            <w:r>
              <w:rPr>
                <w:rFonts w:ascii="Arial" w:cs="Arial" w:eastAsia="Arial" w:hAnsi="Arial"/>
                <w:b/>
                <w:bCs/>
                <w:color w:val="FFFFFF"/>
                <w:sz w:val="20"/>
                <w:szCs w:val="20"/>
              </w:rPr>
              <w:t xml:space="preserve">✓ MORATORIUM</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Investment: Multiple projects</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180-Day Moratorium Imposed</w:t>
            </w:r>
          </w:p>
        </w:tc>
      </w:tr>
    </w:tbl>
    <w:p>
      <w:pPr>
        <w:spacing w:after="0" w:before="60"/>
      </w:pPr>
      <w:r>
        <w:t xml:space="preserve"/>
      </w:r>
    </w:p>
    <w:p>
      <w:pPr>
        <w:spacing w:after="80" w:before="60"/>
        <w:jc w:val="both"/>
      </w:pPr>
      <w:r>
        <w:rPr>
          <w:rFonts w:ascii="Arial" w:cs="Arial" w:eastAsia="Arial" w:hAnsi="Arial"/>
          <w:b w:val="false"/>
          <w:bCs w:val="false"/>
          <w:color w:val="555555"/>
          <w:sz w:val="22"/>
          <w:szCs w:val="22"/>
        </w:rPr>
        <w:t xml:space="preserve">Community groups organized demonstrations and a petition campaign that gathered over 20,000 signatures. County leaders imposed a 180-day pause on new data center proposals.</w:t>
      </w:r>
    </w:p>
    <w:p>
      <w:pPr>
        <w:spacing w:after="80" w:before="60"/>
        <w:jc w:val="both"/>
      </w:pPr>
      <w:r>
        <w:rPr>
          <w:rFonts w:ascii="Arial" w:cs="Arial" w:eastAsia="Arial" w:hAnsi="Arial"/>
          <w:b w:val="false"/>
          <w:bCs w:val="false"/>
          <w:color w:val="555555"/>
          <w:sz w:val="22"/>
          <w:szCs w:val="22"/>
        </w:rPr>
        <w:t xml:space="preserve">Tactics: 20,000+ signature petition · Public demonstrations · Sustained pressure campaign · Ratepayer costs and infrastructure strain framing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00"/>
              <w:left w:type="dxa" w:w="180"/>
              <w:bottom w:type="dxa" w:w="100"/>
              <w:right w:type="dxa" w:w="180"/>
            </w:tcMar>
          </w:tcPr>
          <w:p>
            <w:r>
              <w:rPr>
                <w:rFonts w:ascii="Arial" w:cs="Arial" w:eastAsia="Arial" w:hAnsi="Arial"/>
                <w:b/>
                <w:bCs/>
                <w:color w:val="9A7CC4"/>
                <w:sz w:val="22"/>
                <w:szCs w:val="22"/>
              </w:rPr>
              <w:t xml:space="preserve">Key Takeaway:  </w:t>
            </w:r>
            <w:r>
              <w:rPr>
                <w:rFonts w:ascii="Arial" w:cs="Arial" w:eastAsia="Arial" w:hAnsi="Arial"/>
                <w:i/>
                <w:iCs/>
                <w:color w:val="555555"/>
                <w:sz w:val="22"/>
                <w:szCs w:val="22"/>
              </w:rPr>
              <w:t xml:space="preserve">A petition with 20,000 signatures is not symbolic — it is political power made visible.</w:t>
            </w:r>
          </w:p>
        </w:tc>
      </w:tr>
    </w:tbl>
    <w:p>
      <w:pPr>
        <w:spacing w:after="0" w:before="120"/>
      </w:pPr>
      <w:r>
        <w:t xml:space="preserve"/>
      </w:r>
    </w:p>
    <w:p>
      <w:pPr>
        <w:pStyle w:val="Heading3"/>
        <w:spacing w:after="60" w:before="200"/>
      </w:pPr>
      <w:r>
        <w:rPr>
          <w:rFonts w:ascii="Arial" w:cs="Arial" w:eastAsia="Arial" w:hAnsi="Arial"/>
        </w:rPr>
        <w:t xml:space="preserve">CASE STUDY 09 — San Marcos, Texas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7B5B00" w:val="clear"/>
            <w:tcMar>
              <w:top w:type="dxa" w:w="60"/>
              <w:left w:type="dxa" w:w="120"/>
              <w:bottom w:type="dxa" w:w="60"/>
              <w:right w:type="dxa" w:w="120"/>
            </w:tcMar>
          </w:tcPr>
          <w:p>
            <w:r>
              <w:rPr>
                <w:rFonts w:ascii="Arial" w:cs="Arial" w:eastAsia="Arial" w:hAnsi="Arial"/>
                <w:b/>
                <w:bCs/>
                <w:color w:val="FFFFFF"/>
                <w:sz w:val="20"/>
                <w:szCs w:val="20"/>
              </w:rPr>
              <w:t xml:space="preserve">⚠ PAUSED</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Investment: $1.5 Billion</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Project Delayed</w:t>
            </w:r>
          </w:p>
        </w:tc>
      </w:tr>
    </w:tbl>
    <w:p>
      <w:pPr>
        <w:spacing w:after="0" w:before="60"/>
      </w:pPr>
      <w:r>
        <w:t xml:space="preserve"/>
      </w:r>
    </w:p>
    <w:p>
      <w:pPr>
        <w:spacing w:after="80" w:before="60"/>
        <w:jc w:val="both"/>
      </w:pPr>
      <w:r>
        <w:rPr>
          <w:rFonts w:ascii="Arial" w:cs="Arial" w:eastAsia="Arial" w:hAnsi="Arial"/>
          <w:b w:val="false"/>
          <w:bCs w:val="false"/>
          <w:color w:val="555555"/>
          <w:sz w:val="22"/>
          <w:szCs w:val="22"/>
        </w:rPr>
        <w:t xml:space="preserve">A developer proposed a $1.5 billion, 200-acre data center in an area already facing grid vulnerability and already planning two other data centers. Residents argued the combined energy demand posed unacceptable brownout risk. City council moved to pause the proposal.</w:t>
      </w:r>
    </w:p>
    <w:p>
      <w:pPr>
        <w:spacing w:after="80" w:before="60"/>
        <w:jc w:val="both"/>
      </w:pPr>
      <w:r>
        <w:rPr>
          <w:rFonts w:ascii="Arial" w:cs="Arial" w:eastAsia="Arial" w:hAnsi="Arial"/>
          <w:b w:val="false"/>
          <w:bCs w:val="false"/>
          <w:color w:val="555555"/>
          <w:sz w:val="22"/>
          <w:szCs w:val="22"/>
        </w:rPr>
        <w:t xml:space="preserve">Tactics: Cumulative impact framing · Grid vulnerability and brownout risk arguments · Council engagement · Utility rate impact concerns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00"/>
              <w:left w:type="dxa" w:w="180"/>
              <w:bottom w:type="dxa" w:w="100"/>
              <w:right w:type="dxa" w:w="180"/>
            </w:tcMar>
          </w:tcPr>
          <w:p>
            <w:r>
              <w:rPr>
                <w:rFonts w:ascii="Arial" w:cs="Arial" w:eastAsia="Arial" w:hAnsi="Arial"/>
                <w:b/>
                <w:bCs/>
                <w:color w:val="9A7CC4"/>
                <w:sz w:val="22"/>
                <w:szCs w:val="22"/>
              </w:rPr>
              <w:t xml:space="preserve">Key Takeaway:  </w:t>
            </w:r>
            <w:r>
              <w:rPr>
                <w:rFonts w:ascii="Arial" w:cs="Arial" w:eastAsia="Arial" w:hAnsi="Arial"/>
                <w:i/>
                <w:iCs/>
                <w:color w:val="555555"/>
                <w:sz w:val="22"/>
                <w:szCs w:val="22"/>
              </w:rPr>
              <w:t xml:space="preserve">Always frame opposition in cumulative terms — what does the neighborhood, grid, and water supply look like with all proposed projects operating simultaneously? Cumulative impact is both legally recognized and politically effective.</w:t>
            </w:r>
          </w:p>
        </w:tc>
      </w:tr>
    </w:tbl>
    <w:p>
      <w:pPr>
        <w:spacing w:after="0" w:before="120"/>
      </w:pPr>
      <w:r>
        <w:t xml:space="preserve"/>
      </w:r>
    </w:p>
    <w:p>
      <w:pPr>
        <w:pStyle w:val="Heading3"/>
        <w:spacing w:after="60" w:before="200"/>
      </w:pPr>
      <w:r>
        <w:rPr>
          <w:rFonts w:ascii="Arial" w:cs="Arial" w:eastAsia="Arial" w:hAnsi="Arial"/>
        </w:rPr>
        <w:t xml:space="preserve">CASE STUDY 10 — Tucson, Arizona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7B5B00" w:val="clear"/>
            <w:tcMar>
              <w:top w:type="dxa" w:w="60"/>
              <w:left w:type="dxa" w:w="120"/>
              <w:bottom w:type="dxa" w:w="60"/>
              <w:right w:type="dxa" w:w="120"/>
            </w:tcMar>
          </w:tcPr>
          <w:p>
            <w:r>
              <w:rPr>
                <w:rFonts w:ascii="Arial" w:cs="Arial" w:eastAsia="Arial" w:hAnsi="Arial"/>
                <w:b/>
                <w:bCs/>
                <w:color w:val="FFFFFF"/>
                <w:sz w:val="20"/>
                <w:szCs w:val="20"/>
              </w:rPr>
              <w:t xml:space="preserve">⚠ COUNCIL OPPOSED</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Investment: $3.6 Billion</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Project Under Review</w:t>
            </w:r>
          </w:p>
        </w:tc>
      </w:tr>
    </w:tbl>
    <w:p>
      <w:pPr>
        <w:spacing w:after="0" w:before="60"/>
      </w:pPr>
      <w:r>
        <w:t xml:space="preserve"/>
      </w:r>
    </w:p>
    <w:p>
      <w:pPr>
        <w:spacing w:after="80" w:before="60"/>
        <w:jc w:val="both"/>
      </w:pPr>
      <w:r>
        <w:rPr>
          <w:rFonts w:ascii="Arial" w:cs="Arial" w:eastAsia="Arial" w:hAnsi="Arial"/>
          <w:b w:val="false"/>
          <w:bCs w:val="false"/>
          <w:color w:val="555555"/>
          <w:sz w:val="22"/>
          <w:szCs w:val="22"/>
        </w:rPr>
        <w:t xml:space="preserve">Amazon proposed a $3.6 billion campus (“Project Blue”) on Tucson’s southern edge. Community opposition built over months around water consumption, ratepayer cost-shifting, and transparency demands. In August 2025, the Tucson City Council voted 8-0 to oppose the project.</w:t>
      </w:r>
    </w:p>
    <w:p>
      <w:pPr>
        <w:spacing w:after="80" w:before="60"/>
        <w:jc w:val="both"/>
      </w:pPr>
      <w:r>
        <w:rPr>
          <w:rFonts w:ascii="Arial" w:cs="Arial" w:eastAsia="Arial" w:hAnsi="Arial"/>
          <w:b w:val="false"/>
          <w:bCs w:val="false"/>
          <w:color w:val="555555"/>
          <w:sz w:val="22"/>
          <w:szCs w:val="22"/>
        </w:rPr>
        <w:t xml:space="preserve">Tactics: Water scarcity framing · Ratepayer cost-shifting arguments · Transparency demands — refused NDAs · Environmental justice focus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00"/>
              <w:left w:type="dxa" w:w="180"/>
              <w:bottom w:type="dxa" w:w="100"/>
              <w:right w:type="dxa" w:w="180"/>
            </w:tcMar>
          </w:tcPr>
          <w:p>
            <w:r>
              <w:rPr>
                <w:rFonts w:ascii="Arial" w:cs="Arial" w:eastAsia="Arial" w:hAnsi="Arial"/>
                <w:b/>
                <w:bCs/>
                <w:color w:val="9A7CC4"/>
                <w:sz w:val="22"/>
                <w:szCs w:val="22"/>
              </w:rPr>
              <w:t xml:space="preserve">Key Takeaway:  </w:t>
            </w:r>
            <w:r>
              <w:rPr>
                <w:rFonts w:ascii="Arial" w:cs="Arial" w:eastAsia="Arial" w:hAnsi="Arial"/>
                <w:i/>
                <w:iCs/>
                <w:color w:val="555555"/>
                <w:sz w:val="22"/>
                <w:szCs w:val="22"/>
              </w:rPr>
              <w:t xml:space="preserve">An 8-0 council vote against a $3.6 billion Amazon project proves even the world’s largest companies are not politically invincible when communities are organized and the arguments are right. Water is the decisive issue in the Southwest.</w:t>
            </w:r>
          </w:p>
        </w:tc>
      </w:tr>
    </w:tbl>
    <w:p>
      <w:pPr>
        <w:spacing w:after="0" w:before="120"/>
      </w:pPr>
      <w:r>
        <w:t xml:space="preserve"/>
      </w:r>
    </w:p>
    <w:p>
      <w:pPr>
        <w:pStyle w:val="Heading3"/>
        <w:spacing w:after="60" w:before="200"/>
      </w:pPr>
      <w:r>
        <w:rPr>
          <w:rFonts w:ascii="Arial" w:cs="Arial" w:eastAsia="Arial" w:hAnsi="Arial"/>
        </w:rPr>
        <w:t xml:space="preserve">CASE STUDY 11 — Southaven, Mississippi (xAI Colossus Expansion)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7B5B00" w:val="clear"/>
            <w:tcMar>
              <w:top w:type="dxa" w:w="60"/>
              <w:left w:type="dxa" w:w="120"/>
              <w:bottom w:type="dxa" w:w="60"/>
              <w:right w:type="dxa" w:w="120"/>
            </w:tcMar>
          </w:tcPr>
          <w:p>
            <w:r>
              <w:rPr>
                <w:rFonts w:ascii="Arial" w:cs="Arial" w:eastAsia="Arial" w:hAnsi="Arial"/>
                <w:b/>
                <w:bCs/>
                <w:color w:val="FFFFFF"/>
                <w:sz w:val="20"/>
                <w:szCs w:val="20"/>
              </w:rPr>
              <w:t xml:space="preserve">⚠ AIR PERMIT CONTESTED</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Developer: xAI (Elon Musk)</w:t>
            </w:r>
          </w:p>
        </w:tc>
        <w:tc>
          <w:tcPr>
            <w:tcW w:type="dxa" w:w="3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Methane turbine expansion permit</w:t>
            </w:r>
          </w:p>
        </w:tc>
      </w:tr>
    </w:tbl>
    <w:p>
      <w:pPr>
        <w:spacing w:after="0" w:before="60"/>
      </w:pPr>
      <w:r>
        <w:t xml:space="preserve"/>
      </w:r>
    </w:p>
    <w:p>
      <w:pPr>
        <w:spacing w:after="80" w:before="60"/>
        <w:jc w:val="both"/>
      </w:pPr>
      <w:r>
        <w:rPr>
          <w:rFonts w:ascii="Arial" w:cs="Arial" w:eastAsia="Arial" w:hAnsi="Arial"/>
          <w:b w:val="false"/>
          <w:bCs w:val="false"/>
          <w:color w:val="555555"/>
          <w:sz w:val="22"/>
          <w:szCs w:val="22"/>
        </w:rPr>
        <w:t xml:space="preserve">When xAI — operator of the world’s largest AI data center in Memphis — attempted to expand using 41 methane gas turbines for a second facility in nearby Southaven, Mississippi, community members and the NAACP mobilized immediately. Residents attended every hearing, submitted formal written comments, and the NAACP refused to accept a final air permit hearing scheduled on Election Day — a documented attempt to suppress community turnout. The NAACP filed a formal notice of intent to sue.</w:t>
      </w:r>
    </w:p>
    <w:p>
      <w:pPr>
        <w:spacing w:after="80" w:before="60"/>
        <w:jc w:val="both"/>
      </w:pPr>
      <w:r>
        <w:rPr>
          <w:rFonts w:ascii="Arial" w:cs="Arial" w:eastAsia="Arial" w:hAnsi="Arial"/>
          <w:b w:val="false"/>
          <w:bCs w:val="false"/>
          <w:color w:val="555555"/>
          <w:sz w:val="22"/>
          <w:szCs w:val="22"/>
        </w:rPr>
        <w:t xml:space="preserve">Tactics: Written public comments at every air permit proceeding · Legal challenge to hearing scheduling on Election Day · NAACP notice of intent to sue · National media pressure · Coalition organizing across civil rights and environmental groups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F7F4FB" w:val="clear"/>
            <w:tcMar>
              <w:top w:type="dxa" w:w="100"/>
              <w:left w:type="dxa" w:w="180"/>
              <w:bottom w:type="dxa" w:w="100"/>
              <w:right w:type="dxa" w:w="180"/>
            </w:tcMar>
          </w:tcPr>
          <w:p>
            <w:r>
              <w:rPr>
                <w:rFonts w:ascii="Arial" w:cs="Arial" w:eastAsia="Arial" w:hAnsi="Arial"/>
                <w:b/>
                <w:bCs/>
                <w:color w:val="9A7CC4"/>
                <w:sz w:val="22"/>
                <w:szCs w:val="22"/>
              </w:rPr>
              <w:t xml:space="preserve">Key Takeaway:  </w:t>
            </w:r>
            <w:r>
              <w:rPr>
                <w:rFonts w:ascii="Arial" w:cs="Arial" w:eastAsia="Arial" w:hAnsi="Arial"/>
                <w:i/>
                <w:iCs/>
                <w:color w:val="555555"/>
                <w:sz w:val="22"/>
                <w:szCs w:val="22"/>
              </w:rPr>
              <w:t xml:space="preserve">The air permit hearing is a formal legal intervention point — not just a monitoring signal. The xAI Southaven case also revealed a documented developer tactic: scheduling final permit hearings on Election Day to suppress community attendance. Know this tactic exists. Challenge it immediately on procedural grounds through your retained attorney.</w:t>
            </w:r>
          </w:p>
        </w:tc>
      </w:tr>
    </w:tbl>
    <w:p>
      <w:pPr>
        <w:spacing w:after="0" w:before="80"/>
      </w:pPr>
      <w:r>
        <w:t xml:space="preserve"/>
      </w:r>
    </w:p>
    <w:p>
      <w:pPr>
        <w:spacing w:after="80" w:before="60"/>
        <w:jc w:val="both"/>
      </w:pPr>
      <w:hyperlink w:history="1" r:id="rIdmzj0slegvr1eptbqjgjpk">
        <w:r>
          <w:rPr>
            <w:rFonts w:ascii="Arial" w:cs="Arial" w:eastAsia="Arial" w:hAnsi="Arial"/>
            <w:color w:val="9A7CC4"/>
            <w:sz w:val="22"/>
            <w:szCs w:val="22"/>
            <w:u w:val="single"/>
          </w:rPr>
          <w:t xml:space="preserve">naacp.org/campaigns/stop-dirty-data-centers</w:t>
        </w:r>
      </w:hyperlink>
    </w:p>
    <w:p>
      <w:pPr>
        <w:spacing w:after="0" w:before="120"/>
      </w:pPr>
      <w:r>
        <w:t xml:space="preserve"/>
      </w:r>
    </w:p>
    <w:p>
      <w:r>
        <w:br w:type="page"/>
      </w:r>
    </w:p>
    <w:p>
      <w:pPr>
        <w:pStyle w:val="Heading1"/>
        <w:spacing w:after="120" w:before="400"/>
      </w:pPr>
      <w:r>
        <w:rPr>
          <w:rFonts w:ascii="Arial" w:cs="Arial" w:eastAsia="Arial" w:hAnsi="Arial"/>
        </w:rPr>
        <w:t xml:space="preserve">What All These Victories Have in Common</w:t>
      </w:r>
    </w:p>
    <w:p>
      <w:pPr>
        <w:spacing w:after="80" w:before="60"/>
        <w:jc w:val="both"/>
      </w:pPr>
      <w:r>
        <w:rPr>
          <w:rFonts w:ascii="Arial" w:cs="Arial" w:eastAsia="Arial" w:hAnsi="Arial"/>
          <w:b w:val="false"/>
          <w:bCs w:val="false"/>
          <w:color w:val="555555"/>
          <w:sz w:val="22"/>
          <w:szCs w:val="22"/>
        </w:rPr>
        <w:t xml:space="preserve">Across all eleven case studies, five elements appear consistently in every successful community opposition campaign.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520" w:sz="6"/>
              <w:left w:val="single" w:color="D4A520" w:sz="24"/>
              <w:bottom w:val="single" w:color="D4A520" w:sz="6"/>
              <w:right w:val="single" w:color="D4A520" w:sz="6"/>
            </w:tcBorders>
            <w:shd w:fill="D4C8F0" w:val="clear"/>
            <w:tcMar>
              <w:top w:type="dxa" w:w="120"/>
              <w:left w:type="dxa" w:w="180"/>
              <w:bottom w:type="dxa" w:w="120"/>
              <w:right w:type="dxa" w:w="180"/>
            </w:tcMar>
          </w:tcPr>
          <w:p>
            <w:pPr>
              <w:spacing w:after="60" w:before="0"/>
            </w:pPr>
            <w:r>
              <w:rPr>
                <w:rFonts w:ascii="Arial" w:cs="Arial" w:eastAsia="Arial" w:hAnsi="Arial"/>
                <w:b/>
                <w:bCs/>
                <w:color w:val="9A7CC4"/>
                <w:sz w:val="22"/>
                <w:szCs w:val="22"/>
              </w:rPr>
              <w:t xml:space="preserve">NAACP, April 2026:</w:t>
            </w:r>
          </w:p>
          <w:p>
            <w:pPr>
              <w:spacing w:after="0" w:before="0"/>
              <w:jc w:val="both"/>
            </w:pPr>
            <w:r>
              <w:rPr>
                <w:rFonts w:ascii="Arial" w:cs="Arial" w:eastAsia="Arial" w:hAnsi="Arial"/>
                <w:color w:val="555555"/>
                <w:sz w:val="22"/>
                <w:szCs w:val="22"/>
              </w:rPr>
              <w:t xml:space="preserve">"Community power and fair process must be the bedrock of every data center decision. Testify at your local council, organize your neighbors, and demand that our communities do not become dumping grounds for dirty data centers." — Abré Conner, NAACP Center for Environmental and Climate Justice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4C8F0" w:val="clear"/>
            <w:tcMar>
              <w:top w:type="dxa" w:w="120"/>
              <w:left w:type="dxa" w:w="180"/>
              <w:bottom w:type="dxa" w:w="120"/>
              <w:right w:type="dxa" w:w="180"/>
            </w:tcMar>
          </w:tcPr>
          <w:p>
            <w:pPr>
              <w:spacing w:after="60" w:before="0"/>
            </w:pPr>
            <w:r>
              <w:rPr>
                <w:rFonts w:ascii="Arial" w:cs="Arial" w:eastAsia="Arial" w:hAnsi="Arial"/>
                <w:b/>
                <w:bCs/>
                <w:color w:val="2D0B5E"/>
                <w:sz w:val="22"/>
                <w:szCs w:val="22"/>
              </w:rPr>
              <w:t xml:space="preserve">1. People Showed Up — Physically</w:t>
            </w:r>
          </w:p>
          <w:p>
            <w:pPr>
              <w:spacing w:after="0" w:before="0"/>
            </w:pPr>
            <w:r>
              <w:rPr>
                <w:rFonts w:ascii="Arial" w:cs="Arial" w:eastAsia="Arial" w:hAnsi="Arial"/>
                <w:i/>
                <w:iCs/>
                <w:color w:val="555555"/>
                <w:sz w:val="22"/>
                <w:szCs w:val="22"/>
              </w:rPr>
              <w:t xml:space="preserve">Every successful campaign had bodies in the room at public hearings. Mass attendance signals political will that no developer can ignore. The 500+ residents at Warrenton’s council meeting changed the political calculation for every official in the room.</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4C8F0" w:val="clear"/>
            <w:tcMar>
              <w:top w:type="dxa" w:w="120"/>
              <w:left w:type="dxa" w:w="180"/>
              <w:bottom w:type="dxa" w:w="120"/>
              <w:right w:type="dxa" w:w="180"/>
            </w:tcMar>
          </w:tcPr>
          <w:p>
            <w:pPr>
              <w:spacing w:after="60" w:before="0"/>
            </w:pPr>
            <w:r>
              <w:rPr>
                <w:rFonts w:ascii="Arial" w:cs="Arial" w:eastAsia="Arial" w:hAnsi="Arial"/>
                <w:b/>
                <w:bCs/>
                <w:color w:val="2D0B5E"/>
                <w:sz w:val="22"/>
                <w:szCs w:val="22"/>
              </w:rPr>
              <w:t xml:space="preserve">2. Specific Concerns Were Articulated</w:t>
            </w:r>
          </w:p>
          <w:p>
            <w:pPr>
              <w:spacing w:after="0" w:before="0"/>
            </w:pPr>
            <w:r>
              <w:rPr>
                <w:rFonts w:ascii="Arial" w:cs="Arial" w:eastAsia="Arial" w:hAnsi="Arial"/>
                <w:i/>
                <w:iCs/>
                <w:color w:val="555555"/>
                <w:sz w:val="22"/>
                <w:szCs w:val="22"/>
              </w:rPr>
              <w:t xml:space="preserve">Vague opposition to “big corporations” does not win. Winning arguments named specific, documentable impacts: water consumption in gallons per day, decibel levels at property lines, grid vulnerability in a brownout-prone area. Specificity is credibility.</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4C8F0" w:val="clear"/>
            <w:tcMar>
              <w:top w:type="dxa" w:w="120"/>
              <w:left w:type="dxa" w:w="180"/>
              <w:bottom w:type="dxa" w:w="120"/>
              <w:right w:type="dxa" w:w="180"/>
            </w:tcMar>
          </w:tcPr>
          <w:p>
            <w:pPr>
              <w:spacing w:after="60" w:before="0"/>
            </w:pPr>
            <w:r>
              <w:rPr>
                <w:rFonts w:ascii="Arial" w:cs="Arial" w:eastAsia="Arial" w:hAnsi="Arial"/>
                <w:b/>
                <w:bCs/>
                <w:color w:val="2D0B5E"/>
                <w:sz w:val="22"/>
                <w:szCs w:val="22"/>
              </w:rPr>
              <w:t xml:space="preserve">3. The Legal Process Was Used</w:t>
            </w:r>
          </w:p>
          <w:p>
            <w:pPr>
              <w:spacing w:after="0" w:before="0"/>
            </w:pPr>
            <w:r>
              <w:rPr>
                <w:rFonts w:ascii="Arial" w:cs="Arial" w:eastAsia="Arial" w:hAnsi="Arial"/>
                <w:i/>
                <w:iCs/>
                <w:color w:val="555555"/>
                <w:sz w:val="22"/>
                <w:szCs w:val="22"/>
              </w:rPr>
              <w:t xml:space="preserve">Formal written objections, zoning challenges, and litigation were central to most victories. The legal record built in public hearings became the evidentiary foundation for court wins. Communities that showed up and spoke on the record had legal standing. Those who did not, did not.</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4C8F0" w:val="clear"/>
            <w:tcMar>
              <w:top w:type="dxa" w:w="120"/>
              <w:left w:type="dxa" w:w="180"/>
              <w:bottom w:type="dxa" w:w="120"/>
              <w:right w:type="dxa" w:w="180"/>
            </w:tcMar>
          </w:tcPr>
          <w:p>
            <w:pPr>
              <w:spacing w:after="60" w:before="0"/>
            </w:pPr>
            <w:r>
              <w:rPr>
                <w:rFonts w:ascii="Arial" w:cs="Arial" w:eastAsia="Arial" w:hAnsi="Arial"/>
                <w:b/>
                <w:bCs/>
                <w:color w:val="2D0B5E"/>
                <w:sz w:val="22"/>
                <w:szCs w:val="22"/>
              </w:rPr>
              <w:t xml:space="preserve">4. Elected Officials Were Held Accountable</w:t>
            </w:r>
          </w:p>
          <w:p>
            <w:pPr>
              <w:spacing w:after="0" w:before="0"/>
            </w:pPr>
            <w:r>
              <w:rPr>
                <w:rFonts w:ascii="Arial" w:cs="Arial" w:eastAsia="Arial" w:hAnsi="Arial"/>
                <w:i/>
                <w:iCs/>
                <w:color w:val="555555"/>
                <w:sz w:val="22"/>
                <w:szCs w:val="22"/>
              </w:rPr>
              <w:t xml:space="preserve">Warrenton, Cascade Locks — officials who ignored communities faced recall or electoral defeat. This accountability signal changes votes before they happen. Political consequences are the most powerful tool in a community’s toolkit.</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4C8F0" w:val="clear"/>
            <w:tcMar>
              <w:top w:type="dxa" w:w="120"/>
              <w:left w:type="dxa" w:w="180"/>
              <w:bottom w:type="dxa" w:w="120"/>
              <w:right w:type="dxa" w:w="180"/>
            </w:tcMar>
          </w:tcPr>
          <w:p>
            <w:pPr>
              <w:spacing w:after="60" w:before="0"/>
            </w:pPr>
            <w:r>
              <w:rPr>
                <w:rFonts w:ascii="Arial" w:cs="Arial" w:eastAsia="Arial" w:hAnsi="Arial"/>
                <w:b/>
                <w:bCs/>
                <w:color w:val="2D0B5E"/>
                <w:sz w:val="22"/>
                <w:szCs w:val="22"/>
              </w:rPr>
              <w:t xml:space="preserve">5. Speed Mattered</w:t>
            </w:r>
          </w:p>
          <w:p>
            <w:pPr>
              <w:spacing w:after="0" w:before="0"/>
            </w:pPr>
            <w:r>
              <w:rPr>
                <w:rFonts w:ascii="Arial" w:cs="Arial" w:eastAsia="Arial" w:hAnsi="Arial"/>
                <w:i/>
                <w:iCs/>
                <w:color w:val="555555"/>
                <w:sz w:val="22"/>
                <w:szCs w:val="22"/>
              </w:rPr>
              <w:t xml:space="preserve">Communities that moved early — before approvals, before construction — had maximum leverage. Cascade Locks defeated a $100M project in weeks. Communities that waited until construction began had far fewer options. Preparation before the threat is the entire purpose of this guide.</w:t>
            </w:r>
          </w:p>
        </w:tc>
      </w:tr>
    </w:tbl>
    <w:p>
      <w:pPr>
        <w:spacing w:after="0" w:before="80"/>
      </w:pPr>
      <w:r>
        <w:t xml:space="preserve"/>
      </w:r>
    </w:p>
    <w:p>
      <w:pPr>
        <w:spacing w:after="0" w:before="80"/>
      </w:pPr>
      <w:r>
        <w:t xml:space="preserve"/>
      </w:r>
    </w:p>
    <w:p>
      <w:pPr>
        <w:pStyle w:val="Heading1"/>
        <w:spacing w:after="120" w:before="400"/>
      </w:pPr>
      <w:r>
        <w:rPr>
          <w:rFonts w:ascii="Arial" w:cs="Arial" w:eastAsia="Arial" w:hAnsi="Arial"/>
        </w:rPr>
        <w:t xml:space="preserve">Your Next Steps — This Week</w:t>
      </w:r>
    </w:p>
    <w:p>
      <w:pPr>
        <w:pStyle w:val="Heading2"/>
        <w:spacing w:after="80" w:before="280"/>
      </w:pPr>
      <w:r>
        <w:rPr>
          <w:rFonts w:ascii="Arial" w:cs="Arial" w:eastAsia="Arial" w:hAnsi="Arial"/>
        </w:rPr>
        <w:t xml:space="preserve">Today</w:t>
      </w:r>
    </w:p>
    <w:p>
      <w:pPr>
        <w:pStyle w:val="ListParagraph"/>
        <w:numPr>
          <w:ilvl w:val="0"/>
          <w:numId w:val="3"/>
        </w:numPr>
        <w:spacing w:after="40" w:before="40"/>
      </w:pPr>
      <w:hyperlink w:history="1" r:id="rIdvzerrsaakh899gsrgg2wg">
        <w:r>
          <w:rPr>
            <w:rFonts w:ascii="Arial" w:cs="Arial" w:eastAsia="Arial" w:hAnsi="Arial"/>
            <w:color w:val="9A7CC4"/>
            <w:sz w:val="22"/>
            <w:szCs w:val="22"/>
            <w:u w:val="single"/>
          </w:rPr>
          <w:t xml:space="preserve">interconnection.fyi</w:t>
        </w:r>
      </w:hyperlink>
    </w:p>
    <w:p>
      <w:pPr>
        <w:pStyle w:val="ListParagraph"/>
        <w:numPr>
          <w:ilvl w:val="0"/>
          <w:numId w:val="3"/>
        </w:numPr>
        <w:spacing w:after="40" w:before="40"/>
      </w:pPr>
      <w:hyperlink w:history="1" r:id="rIda7nptllbqhlutcvmjdjrg">
        <w:r>
          <w:rPr>
            <w:rFonts w:ascii="Arial" w:cs="Arial" w:eastAsia="Arial" w:hAnsi="Arial"/>
            <w:color w:val="9A7CC4"/>
            <w:sz w:val="22"/>
            <w:szCs w:val="22"/>
            <w:u w:val="single"/>
          </w:rPr>
          <w:t xml:space="preserve">interconnection.fyi/?type=Load</w:t>
        </w:r>
      </w:hyperlink>
    </w:p>
    <w:p>
      <w:pPr>
        <w:pStyle w:val="ListParagraph"/>
        <w:numPr>
          <w:ilvl w:val="0"/>
          <w:numId w:val="3"/>
        </w:numPr>
        <w:spacing w:after="40" w:before="40"/>
      </w:pPr>
      <w:r>
        <w:rPr>
          <w:rFonts w:ascii="Arial" w:cs="Arial" w:eastAsia="Arial" w:hAnsi="Arial"/>
          <w:color w:val="555555"/>
          <w:sz w:val="22"/>
          <w:szCs w:val="22"/>
        </w:rPr>
        <w:t xml:space="preserve">Subscribe to your municipality’s planning commission agenda notifications.</w:t>
      </w:r>
    </w:p>
    <w:p>
      <w:pPr>
        <w:pStyle w:val="ListParagraph"/>
        <w:numPr>
          <w:ilvl w:val="0"/>
          <w:numId w:val="3"/>
        </w:numPr>
        <w:spacing w:after="40" w:before="40"/>
      </w:pPr>
      <w:r>
        <w:rPr>
          <w:rFonts w:ascii="Arial" w:cs="Arial" w:eastAsia="Arial" w:hAnsi="Arial"/>
          <w:color w:val="555555"/>
          <w:sz w:val="22"/>
          <w:szCs w:val="22"/>
        </w:rPr>
        <w:t xml:space="preserve">Set Google Alerts for “data center” + your county name and “data center” + your state name.</w:t>
      </w:r>
    </w:p>
    <w:p>
      <w:pPr>
        <w:pStyle w:val="Heading2"/>
        <w:spacing w:after="80" w:before="280"/>
      </w:pPr>
      <w:r>
        <w:rPr>
          <w:rFonts w:ascii="Arial" w:cs="Arial" w:eastAsia="Arial" w:hAnsi="Arial"/>
        </w:rPr>
        <w:t xml:space="preserve">This Week</w:t>
      </w:r>
    </w:p>
    <w:p>
      <w:pPr>
        <w:pStyle w:val="ListParagraph"/>
        <w:numPr>
          <w:ilvl w:val="0"/>
          <w:numId w:val="3"/>
        </w:numPr>
        <w:spacing w:after="40" w:before="40"/>
      </w:pPr>
      <w:r>
        <w:rPr>
          <w:rFonts w:ascii="Arial" w:cs="Arial" w:eastAsia="Arial" w:hAnsi="Arial"/>
          <w:color w:val="555555"/>
          <w:sz w:val="22"/>
          <w:szCs w:val="22"/>
        </w:rPr>
        <w:t xml:space="preserve">Call your county assessor’s office: how do I set up alerts for large parcel transfers?</w:t>
      </w:r>
    </w:p>
    <w:p>
      <w:pPr>
        <w:pStyle w:val="ListParagraph"/>
        <w:numPr>
          <w:ilvl w:val="0"/>
          <w:numId w:val="3"/>
        </w:numPr>
        <w:spacing w:after="40" w:before="40"/>
      </w:pPr>
      <w:r>
        <w:rPr>
          <w:rFonts w:ascii="Arial" w:cs="Arial" w:eastAsia="Arial" w:hAnsi="Arial"/>
          <w:color w:val="555555"/>
          <w:sz w:val="22"/>
          <w:szCs w:val="22"/>
        </w:rPr>
        <w:t xml:space="preserve">Call your county planning department: “Has any pre-application meeting been scheduled for a large industrial or data center facility in the past six months?”</w:t>
      </w:r>
    </w:p>
    <w:p>
      <w:pPr>
        <w:pStyle w:val="ListParagraph"/>
        <w:numPr>
          <w:ilvl w:val="0"/>
          <w:numId w:val="3"/>
        </w:numPr>
        <w:spacing w:after="40" w:before="40"/>
      </w:pPr>
      <w:r>
        <w:rPr>
          <w:rFonts w:ascii="Arial" w:cs="Arial" w:eastAsia="Arial" w:hAnsi="Arial"/>
          <w:color w:val="555555"/>
          <w:sz w:val="22"/>
          <w:szCs w:val="22"/>
        </w:rPr>
        <w:t xml:space="preserve">Call your state PUC: “Have any large-load special contract applications been filed in [your county]?”</w:t>
      </w:r>
    </w:p>
    <w:p>
      <w:pPr>
        <w:pStyle w:val="ListParagraph"/>
        <w:numPr>
          <w:ilvl w:val="0"/>
          <w:numId w:val="3"/>
        </w:numPr>
        <w:spacing w:after="40" w:before="40"/>
      </w:pPr>
      <w:hyperlink w:history="1" r:id="rIdpjcqcolmeiegshblvzcib">
        <w:r>
          <w:rPr>
            <w:rFonts w:ascii="Arial" w:cs="Arial" w:eastAsia="Arial" w:hAnsi="Arial"/>
            <w:color w:val="9A7CC4"/>
            <w:sz w:val="22"/>
            <w:szCs w:val="22"/>
            <w:u w:val="single"/>
          </w:rPr>
          <w:t xml:space="preserve">datacenter.fyi</w:t>
        </w:r>
      </w:hyperlink>
    </w:p>
    <w:p>
      <w:pPr>
        <w:pStyle w:val="ListParagraph"/>
        <w:numPr>
          <w:ilvl w:val="0"/>
          <w:numId w:val="3"/>
        </w:numPr>
        <w:spacing w:after="40" w:before="40"/>
      </w:pPr>
      <w:r>
        <w:rPr>
          <w:rFonts w:ascii="Arial" w:cs="Arial" w:eastAsia="Arial" w:hAnsi="Arial"/>
          <w:color w:val="555555"/>
          <w:sz w:val="22"/>
          <w:szCs w:val="22"/>
        </w:rPr>
        <w:t xml:space="preserve">Identify four other people to share monitoring roles with.</w:t>
      </w:r>
    </w:p>
    <w:p>
      <w:pPr>
        <w:pStyle w:val="Heading2"/>
        <w:spacing w:after="80" w:before="280"/>
      </w:pPr>
      <w:r>
        <w:rPr>
          <w:rFonts w:ascii="Arial" w:cs="Arial" w:eastAsia="Arial" w:hAnsi="Arial"/>
        </w:rPr>
        <w:t xml:space="preserve">This Month</w:t>
      </w:r>
    </w:p>
    <w:p>
      <w:pPr>
        <w:pStyle w:val="ListParagraph"/>
        <w:numPr>
          <w:ilvl w:val="0"/>
          <w:numId w:val="3"/>
        </w:numPr>
        <w:spacing w:after="40" w:before="40"/>
      </w:pPr>
      <w:r>
        <w:rPr>
          <w:rFonts w:ascii="Arial" w:cs="Arial" w:eastAsia="Arial" w:hAnsi="Arial"/>
          <w:color w:val="555555"/>
          <w:sz w:val="22"/>
          <w:szCs w:val="22"/>
        </w:rPr>
        <w:t xml:space="preserve">Hold your first monitoring network meeting.</w:t>
      </w:r>
    </w:p>
    <w:p>
      <w:pPr>
        <w:pStyle w:val="ListParagraph"/>
        <w:numPr>
          <w:ilvl w:val="0"/>
          <w:numId w:val="3"/>
        </w:numPr>
        <w:spacing w:after="40" w:before="40"/>
      </w:pPr>
      <w:r>
        <w:rPr>
          <w:rFonts w:ascii="Arial" w:cs="Arial" w:eastAsia="Arial" w:hAnsi="Arial"/>
          <w:color w:val="555555"/>
          <w:sz w:val="22"/>
          <w:szCs w:val="22"/>
        </w:rPr>
        <w:t xml:space="preserve">Identify a land use attorney for a monitoring retainer conversation.</w:t>
      </w:r>
    </w:p>
    <w:p>
      <w:pPr>
        <w:pStyle w:val="ListParagraph"/>
        <w:numPr>
          <w:ilvl w:val="0"/>
          <w:numId w:val="3"/>
        </w:numPr>
        <w:spacing w:after="40" w:before="40"/>
      </w:pPr>
      <w:hyperlink w:history="1" r:id="rIdqukg1fyaammc3-askqcpg">
        <w:r>
          <w:rPr>
            <w:rFonts w:ascii="Arial" w:cs="Arial" w:eastAsia="Arial" w:hAnsi="Arial"/>
            <w:color w:val="9A7CC4"/>
            <w:sz w:val="22"/>
            <w:szCs w:val="22"/>
            <w:u w:val="single"/>
          </w:rPr>
          <w:t xml:space="preserve">datacenterwatch.org</w:t>
        </w:r>
      </w:hyperlink>
    </w:p>
    <w:p>
      <w:pPr>
        <w:pStyle w:val="ListParagraph"/>
        <w:numPr>
          <w:ilvl w:val="0"/>
          <w:numId w:val="3"/>
        </w:numPr>
        <w:spacing w:after="40" w:before="40"/>
      </w:pPr>
      <w:hyperlink w:history="1" r:id="rIds6ueactdgw9-8xpvs5ihc">
        <w:r>
          <w:rPr>
            <w:rFonts w:ascii="Arial" w:cs="Arial" w:eastAsia="Arial" w:hAnsi="Arial"/>
            <w:color w:val="9A7CC4"/>
            <w:sz w:val="22"/>
            <w:szCs w:val="22"/>
            <w:u w:val="single"/>
          </w:rPr>
          <w:t xml:space="preserve">honorearth.org/datacentertracker</w:t>
        </w:r>
      </w:hyperlink>
    </w:p>
    <w:p>
      <w:pPr>
        <w:pStyle w:val="ListParagraph"/>
        <w:numPr>
          <w:ilvl w:val="0"/>
          <w:numId w:val="3"/>
        </w:numPr>
        <w:spacing w:after="40" w:before="40"/>
      </w:pPr>
      <w:hyperlink w:history="1" r:id="rIdif0fpm3a0twp3xfuxst_s">
        <w:r>
          <w:rPr>
            <w:rFonts w:ascii="Arial" w:cs="Arial" w:eastAsia="Arial" w:hAnsi="Arial"/>
            <w:color w:val="9A7CC4"/>
            <w:sz w:val="22"/>
            <w:szCs w:val="22"/>
            <w:u w:val="single"/>
          </w:rPr>
          <w:t xml:space="preserve">naacp.org/campaigns/stop-dirty-data-centers</w:t>
        </w:r>
      </w:hyperlink>
    </w:p>
    <w:p>
      <w:pPr>
        <w:pStyle w:val="ListParagraph"/>
        <w:numPr>
          <w:ilvl w:val="0"/>
          <w:numId w:val="3"/>
        </w:numPr>
        <w:spacing w:after="40" w:before="40"/>
      </w:pPr>
      <w:r>
        <w:rPr>
          <w:rFonts w:ascii="Arial" w:cs="Arial" w:eastAsia="Arial" w:hAnsi="Arial"/>
          <w:color w:val="555555"/>
          <w:sz w:val="22"/>
          <w:szCs w:val="22"/>
        </w:rPr>
        <w:t xml:space="preserve">Set up a shared Signal Log document for your network.</w:t>
      </w:r>
    </w:p>
    <w:p>
      <w:pPr>
        <w:pStyle w:val="ListParagraph"/>
        <w:numPr>
          <w:ilvl w:val="0"/>
          <w:numId w:val="3"/>
        </w:numPr>
        <w:spacing w:after="40" w:before="40"/>
      </w:pPr>
      <w:r>
        <w:rPr>
          <w:rFonts w:ascii="Arial" w:cs="Arial" w:eastAsia="Arial" w:hAnsi="Arial"/>
          <w:color w:val="555555"/>
          <w:sz w:val="22"/>
          <w:szCs w:val="22"/>
        </w:rPr>
        <w:t xml:space="preserve">Talk to your council members about a No-NDA Resolution.</w:t>
      </w:r>
    </w:p>
    <w:p>
      <w:pPr>
        <w:spacing w:after="0" w:before="160"/>
      </w:pPr>
      <w:r>
        <w:t xml:space="preserve"/>
      </w:r>
    </w:p>
    <w:p>
      <w:r>
        <w:br w:type="page"/>
      </w:r>
    </w:p>
    <w:p>
      <w:pPr>
        <w:pStyle w:val="Heading1"/>
        <w:spacing w:after="120" w:before="400"/>
      </w:pPr>
      <w:r>
        <w:rPr>
          <w:rFonts w:ascii="Arial" w:cs="Arial" w:eastAsia="Arial" w:hAnsi="Arial"/>
        </w:rPr>
        <w:t xml:space="preserve">The Next Step: Power to THRIVE Project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4C8F0" w:val="clear"/>
            <w:tcMar>
              <w:top w:type="dxa" w:w="180"/>
              <w:left w:type="dxa" w:w="240"/>
              <w:bottom w:type="dxa" w:w="180"/>
              <w:right w:type="dxa" w:w="240"/>
            </w:tcMar>
          </w:tcPr>
          <w:p>
            <w:pPr>
              <w:spacing w:after="80" w:before="0"/>
            </w:pPr>
            <w:r>
              <w:rPr>
                <w:rFonts w:ascii="Arial" w:cs="Arial" w:eastAsia="Arial" w:hAnsi="Arial"/>
                <w:b/>
                <w:bCs/>
                <w:color w:val="2D0B5E"/>
                <w:sz w:val="24"/>
                <w:szCs w:val="24"/>
              </w:rPr>
              <w:t xml:space="preserve">Power to THRIVE Project</w:t>
            </w:r>
          </w:p>
          <w:p>
            <w:pPr>
              <w:spacing w:after="120" w:before="0"/>
              <w:jc w:val="both"/>
            </w:pPr>
            <w:r>
              <w:rPr>
                <w:rFonts w:ascii="Arial" w:cs="Arial" w:eastAsia="Arial" w:hAnsi="Arial"/>
                <w:color w:val="555555"/>
                <w:sz w:val="22"/>
                <w:szCs w:val="22"/>
              </w:rPr>
              <w:t xml:space="preserve">Power to THRIVE Project (PTT) is a Colorado-based nonprofit that developed the RAE (Regenerative &amp; Accountable Energy) Community Covenant Certification — a 12-pillar, community-governed framework that gives communities the governance infrastructure, legal standing, and accountability tools they need before any developer arrives.</w:t>
            </w:r>
          </w:p>
          <w:p>
            <w:pPr>
              <w:spacing w:after="60" w:before="0"/>
            </w:pPr>
            <w:r>
              <w:rPr>
                <w:rFonts w:ascii="Arial" w:cs="Arial" w:eastAsia="Arial" w:hAnsi="Arial"/>
                <w:b/>
                <w:bCs/>
                <w:color w:val="9A7CC4"/>
                <w:sz w:val="22"/>
                <w:szCs w:val="22"/>
              </w:rPr>
              <w:t xml:space="preserve">What PTT provides at no cost to the community:</w:t>
            </w:r>
          </w:p>
          <w:p>
            <w:pPr>
              <w:pStyle w:val="ListParagraph"/>
              <w:numPr>
                <w:ilvl w:val="0"/>
                <w:numId w:val="2"/>
              </w:numPr>
              <w:spacing w:after="40" w:before="40"/>
            </w:pPr>
            <w:r>
              <w:rPr>
                <w:rFonts w:ascii="Arial" w:cs="Arial" w:eastAsia="Arial" w:hAnsi="Arial"/>
                <w:color w:val="555555"/>
                <w:sz w:val="22"/>
                <w:szCs w:val="22"/>
              </w:rPr>
              <w:t xml:space="preserve">Community Mandate Resolution adoption — your formal public standard, adopted by vote and filed as a public record before any developer engagement</w:t>
            </w:r>
          </w:p>
          <w:p>
            <w:pPr>
              <w:pStyle w:val="ListParagraph"/>
              <w:numPr>
                <w:ilvl w:val="0"/>
                <w:numId w:val="2"/>
              </w:numPr>
              <w:spacing w:after="40" w:before="40"/>
            </w:pPr>
            <w:r>
              <w:rPr>
                <w:rFonts w:ascii="Arial" w:cs="Arial" w:eastAsia="Arial" w:hAnsi="Arial"/>
                <w:color w:val="555555"/>
                <w:sz w:val="22"/>
                <w:szCs w:val="22"/>
              </w:rPr>
              <w:t xml:space="preserve">Community Advisory Council design, seating, and charter development — with documented veto authority over irreversible harms</w:t>
            </w:r>
          </w:p>
          <w:p>
            <w:pPr>
              <w:pStyle w:val="ListParagraph"/>
              <w:numPr>
                <w:ilvl w:val="0"/>
                <w:numId w:val="2"/>
              </w:numPr>
              <w:spacing w:after="40" w:before="40"/>
            </w:pPr>
            <w:r>
              <w:rPr>
                <w:rFonts w:ascii="Arial" w:cs="Arial" w:eastAsia="Arial" w:hAnsi="Arial"/>
                <w:color w:val="555555"/>
                <w:sz w:val="22"/>
                <w:szCs w:val="22"/>
              </w:rPr>
              <w:t xml:space="preserve">12-pillar RAE assessment of the developer — community-led, developer-funded</w:t>
            </w:r>
          </w:p>
          <w:p>
            <w:pPr>
              <w:pStyle w:val="ListParagraph"/>
              <w:numPr>
                <w:ilvl w:val="0"/>
                <w:numId w:val="2"/>
              </w:numPr>
              <w:spacing w:after="40" w:before="40"/>
            </w:pPr>
            <w:r>
              <w:rPr>
                <w:rFonts w:ascii="Arial" w:cs="Arial" w:eastAsia="Arial" w:hAnsi="Arial"/>
                <w:color w:val="555555"/>
                <w:sz w:val="22"/>
                <w:szCs w:val="22"/>
              </w:rPr>
              <w:t xml:space="preserve">CBA negotiation support and certification — binding veto rights, five-year renegotiation, decommissioning requirements</w:t>
            </w:r>
          </w:p>
          <w:p>
            <w:pPr>
              <w:pStyle w:val="ListParagraph"/>
              <w:numPr>
                <w:ilvl w:val="0"/>
                <w:numId w:val="2"/>
              </w:numPr>
              <w:spacing w:after="80" w:before="40"/>
            </w:pPr>
            <w:r>
              <w:rPr>
                <w:rFonts w:ascii="Arial" w:cs="Arial" w:eastAsia="Arial" w:hAnsi="Arial"/>
                <w:color w:val="555555"/>
                <w:sz w:val="22"/>
                <w:szCs w:val="22"/>
              </w:rPr>
              <w:t xml:space="preserve">Long-term monitoring and enforcement support — accountability does not end at signature</w:t>
            </w:r>
          </w:p>
          <w:p>
            <w:pPr>
              <w:jc w:val="center"/>
            </w:pPr>
            <w:hyperlink w:history="1" r:id="rIdeps607gejgsr7a8g2fkpk">
              <w:r>
                <w:rPr>
                  <w:rFonts w:ascii="Arial" w:cs="Arial" w:eastAsia="Arial" w:hAnsi="Arial"/>
                  <w:b/>
                  <w:bCs/>
                  <w:color w:val="9A7CC4"/>
                  <w:sz w:val="24"/>
                  <w:szCs w:val="24"/>
                  <w:u w:val="single"/>
                </w:rPr>
                <w:t xml:space="preserve">Visit powertothriveproject.org to connect with PTT directly</w:t>
              </w:r>
            </w:hyperlink>
          </w:p>
        </w:tc>
      </w:tr>
    </w:tbl>
    <w:p>
      <w:pPr>
        <w:spacing w:after="0" w:before="120"/>
      </w:pPr>
      <w:r>
        <w:t xml:space="preserve"/>
      </w:r>
    </w:p>
    <w:p>
      <w:pPr>
        <w:pStyle w:val="Heading2"/>
        <w:spacing w:after="80" w:before="280"/>
      </w:pPr>
      <w:r>
        <w:rPr>
          <w:rFonts w:ascii="Arial" w:cs="Arial" w:eastAsia="Arial" w:hAnsi="Arial"/>
        </w:rPr>
        <w:t xml:space="preserve">This Guide Is Part of a 7-Book Series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rPr>
          <w:tblHeader/>
        </w:trPr>
        <w:tc>
          <w:tcPr>
            <w:tcW w:type="dxa" w:w="144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E-Book</w:t>
            </w:r>
          </w:p>
        </w:tc>
        <w:tc>
          <w:tcPr>
            <w:tcW w:type="dxa" w:w="7920"/>
            <w:tcBorders>
              <w:top w:val="single" w:color="CCCCCC" w:sz="1"/>
              <w:left w:val="single" w:color="CCCCCC" w:sz="1"/>
              <w:bottom w:val="single" w:color="CCCCCC" w:sz="1"/>
              <w:right w:val="single" w:color="CCCCCC" w:sz="1"/>
            </w:tcBorders>
            <w:shd w:fill="2D0B5E" w:val="clear"/>
            <w:tcMar>
              <w:top w:type="dxa" w:w="80"/>
              <w:left w:type="dxa" w:w="120"/>
              <w:bottom w:type="dxa" w:w="80"/>
              <w:right w:type="dxa" w:w="120"/>
            </w:tcMar>
          </w:tcPr>
          <w:p>
            <w:r>
              <w:rPr>
                <w:rFonts w:ascii="Arial" w:cs="Arial" w:eastAsia="Arial" w:hAnsi="Arial"/>
                <w:b/>
                <w:bCs/>
                <w:color w:val="FFFFFF"/>
                <w:sz w:val="20"/>
                <w:szCs w:val="20"/>
              </w:rPr>
              <w:t xml:space="preserve">What It Covers</w:t>
            </w:r>
          </w:p>
        </w:tc>
      </w:tr>
      <w:tr>
        <w:tc>
          <w:tcPr>
            <w:tcW w:type="dxa" w:w="1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2</w:t>
            </w:r>
          </w:p>
        </w:tc>
        <w:tc>
          <w:tcPr>
            <w:tcW w:type="dxa" w:w="79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What to build while you’re watching: Advisory Council, Community Standard, legal standing, baseline data</w:t>
            </w:r>
          </w:p>
        </w:tc>
      </w:tr>
      <w:tr>
        <w:tc>
          <w:tcPr>
            <w:tcW w:type="dxa" w:w="144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3</w:t>
            </w:r>
          </w:p>
        </w:tc>
        <w:tc>
          <w:tcPr>
            <w:tcW w:type="dxa" w:w="792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When a developer arrives: CBA negotiation, RAE assessment, and the veto architecture</w:t>
            </w:r>
          </w:p>
        </w:tc>
      </w:tr>
      <w:tr>
        <w:tc>
          <w:tcPr>
            <w:tcW w:type="dxa" w:w="1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4</w:t>
            </w:r>
          </w:p>
        </w:tc>
        <w:tc>
          <w:tcPr>
            <w:tcW w:type="dxa" w:w="79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Fighting the permit through the seven decision gateways</w:t>
            </w:r>
          </w:p>
        </w:tc>
      </w:tr>
      <w:tr>
        <w:tc>
          <w:tcPr>
            <w:tcW w:type="dxa" w:w="144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5</w:t>
            </w:r>
          </w:p>
        </w:tc>
        <w:tc>
          <w:tcPr>
            <w:tcW w:type="dxa" w:w="792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Legal escalation: AG intervention, EJ hooks, and the evidentiary record</w:t>
            </w:r>
          </w:p>
        </w:tc>
      </w:tr>
      <w:tr>
        <w:tc>
          <w:tcPr>
            <w:tcW w:type="dxa" w:w="1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6</w:t>
            </w:r>
          </w:p>
        </w:tc>
        <w:tc>
          <w:tcPr>
            <w:tcW w:type="dxa" w:w="79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000000"/>
                <w:sz w:val="20"/>
                <w:szCs w:val="20"/>
              </w:rPr>
              <w:t xml:space="preserve">Making your community’s standard permanent: RAE Gold / Platinum as local law</w:t>
            </w:r>
          </w:p>
        </w:tc>
      </w:tr>
      <w:tr>
        <w:tc>
          <w:tcPr>
            <w:tcW w:type="dxa" w:w="144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7</w:t>
            </w:r>
          </w:p>
        </w:tc>
        <w:tc>
          <w:tcPr>
            <w:tcW w:type="dxa" w:w="7920"/>
            <w:tcBorders>
              <w:top w:val="single" w:color="CCCCCC" w:sz="1"/>
              <w:left w:val="single" w:color="CCCCCC" w:sz="1"/>
              <w:bottom w:val="single" w:color="CCCCCC" w:sz="1"/>
              <w:right w:val="single" w:color="CCCCCC" w:sz="1"/>
            </w:tcBorders>
            <w:shd w:fill="D4C8F0" w:val="clear"/>
            <w:tcMar>
              <w:top w:type="dxa" w:w="60"/>
              <w:left w:type="dxa" w:w="120"/>
              <w:bottom w:type="dxa" w:w="60"/>
              <w:right w:type="dxa" w:w="120"/>
            </w:tcMar>
          </w:tcPr>
          <w:p>
            <w:r>
              <w:rPr>
                <w:rFonts w:ascii="Arial" w:cs="Arial" w:eastAsia="Arial" w:hAnsi="Arial"/>
                <w:color w:val="000000"/>
                <w:sz w:val="20"/>
                <w:szCs w:val="20"/>
              </w:rPr>
              <w:t xml:space="preserve">The Zero+ Developer path: what a developer who truly earns community trust looks like</w:t>
            </w:r>
          </w:p>
        </w:tc>
      </w:tr>
    </w:tbl>
    <w:p>
      <w:pPr>
        <w:spacing w:after="0" w:before="160"/>
      </w:pPr>
      <w:r>
        <w:t xml:space="preserve"/>
      </w:r>
    </w:p>
    <w:p>
      <w:r>
        <w:br w:type="page"/>
      </w:r>
    </w:p>
    <w:p>
      <w:pPr>
        <w:pStyle w:val="Heading1"/>
        <w:spacing w:after="120" w:before="400"/>
      </w:pPr>
      <w:r>
        <w:rPr>
          <w:rFonts w:ascii="Arial" w:cs="Arial" w:eastAsia="Arial" w:hAnsi="Arial"/>
        </w:rPr>
        <w:t xml:space="preserve">Resources, Partners &amp; Connections</w:t>
      </w:r>
    </w:p>
    <w:p>
      <w:pPr>
        <w:pStyle w:val="Heading2"/>
        <w:spacing w:after="80" w:before="280"/>
      </w:pPr>
      <w:r>
        <w:rPr>
          <w:rFonts w:ascii="Arial" w:cs="Arial" w:eastAsia="Arial" w:hAnsi="Arial"/>
        </w:rPr>
        <w:t xml:space="preserve">Monitoring &amp; Intelligence Tools</w:t>
      </w:r>
    </w:p>
    <w:p>
      <w:pPr>
        <w:pStyle w:val="ListParagraph"/>
        <w:numPr>
          <w:ilvl w:val="0"/>
          <w:numId w:val="2"/>
        </w:numPr>
        <w:spacing w:after="40" w:before="40"/>
      </w:pPr>
      <w:hyperlink w:history="1" r:id="rIdyqoukgrhedaeyqlqdpu8s">
        <w:r>
          <w:rPr>
            <w:rFonts w:ascii="Arial" w:cs="Arial" w:eastAsia="Arial" w:hAnsi="Arial"/>
            <w:color w:val="9A7CC4"/>
            <w:sz w:val="22"/>
            <w:szCs w:val="22"/>
            <w:u w:val="single"/>
          </w:rPr>
          <w:t xml:space="preserve">interconnection.fyi</w:t>
        </w:r>
      </w:hyperlink>
      <w:hyperlink w:history="1" r:id="rIdhwz0o1gaqgzkknmyjl4yb">
        <w:r>
          <w:rPr>
            <w:rFonts w:ascii="Arial" w:cs="Arial" w:eastAsia="Arial" w:hAnsi="Arial"/>
            <w:color w:val="9A7CC4"/>
            <w:sz w:val="22"/>
            <w:szCs w:val="22"/>
            <w:u w:val="single"/>
          </w:rPr>
          <w:t xml:space="preserve">interconnection.fyi/?type=Load</w:t>
        </w:r>
      </w:hyperlink>
    </w:p>
    <w:p>
      <w:pPr>
        <w:pStyle w:val="ListParagraph"/>
        <w:numPr>
          <w:ilvl w:val="0"/>
          <w:numId w:val="2"/>
        </w:numPr>
        <w:spacing w:after="40" w:before="40"/>
      </w:pPr>
      <w:hyperlink w:history="1" r:id="rIdirrun3mw2n6hizplyzmfy">
        <w:r>
          <w:rPr>
            <w:rFonts w:ascii="Arial" w:cs="Arial" w:eastAsia="Arial" w:hAnsi="Arial"/>
            <w:color w:val="9A7CC4"/>
            <w:sz w:val="22"/>
            <w:szCs w:val="22"/>
            <w:u w:val="single"/>
          </w:rPr>
          <w:t xml:space="preserve">ferc.gov/electric-power-markets</w:t>
        </w:r>
      </w:hyperlink>
    </w:p>
    <w:p>
      <w:pPr>
        <w:pStyle w:val="ListParagraph"/>
        <w:numPr>
          <w:ilvl w:val="0"/>
          <w:numId w:val="2"/>
        </w:numPr>
        <w:spacing w:after="40" w:before="40"/>
      </w:pPr>
      <w:hyperlink w:history="1" r:id="rIdid6s57mm1buiravzfazog">
        <w:r>
          <w:rPr>
            <w:rFonts w:ascii="Arial" w:cs="Arial" w:eastAsia="Arial" w:hAnsi="Arial"/>
            <w:color w:val="9A7CC4"/>
            <w:sz w:val="22"/>
            <w:szCs w:val="22"/>
            <w:u w:val="single"/>
          </w:rPr>
          <w:t xml:space="preserve">datacenterwatch.org</w:t>
        </w:r>
      </w:hyperlink>
    </w:p>
    <w:p>
      <w:pPr>
        <w:pStyle w:val="ListParagraph"/>
        <w:numPr>
          <w:ilvl w:val="0"/>
          <w:numId w:val="2"/>
        </w:numPr>
        <w:spacing w:after="40" w:before="40"/>
      </w:pPr>
      <w:hyperlink w:history="1" r:id="rIdxzgfevtmu3lwvxdfs6nhm">
        <w:r>
          <w:rPr>
            <w:rFonts w:ascii="Arial" w:cs="Arial" w:eastAsia="Arial" w:hAnsi="Arial"/>
            <w:color w:val="9A7CC4"/>
            <w:sz w:val="22"/>
            <w:szCs w:val="22"/>
            <w:u w:val="single"/>
          </w:rPr>
          <w:t xml:space="preserve">datacenter.fyi</w:t>
        </w:r>
      </w:hyperlink>
    </w:p>
    <w:p>
      <w:pPr>
        <w:pStyle w:val="ListParagraph"/>
        <w:numPr>
          <w:ilvl w:val="0"/>
          <w:numId w:val="2"/>
        </w:numPr>
        <w:spacing w:after="40" w:before="40"/>
      </w:pPr>
      <w:hyperlink w:history="1" r:id="rIdwaaqsfsyed2hdd1qixygo">
        <w:r>
          <w:rPr>
            <w:rFonts w:ascii="Arial" w:cs="Arial" w:eastAsia="Arial" w:hAnsi="Arial"/>
            <w:color w:val="9A7CC4"/>
            <w:sz w:val="22"/>
            <w:szCs w:val="22"/>
            <w:u w:val="single"/>
          </w:rPr>
          <w:t xml:space="preserve">honorearth.org/datacentertracker</w:t>
        </w:r>
      </w:hyperlink>
    </w:p>
    <w:p>
      <w:pPr>
        <w:pStyle w:val="ListParagraph"/>
        <w:numPr>
          <w:ilvl w:val="0"/>
          <w:numId w:val="2"/>
        </w:numPr>
        <w:spacing w:after="40" w:before="40"/>
      </w:pPr>
      <w:hyperlink w:history="1" r:id="rIddmhtw1rjx12nghjcb0q7z">
        <w:r>
          <w:rPr>
            <w:rFonts w:ascii="Arial" w:cs="Arial" w:eastAsia="Arial" w:hAnsi="Arial"/>
            <w:color w:val="9A7CC4"/>
            <w:sz w:val="22"/>
            <w:szCs w:val="22"/>
            <w:u w:val="single"/>
          </w:rPr>
          <w:t xml:space="preserve">datacentertracker.org</w:t>
        </w:r>
      </w:hyperlink>
    </w:p>
    <w:p>
      <w:pPr>
        <w:pStyle w:val="ListParagraph"/>
        <w:numPr>
          <w:ilvl w:val="0"/>
          <w:numId w:val="2"/>
        </w:numPr>
        <w:spacing w:after="40" w:before="40"/>
      </w:pPr>
      <w:hyperlink w:history="1" r:id="rId7yme88mu0k-mmo7jafxnf">
        <w:r>
          <w:rPr>
            <w:rFonts w:ascii="Arial" w:cs="Arial" w:eastAsia="Arial" w:hAnsi="Arial"/>
            <w:color w:val="9A7CC4"/>
            <w:sz w:val="22"/>
            <w:szCs w:val="22"/>
            <w:u w:val="single"/>
          </w:rPr>
          <w:t xml:space="preserve">datacenters.ainowinstitute.org</w:t>
        </w:r>
      </w:hyperlink>
    </w:p>
    <w:p>
      <w:pPr>
        <w:pStyle w:val="ListParagraph"/>
        <w:numPr>
          <w:ilvl w:val="0"/>
          <w:numId w:val="2"/>
        </w:numPr>
        <w:spacing w:after="40" w:before="40"/>
      </w:pPr>
      <w:hyperlink w:history="1" r:id="rIdykkx16hyplyxllfhyc6oq">
        <w:r>
          <w:rPr>
            <w:rFonts w:ascii="Arial" w:cs="Arial" w:eastAsia="Arial" w:hAnsi="Arial"/>
            <w:color w:val="9A7CC4"/>
            <w:sz w:val="22"/>
            <w:szCs w:val="22"/>
            <w:u w:val="single"/>
          </w:rPr>
          <w:t xml:space="preserve">halttheharm.net/datacenters</w:t>
        </w:r>
      </w:hyperlink>
    </w:p>
    <w:p>
      <w:pPr>
        <w:pStyle w:val="ListParagraph"/>
        <w:numPr>
          <w:ilvl w:val="0"/>
          <w:numId w:val="2"/>
        </w:numPr>
        <w:spacing w:after="40" w:before="40"/>
      </w:pPr>
      <w:hyperlink w:history="1" r:id="rIdq4ac6vznrc_q3vewfx9wy">
        <w:r>
          <w:rPr>
            <w:rFonts w:ascii="Arial" w:cs="Arial" w:eastAsia="Arial" w:hAnsi="Arial"/>
            <w:color w:val="9A7CC4"/>
            <w:sz w:val="22"/>
            <w:szCs w:val="22"/>
            <w:u w:val="single"/>
          </w:rPr>
          <w:t xml:space="preserve">purpleair.com</w:t>
        </w:r>
      </w:hyperlink>
    </w:p>
    <w:p>
      <w:pPr>
        <w:pStyle w:val="ListParagraph"/>
        <w:numPr>
          <w:ilvl w:val="0"/>
          <w:numId w:val="2"/>
        </w:numPr>
        <w:spacing w:after="40" w:before="40"/>
      </w:pPr>
      <w:r>
        <w:rPr>
          <w:rFonts w:ascii="Arial" w:cs="Arial" w:eastAsia="Arial" w:hAnsi="Arial"/>
          <w:color w:val="555555"/>
          <w:sz w:val="22"/>
          <w:szCs w:val="22"/>
        </w:rPr>
        <w:t xml:space="preserve">Your county GIS portal — parcel transfer monitoring</w:t>
      </w:r>
    </w:p>
    <w:p>
      <w:pPr>
        <w:pStyle w:val="ListParagraph"/>
        <w:numPr>
          <w:ilvl w:val="0"/>
          <w:numId w:val="2"/>
        </w:numPr>
        <w:spacing w:after="40" w:before="40"/>
      </w:pPr>
      <w:r>
        <w:rPr>
          <w:rFonts w:ascii="Arial" w:cs="Arial" w:eastAsia="Arial" w:hAnsi="Arial"/>
          <w:color w:val="555555"/>
          <w:sz w:val="22"/>
          <w:szCs w:val="22"/>
        </w:rPr>
        <w:t xml:space="preserve">Your state environmental agency air permit database — search “[your state] new source review permit search”</w:t>
      </w:r>
    </w:p>
    <w:p>
      <w:pPr>
        <w:pStyle w:val="ListParagraph"/>
        <w:numPr>
          <w:ilvl w:val="0"/>
          <w:numId w:val="2"/>
        </w:numPr>
        <w:spacing w:after="40" w:before="40"/>
      </w:pPr>
      <w:r>
        <w:rPr>
          <w:rFonts w:ascii="Arial" w:cs="Arial" w:eastAsia="Arial" w:hAnsi="Arial"/>
          <w:color w:val="555555"/>
          <w:sz w:val="22"/>
          <w:szCs w:val="22"/>
        </w:rPr>
        <w:t xml:space="preserve">Your county Agricultural Commissioner’s office — agenda subscriptions and monthly calls for farmland conversion and water transfer requests (rural communities)</w:t>
      </w:r>
    </w:p>
    <w:p>
      <w:pPr>
        <w:pStyle w:val="ListParagraph"/>
        <w:numPr>
          <w:ilvl w:val="0"/>
          <w:numId w:val="2"/>
        </w:numPr>
        <w:spacing w:after="40" w:before="40"/>
      </w:pPr>
      <w:r>
        <w:rPr>
          <w:rFonts w:ascii="Arial" w:cs="Arial" w:eastAsia="Arial" w:hAnsi="Arial"/>
          <w:color w:val="555555"/>
          <w:sz w:val="22"/>
          <w:szCs w:val="22"/>
        </w:rPr>
        <w:t xml:space="preserve">Your local Water Board — agenda subscriptions and public comment registration for water allocation proceedings</w:t>
      </w:r>
    </w:p>
    <w:p>
      <w:pPr>
        <w:spacing w:after="0" w:before="80"/>
      </w:pPr>
      <w:r>
        <w:t xml:space="preserve"/>
      </w:r>
    </w:p>
    <w:p>
      <w:pPr>
        <w:pStyle w:val="Heading2"/>
        <w:spacing w:after="80" w:before="280"/>
      </w:pPr>
      <w:r>
        <w:rPr>
          <w:rFonts w:ascii="Arial" w:cs="Arial" w:eastAsia="Arial" w:hAnsi="Arial"/>
        </w:rPr>
        <w:t xml:space="preserve">National Organizations</w:t>
      </w:r>
    </w:p>
    <w:p>
      <w:pPr>
        <w:pStyle w:val="ListParagraph"/>
        <w:numPr>
          <w:ilvl w:val="0"/>
          <w:numId w:val="2"/>
        </w:numPr>
        <w:spacing w:after="40" w:before="40"/>
      </w:pPr>
      <w:hyperlink w:history="1" r:id="rIdwo4qmlgdgbmotgukuibdo">
        <w:r>
          <w:rPr>
            <w:rFonts w:ascii="Arial" w:cs="Arial" w:eastAsia="Arial" w:hAnsi="Arial"/>
            <w:color w:val="9A7CC4"/>
            <w:sz w:val="22"/>
            <w:szCs w:val="22"/>
            <w:u w:val="single"/>
          </w:rPr>
          <w:t xml:space="preserve">powertothriveproject.org</w:t>
        </w:r>
      </w:hyperlink>
    </w:p>
    <w:p>
      <w:pPr>
        <w:pStyle w:val="ListParagraph"/>
        <w:numPr>
          <w:ilvl w:val="0"/>
          <w:numId w:val="2"/>
        </w:numPr>
        <w:spacing w:after="40" w:before="40"/>
      </w:pPr>
      <w:hyperlink w:history="1" r:id="rId2lrljylzte6_fjzkdjfic">
        <w:r>
          <w:rPr>
            <w:rFonts w:ascii="Arial" w:cs="Arial" w:eastAsia="Arial" w:hAnsi="Arial"/>
            <w:color w:val="9A7CC4"/>
            <w:sz w:val="22"/>
            <w:szCs w:val="22"/>
            <w:u w:val="single"/>
          </w:rPr>
          <w:t xml:space="preserve">naacp.org/campaigns/stop-dirty-data-centers</w:t>
        </w:r>
      </w:hyperlink>
    </w:p>
    <w:p>
      <w:pPr>
        <w:pStyle w:val="ListParagraph"/>
        <w:numPr>
          <w:ilvl w:val="0"/>
          <w:numId w:val="2"/>
        </w:numPr>
        <w:spacing w:after="40" w:before="40"/>
      </w:pPr>
      <w:hyperlink w:history="1" r:id="rIdflmqyukz_amksvkoodawk">
        <w:r>
          <w:rPr>
            <w:rFonts w:ascii="Arial" w:cs="Arial" w:eastAsia="Arial" w:hAnsi="Arial"/>
            <w:color w:val="9A7CC4"/>
            <w:sz w:val="22"/>
            <w:szCs w:val="22"/>
            <w:u w:val="single"/>
          </w:rPr>
          <w:t xml:space="preserve">naacp.org/resources/frontline-framework-community-guiding-principles</w:t>
        </w:r>
      </w:hyperlink>
    </w:p>
    <w:p>
      <w:pPr>
        <w:pStyle w:val="ListParagraph"/>
        <w:numPr>
          <w:ilvl w:val="0"/>
          <w:numId w:val="2"/>
        </w:numPr>
        <w:spacing w:after="40" w:before="40"/>
      </w:pPr>
      <w:hyperlink w:history="1" r:id="rIdsskw4532aa4o8uhzuqxur">
        <w:r>
          <w:rPr>
            <w:rFonts w:ascii="Arial" w:cs="Arial" w:eastAsia="Arial" w:hAnsi="Arial"/>
            <w:color w:val="9A7CC4"/>
            <w:sz w:val="22"/>
            <w:szCs w:val="22"/>
            <w:u w:val="single"/>
          </w:rPr>
          <w:t xml:space="preserve">earthjustice.org</w:t>
        </w:r>
      </w:hyperlink>
    </w:p>
    <w:p>
      <w:pPr>
        <w:pStyle w:val="ListParagraph"/>
        <w:numPr>
          <w:ilvl w:val="0"/>
          <w:numId w:val="2"/>
        </w:numPr>
        <w:spacing w:after="40" w:before="40"/>
      </w:pPr>
      <w:hyperlink w:history="1" r:id="rIddmhhowijauzuoempumuoh">
        <w:r>
          <w:rPr>
            <w:rFonts w:ascii="Arial" w:cs="Arial" w:eastAsia="Arial" w:hAnsi="Arial"/>
            <w:color w:val="9A7CC4"/>
            <w:sz w:val="22"/>
            <w:szCs w:val="22"/>
            <w:u w:val="single"/>
          </w:rPr>
          <w:t xml:space="preserve">datacenterwatch.org</w:t>
        </w:r>
      </w:hyperlink>
    </w:p>
    <w:p>
      <w:pPr>
        <w:pStyle w:val="ListParagraph"/>
        <w:numPr>
          <w:ilvl w:val="0"/>
          <w:numId w:val="2"/>
        </w:numPr>
        <w:spacing w:after="40" w:before="40"/>
      </w:pPr>
      <w:hyperlink w:history="1" r:id="rIdgruoiob7n3xkramb9uhc4">
        <w:r>
          <w:rPr>
            <w:rFonts w:ascii="Arial" w:cs="Arial" w:eastAsia="Arial" w:hAnsi="Arial"/>
            <w:color w:val="9A7CC4"/>
            <w:sz w:val="22"/>
            <w:szCs w:val="22"/>
            <w:u w:val="single"/>
          </w:rPr>
          <w:t xml:space="preserve">westernresourceadvocates.org</w:t>
        </w:r>
      </w:hyperlink>
    </w:p>
    <w:p>
      <w:pPr>
        <w:pStyle w:val="ListParagraph"/>
        <w:numPr>
          <w:ilvl w:val="0"/>
          <w:numId w:val="2"/>
        </w:numPr>
        <w:spacing w:after="40" w:before="40"/>
      </w:pPr>
      <w:hyperlink w:history="1" r:id="rId_wwj3wu4dvkzxttbw6-rb">
        <w:r>
          <w:rPr>
            <w:rFonts w:ascii="Arial" w:cs="Arial" w:eastAsia="Arial" w:hAnsi="Arial"/>
            <w:color w:val="9A7CC4"/>
            <w:sz w:val="22"/>
            <w:szCs w:val="22"/>
            <w:u w:val="single"/>
          </w:rPr>
          <w:t xml:space="preserve">ainowinstitute.org</w:t>
        </w:r>
      </w:hyperlink>
    </w:p>
    <w:p>
      <w:pPr>
        <w:pStyle w:val="ListParagraph"/>
        <w:numPr>
          <w:ilvl w:val="0"/>
          <w:numId w:val="2"/>
        </w:numPr>
        <w:spacing w:after="40" w:before="40"/>
      </w:pPr>
      <w:hyperlink w:history="1" r:id="rIdp2t-9ezhjg8zymq56pwmc">
        <w:r>
          <w:rPr>
            <w:rFonts w:ascii="Arial" w:cs="Arial" w:eastAsia="Arial" w:hAnsi="Arial"/>
            <w:color w:val="9A7CC4"/>
            <w:sz w:val="22"/>
            <w:szCs w:val="22"/>
            <w:u w:val="single"/>
          </w:rPr>
          <w:t xml:space="preserve">honorearth.org</w:t>
        </w:r>
      </w:hyperlink>
    </w:p>
    <w:p>
      <w:pPr>
        <w:pStyle w:val="ListParagraph"/>
        <w:numPr>
          <w:ilvl w:val="0"/>
          <w:numId w:val="2"/>
        </w:numPr>
        <w:spacing w:after="40" w:before="40"/>
      </w:pPr>
      <w:hyperlink w:history="1" r:id="rId9syxvt3zwo6vn780bvykm">
        <w:r>
          <w:rPr>
            <w:rFonts w:ascii="Arial" w:cs="Arial" w:eastAsia="Arial" w:hAnsi="Arial"/>
            <w:color w:val="9A7CC4"/>
            <w:sz w:val="22"/>
            <w:szCs w:val="22"/>
            <w:u w:val="single"/>
          </w:rPr>
          <w:t xml:space="preserve">mediajustice.org</w:t>
        </w:r>
      </w:hyperlink>
    </w:p>
    <w:p>
      <w:pPr>
        <w:pStyle w:val="ListParagraph"/>
        <w:numPr>
          <w:ilvl w:val="0"/>
          <w:numId w:val="2"/>
        </w:numPr>
        <w:spacing w:after="40" w:before="40"/>
      </w:pPr>
      <w:hyperlink w:history="1" r:id="rIdcd1usg70r82u8h1rv00dj">
        <w:r>
          <w:rPr>
            <w:rFonts w:ascii="Arial" w:cs="Arial" w:eastAsia="Arial" w:hAnsi="Arial"/>
            <w:color w:val="9A7CC4"/>
            <w:sz w:val="22"/>
            <w:szCs w:val="22"/>
            <w:u w:val="single"/>
          </w:rPr>
          <w:t xml:space="preserve">foodandwaterwatch.org</w:t>
        </w:r>
      </w:hyperlink>
    </w:p>
    <w:p>
      <w:pPr>
        <w:pStyle w:val="ListParagraph"/>
        <w:numPr>
          <w:ilvl w:val="0"/>
          <w:numId w:val="2"/>
        </w:numPr>
        <w:spacing w:after="40" w:before="40"/>
      </w:pPr>
      <w:hyperlink w:history="1" r:id="rIddkbemksbz1v8mxdumdapl">
        <w:r>
          <w:rPr>
            <w:rFonts w:ascii="Arial" w:cs="Arial" w:eastAsia="Arial" w:hAnsi="Arial"/>
            <w:color w:val="9A7CC4"/>
            <w:sz w:val="22"/>
            <w:szCs w:val="22"/>
            <w:u w:val="single"/>
          </w:rPr>
          <w:t xml:space="preserve">athenaforall.org</w:t>
        </w:r>
      </w:hyperlink>
    </w:p>
    <w:p>
      <w:pPr>
        <w:pStyle w:val="ListParagraph"/>
        <w:numPr>
          <w:ilvl w:val="0"/>
          <w:numId w:val="2"/>
        </w:numPr>
        <w:spacing w:after="40" w:before="40"/>
      </w:pPr>
      <w:hyperlink w:history="1" r:id="rId7uif2bvvfnlzp9vtjcgr8">
        <w:r>
          <w:rPr>
            <w:rFonts w:ascii="Arial" w:cs="Arial" w:eastAsia="Arial" w:hAnsi="Arial"/>
            <w:color w:val="9A7CC4"/>
            <w:sz w:val="22"/>
            <w:szCs w:val="22"/>
            <w:u w:val="single"/>
          </w:rPr>
          <w:t xml:space="preserve">goodjobsfirst.org</w:t>
        </w:r>
      </w:hyperlink>
    </w:p>
    <w:p>
      <w:pPr>
        <w:pStyle w:val="ListParagraph"/>
        <w:numPr>
          <w:ilvl w:val="0"/>
          <w:numId w:val="2"/>
        </w:numPr>
        <w:spacing w:after="40" w:before="40"/>
      </w:pPr>
      <w:r>
        <w:rPr>
          <w:rFonts w:ascii="Arial" w:cs="Arial" w:eastAsia="Arial" w:hAnsi="Arial"/>
          <w:color w:val="555555"/>
          <w:sz w:val="22"/>
          <w:szCs w:val="22"/>
        </w:rPr>
        <w:t xml:space="preserve">Sierra Club Foundation — local chapter support and legal referrals</w:t>
      </w:r>
    </w:p>
    <w:p>
      <w:pPr>
        <w:pStyle w:val="ListParagraph"/>
        <w:numPr>
          <w:ilvl w:val="0"/>
          <w:numId w:val="2"/>
        </w:numPr>
        <w:spacing w:after="40" w:before="40"/>
      </w:pPr>
      <w:r>
        <w:rPr>
          <w:rFonts w:ascii="Arial" w:cs="Arial" w:eastAsia="Arial" w:hAnsi="Arial"/>
          <w:color w:val="555555"/>
          <w:sz w:val="22"/>
          <w:szCs w:val="22"/>
        </w:rPr>
        <w:t xml:space="preserve">Center for Biological Diversity — legal and advocacy support where data center development threatens water sources or wildlife habitat</w:t>
      </w:r>
    </w:p>
    <w:p>
      <w:pPr>
        <w:spacing w:after="0" w:before="80"/>
      </w:pPr>
      <w:r>
        <w:t xml:space="preserve"/>
      </w:r>
    </w:p>
    <w:p>
      <w:pPr>
        <w:pStyle w:val="Heading2"/>
        <w:spacing w:after="80" w:before="280"/>
      </w:pPr>
      <w:r>
        <w:rPr>
          <w:rFonts w:ascii="Arial" w:cs="Arial" w:eastAsia="Arial" w:hAnsi="Arial"/>
        </w:rPr>
        <w:t xml:space="preserve">Key NAACP Resources</w:t>
      </w:r>
    </w:p>
    <w:p>
      <w:pPr>
        <w:pStyle w:val="ListParagraph"/>
        <w:numPr>
          <w:ilvl w:val="0"/>
          <w:numId w:val="2"/>
        </w:numPr>
        <w:spacing w:after="40" w:before="40"/>
      </w:pPr>
      <w:hyperlink w:history="1" r:id="rIdqq1tftwzkjgfl5u5ptu_c">
        <w:r>
          <w:rPr>
            <w:rFonts w:ascii="Arial" w:cs="Arial" w:eastAsia="Arial" w:hAnsi="Arial"/>
            <w:color w:val="9A7CC4"/>
            <w:sz w:val="22"/>
            <w:szCs w:val="22"/>
            <w:u w:val="single"/>
          </w:rPr>
          <w:t xml:space="preserve">naacp.org/campaigns/stop-dirty-data-centers</w:t>
        </w:r>
      </w:hyperlink>
    </w:p>
    <w:p>
      <w:pPr>
        <w:pStyle w:val="ListParagraph"/>
        <w:numPr>
          <w:ilvl w:val="0"/>
          <w:numId w:val="2"/>
        </w:numPr>
        <w:spacing w:after="40" w:before="40"/>
      </w:pPr>
      <w:hyperlink w:history="1" r:id="rId5adst3coxlhyfjuxswlau">
        <w:r>
          <w:rPr>
            <w:rFonts w:ascii="Arial" w:cs="Arial" w:eastAsia="Arial" w:hAnsi="Arial"/>
            <w:color w:val="9A7CC4"/>
            <w:sz w:val="22"/>
            <w:szCs w:val="22"/>
            <w:u w:val="single"/>
          </w:rPr>
          <w:t xml:space="preserve">naacp.org/resources/frontline-framework-community-guiding-principles</w:t>
        </w:r>
      </w:hyperlink>
    </w:p>
    <w:p>
      <w:pPr>
        <w:pStyle w:val="ListParagraph"/>
        <w:numPr>
          <w:ilvl w:val="0"/>
          <w:numId w:val="2"/>
        </w:numPr>
        <w:spacing w:after="40" w:before="40"/>
      </w:pPr>
      <w:hyperlink w:history="1" r:id="rIduq9dp2ugorg08jhial4mk">
        <w:r>
          <w:rPr>
            <w:rFonts w:ascii="Arial" w:cs="Arial" w:eastAsia="Arial" w:hAnsi="Arial"/>
            <w:color w:val="9A7CC4"/>
            <w:sz w:val="22"/>
            <w:szCs w:val="22"/>
            <w:u w:val="single"/>
          </w:rPr>
          <w:t xml:space="preserve">naacp.org/sites/default/files/documents/Dirty%20Data%202026%20Recs.pdf</w:t>
        </w:r>
      </w:hyperlink>
    </w:p>
    <w:p>
      <w:pPr>
        <w:pStyle w:val="ListParagraph"/>
        <w:numPr>
          <w:ilvl w:val="0"/>
          <w:numId w:val="2"/>
        </w:numPr>
        <w:spacing w:after="40" w:before="40"/>
      </w:pPr>
      <w:hyperlink w:history="1" r:id="rIdnny88ex8y3qncm-qi5zr3">
        <w:r>
          <w:rPr>
            <w:rFonts w:ascii="Arial" w:cs="Arial" w:eastAsia="Arial" w:hAnsi="Arial"/>
            <w:color w:val="9A7CC4"/>
            <w:sz w:val="22"/>
            <w:szCs w:val="22"/>
            <w:u w:val="single"/>
          </w:rPr>
          <w:t xml:space="preserve">naacp.org/articles/our-power-and-data-center-decisions-roadmap-holding-data-centers-accountable</w:t>
        </w:r>
      </w:hyperlink>
    </w:p>
    <w:p>
      <w:pPr>
        <w:pStyle w:val="ListParagraph"/>
        <w:numPr>
          <w:ilvl w:val="0"/>
          <w:numId w:val="2"/>
        </w:numPr>
        <w:spacing w:after="40" w:before="40"/>
      </w:pPr>
      <w:hyperlink w:history="1" r:id="rIdagcizeovjw-kce9enxpb5">
        <w:r>
          <w:rPr>
            <w:rFonts w:ascii="Arial" w:cs="Arial" w:eastAsia="Arial" w:hAnsi="Arial"/>
            <w:color w:val="9A7CC4"/>
            <w:sz w:val="22"/>
            <w:szCs w:val="22"/>
            <w:u w:val="single"/>
          </w:rPr>
          <w:t xml:space="preserve">naacp.org/resources/advocate-make-polluters-pay</w:t>
        </w:r>
      </w:hyperlink>
    </w:p>
    <w:p>
      <w:pPr>
        <w:spacing w:after="0" w:before="80"/>
      </w:pPr>
      <w:r>
        <w:t xml:space="preserve"/>
      </w:r>
    </w:p>
    <w:p>
      <w:pPr>
        <w:pStyle w:val="Heading2"/>
        <w:spacing w:after="80" w:before="280"/>
      </w:pPr>
      <w:r>
        <w:rPr>
          <w:rFonts w:ascii="Arial" w:cs="Arial" w:eastAsia="Arial" w:hAnsi="Arial"/>
        </w:rPr>
        <w:t xml:space="preserve">Key State &amp; Regional Coalitions</w:t>
      </w:r>
    </w:p>
    <w:p>
      <w:pPr>
        <w:pStyle w:val="ListParagraph"/>
        <w:numPr>
          <w:ilvl w:val="0"/>
          <w:numId w:val="2"/>
        </w:numPr>
        <w:spacing w:after="40" w:before="40"/>
      </w:pPr>
      <w:hyperlink w:history="1" r:id="rIdjqtdlwry8kbjhinh5yxt2">
        <w:r>
          <w:rPr>
            <w:rFonts w:ascii="Arial" w:cs="Arial" w:eastAsia="Arial" w:hAnsi="Arial"/>
            <w:color w:val="9A7CC4"/>
            <w:sz w:val="22"/>
            <w:szCs w:val="22"/>
            <w:u w:val="single"/>
          </w:rPr>
          <w:t xml:space="preserve">pecva.org</w:t>
        </w:r>
      </w:hyperlink>
    </w:p>
    <w:p>
      <w:pPr>
        <w:pStyle w:val="ListParagraph"/>
        <w:numPr>
          <w:ilvl w:val="0"/>
          <w:numId w:val="2"/>
        </w:numPr>
        <w:spacing w:after="40" w:before="40"/>
      </w:pPr>
      <w:hyperlink w:history="1" r:id="rIdmu07-rbanrg3v0-ikvm48">
        <w:r>
          <w:rPr>
            <w:rFonts w:ascii="Arial" w:cs="Arial" w:eastAsia="Arial" w:hAnsi="Arial"/>
            <w:color w:val="9A7CC4"/>
            <w:sz w:val="22"/>
            <w:szCs w:val="22"/>
            <w:u w:val="single"/>
          </w:rPr>
          <w:t xml:space="preserve">nodesertdatacenter.com</w:t>
        </w:r>
      </w:hyperlink>
    </w:p>
    <w:p>
      <w:pPr>
        <w:pStyle w:val="ListParagraph"/>
        <w:numPr>
          <w:ilvl w:val="0"/>
          <w:numId w:val="2"/>
        </w:numPr>
        <w:spacing w:after="40" w:before="40"/>
      </w:pPr>
      <w:r>
        <w:rPr>
          <w:rFonts w:ascii="Arial" w:cs="Arial" w:eastAsia="Arial" w:hAnsi="Arial"/>
          <w:color w:val="555555"/>
          <w:sz w:val="22"/>
          <w:szCs w:val="22"/>
        </w:rPr>
        <w:t xml:space="preserve">Coalition to Protect Prince William County — three active lawsuits; won Circuit Court ruling voiding the 2,139-acre Digital Gateway rezoning</w:t>
      </w:r>
    </w:p>
    <w:p>
      <w:pPr>
        <w:pStyle w:val="ListParagraph"/>
        <w:numPr>
          <w:ilvl w:val="0"/>
          <w:numId w:val="2"/>
        </w:numPr>
        <w:spacing w:after="40" w:before="40"/>
      </w:pPr>
      <w:r>
        <w:rPr>
          <w:rFonts w:ascii="Arial" w:cs="Arial" w:eastAsia="Arial" w:hAnsi="Arial"/>
          <w:color w:val="555555"/>
          <w:sz w:val="22"/>
          <w:szCs w:val="22"/>
        </w:rPr>
        <w:t xml:space="preserve">NJ B.U.R.N. (NJ Build Up Resistance Now) — organized the protest that led New Brunswick City Council to abandon a proposed data center within hours</w:t>
      </w:r>
    </w:p>
    <w:p>
      <w:pPr>
        <w:spacing w:after="0" w:before="80"/>
      </w:pPr>
      <w:r>
        <w:t xml:space="preserve"/>
      </w:r>
    </w:p>
    <w:p>
      <w:pPr>
        <w:pStyle w:val="Heading2"/>
        <w:spacing w:after="80" w:before="280"/>
      </w:pPr>
      <w:r>
        <w:rPr>
          <w:rFonts w:ascii="Arial" w:cs="Arial" w:eastAsia="Arial" w:hAnsi="Arial"/>
        </w:rPr>
        <w:t xml:space="preserve">Companion Tool</w:t>
      </w:r>
    </w:p>
    <w:p>
      <w:pPr>
        <w:spacing w:after="80" w:before="60"/>
        <w:jc w:val="both"/>
      </w:pPr>
      <w:hyperlink w:history="1" r:id="rIdzikr5jgp6zn-xacovt2qu">
        <w:r>
          <w:rPr>
            <w:rFonts w:ascii="Arial" w:cs="Arial" w:eastAsia="Arial" w:hAnsi="Arial"/>
            <w:color w:val="9A7CC4"/>
            <w:sz w:val="22"/>
            <w:szCs w:val="22"/>
            <w:u w:val="single"/>
          </w:rPr>
          <w:t xml:space="preserve">powertothriveproject.org</w:t>
        </w:r>
      </w:hyperlink>
    </w:p>
    <w:p>
      <w:pPr>
        <w:spacing w:after="0" w:before="160"/>
      </w:pPr>
      <w:r>
        <w:t xml:space="preserve"/>
      </w:r>
    </w:p>
    <w:p>
      <w:pPr>
        <w:pBdr>
          <w:bottom w:val="single" w:color="D4A520" w:sz="8" w:space="1"/>
        </w:pBdr>
        <w:spacing w:after="120" w:before="0"/>
      </w:pPr>
      <w:r>
        <w:t xml:space="preserve"/>
      </w:r>
    </w:p>
    <w:p>
      <w:pPr>
        <w:spacing w:after="60" w:before="120"/>
        <w:jc w:val="center"/>
      </w:pPr>
      <w:r>
        <w:rPr>
          <w:rFonts w:ascii="Arial" w:cs="Arial" w:eastAsia="Arial" w:hAnsi="Arial"/>
          <w:i/>
          <w:iCs/>
          <w:color w:val="555555"/>
          <w:sz w:val="20"/>
          <w:szCs w:val="20"/>
        </w:rPr>
        <w:t xml:space="preserve">“True wealth is inherited, not extracted — measured by what the next generation receives: healthy communities, prosperous economies, and the power to shape their own future.”</w:t>
      </w:r>
    </w:p>
    <w:p>
      <w:pPr>
        <w:spacing w:after="120" w:before="0"/>
        <w:jc w:val="center"/>
      </w:pPr>
      <w:r>
        <w:rPr>
          <w:rFonts w:ascii="Arial" w:cs="Arial" w:eastAsia="Arial" w:hAnsi="Arial"/>
          <w:color w:val="9A7CC4"/>
          <w:sz w:val="18"/>
          <w:szCs w:val="18"/>
        </w:rPr>
        <w:t xml:space="preserve">— Power to THRIVE Project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none" w:color="auto" w:sz="0"/>
              <w:left w:val="none" w:color="auto" w:sz="0"/>
              <w:bottom w:val="none" w:color="auto" w:sz="0"/>
              <w:right w:val="none" w:color="auto" w:sz="0"/>
            </w:tcBorders>
            <w:shd w:fill="2D0B5E" w:val="clear"/>
            <w:tcMar>
              <w:top w:type="dxa" w:w="120"/>
              <w:left w:type="dxa" w:w="120"/>
              <w:bottom w:type="dxa" w:w="120"/>
              <w:right w:type="dxa" w:w="120"/>
            </w:tcMar>
          </w:tcPr>
          <w:p>
            <w:pPr>
              <w:jc w:val="center"/>
            </w:pPr>
            <w:r>
              <w:drawing>
                <wp:inline distT="0" distB="0" distL="0" distR="0">
                  <wp:extent cx="533400" cy="533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33400" cy="533400"/>
                          </a:xfrm>
                          <a:prstGeom prst="rect">
                            <a:avLst/>
                          </a:prstGeom>
                        </pic:spPr>
                      </pic:pic>
                    </a:graphicData>
                  </a:graphic>
                </wp:inline>
              </w:drawing>
            </w:r>
          </w:p>
        </w:tc>
        <w:tc>
          <w:tcPr>
            <w:tcW w:type="dxa" w:w="8160"/>
            <w:tcBorders>
              <w:top w:val="none" w:color="auto" w:sz="0"/>
              <w:left w:val="none" w:color="auto" w:sz="0"/>
              <w:bottom w:val="none" w:color="auto" w:sz="0"/>
              <w:right w:val="none" w:color="auto" w:sz="0"/>
            </w:tcBorders>
            <w:shd w:fill="2D0B5E" w:val="clear"/>
            <w:tcMar>
              <w:top w:type="dxa" w:w="120"/>
              <w:left w:type="dxa" w:w="180"/>
              <w:bottom w:type="dxa" w:w="120"/>
              <w:right w:type="dxa" w:w="180"/>
            </w:tcMar>
          </w:tcPr>
          <w:p>
            <w:pPr>
              <w:spacing w:after="40" w:before="0"/>
            </w:pPr>
            <w:r>
              <w:rPr>
                <w:rFonts w:ascii="Arial" w:cs="Arial" w:eastAsia="Arial" w:hAnsi="Arial"/>
                <w:b/>
                <w:bCs/>
                <w:color w:val="FFFFFF"/>
                <w:sz w:val="34"/>
                <w:szCs w:val="34"/>
              </w:rPr>
              <w:t xml:space="preserve">POWER TO THRIVE PROJECT</w:t>
            </w:r>
          </w:p>
          <w:p>
            <w:pPr>
              <w:spacing w:after="40" w:before="0"/>
            </w:pPr>
            <w:r>
              <w:rPr>
                <w:rFonts w:ascii="Arial" w:cs="Arial" w:eastAsia="Arial" w:hAnsi="Arial"/>
                <w:color w:val="FFFFFF"/>
                <w:sz w:val="20"/>
                <w:szCs w:val="20"/>
              </w:rPr>
              <w:t xml:space="preserve">Proactive Community Empowerment Guide  ·  E-Book 1 of 7  ·  May 2026</w:t>
            </w:r>
          </w:p>
          <w:p>
            <w:pPr>
              <w:spacing w:after="0" w:before="0"/>
            </w:pPr>
            <w:r>
              <w:rPr>
                <w:rFonts w:ascii="Arial" w:cs="Arial" w:eastAsia="Arial" w:hAnsi="Arial"/>
                <w:color w:val="9A7CC4"/>
                <w:sz w:val="17"/>
                <w:szCs w:val="17"/>
              </w:rPr>
              <w:t xml:space="preserve">powertothriveproject.org</w:t>
            </w:r>
          </w:p>
        </w:tc>
      </w:tr>
    </w:tbl>
    <w:p>
      <w:pPr>
        <w:spacing w:after="0" w:before="80"/>
      </w:pPr>
      <w:r>
        <w:t xml:space="preserve"/>
      </w:r>
    </w:p>
    <w:p>
      <w:pPr>
        <w:spacing w:after="0" w:before="40"/>
        <w:jc w:val="center"/>
      </w:pPr>
      <w:r>
        <w:rPr>
          <w:rFonts w:ascii="Arial" w:cs="Arial" w:eastAsia="Arial" w:hAnsi="Arial"/>
          <w:color w:val="9A7CC4"/>
          <w:sz w:val="16"/>
          <w:szCs w:val="16"/>
        </w:rPr>
        <w:t xml:space="preserve">© 2026 LauraLee Leonard  ·  Power to THRIVE Project  ·  All Rights Reserved  ·  powertothriveproject.org</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D0B5E" w:sz="4" w:space="1"/>
      </w:pBdr>
      <w:spacing w:after="40" w:before="120"/>
      <w:jc w:val="center"/>
    </w:pPr>
    <w:r>
      <w:rPr>
        <w:rFonts w:ascii="Arial" w:cs="Arial" w:eastAsia="Arial" w:hAnsi="Arial"/>
        <w:b/>
        <w:bCs/>
        <w:color w:val="9A7CC4"/>
        <w:sz w:val="16"/>
        <w:szCs w:val="16"/>
      </w:rPr>
      <w:t xml:space="preserve">Power to THRIVE Project  —  </w:t>
    </w:r>
    <w:hyperlink w:history="1" r:id="rId-ex869dptlmc9ex4wverz">
      <w:r>
        <w:rPr>
          <w:rFonts w:ascii="Arial" w:cs="Arial" w:eastAsia="Arial" w:hAnsi="Arial"/>
          <w:b/>
          <w:bCs/>
          <w:color w:val="9A7CC4"/>
          <w:sz w:val="16"/>
          <w:szCs w:val="16"/>
          <w:u w:val="single"/>
        </w:rPr>
        <w:t xml:space="preserve">powertothriveproject.org</w:t>
      </w:r>
    </w:hyperlink>
  </w:p>
  <w:p>
    <w:pPr>
      <w:spacing w:after="60" w:before="40"/>
      <w:jc w:val="center"/>
    </w:pPr>
    <w:r>
      <w:rPr>
        <w:rFonts w:ascii="Arial" w:cs="Arial" w:eastAsia="Arial" w:hAnsi="Arial"/>
        <w:color w:val="9A7CC4"/>
        <w:sz w:val="14"/>
        <w:szCs w:val="14"/>
      </w:rPr>
      <w:t xml:space="preserve">© 2026 LauraLee Leonard  ·  Power to THRIVE Project  ·  All Rights Reserved  ·  powertothriveproject.org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555555"/>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00"/>
      <w:outlineLvl w:val="0"/>
    </w:pPr>
    <w:rPr>
      <w:rFonts w:ascii="Arial" w:cs="Arial" w:eastAsia="Arial" w:hAnsi="Arial"/>
      <w:b/>
      <w:bCs/>
      <w:color w:val="1F3864"/>
      <w:sz w:val="32"/>
      <w:szCs w:val="32"/>
    </w:rPr>
  </w:style>
  <w:style w:type="paragraph" w:styleId="Heading2">
    <w:name w:val="Heading 2"/>
    <w:basedOn w:val="Normal"/>
    <w:next w:val="Normal"/>
    <w:qFormat/>
    <w:pPr>
      <w:spacing w:after="80" w:before="280"/>
      <w:outlineLvl w:val="1"/>
    </w:pPr>
    <w:rPr>
      <w:rFonts w:ascii="Arial" w:cs="Arial" w:eastAsia="Arial" w:hAnsi="Arial"/>
      <w:b/>
      <w:bCs/>
      <w:color w:val="2E5FA3"/>
      <w:sz w:val="26"/>
      <w:szCs w:val="26"/>
    </w:rPr>
  </w:style>
  <w:style w:type="paragraph" w:styleId="Heading3">
    <w:name w:val="Heading 3"/>
    <w:basedOn w:val="Normal"/>
    <w:next w:val="Normal"/>
    <w:qFormat/>
    <w:pPr>
      <w:spacing w:after="60" w:before="200"/>
      <w:outlineLvl w:val="2"/>
    </w:pPr>
    <w:rPr>
      <w:rFonts w:ascii="Arial" w:cs="Arial" w:eastAsia="Arial" w:hAnsi="Arial"/>
      <w:b/>
      <w:bCs/>
      <w:color w:val="1F4D7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fajvghxgmv0qmnga6jbez" Type="http://schemas.openxmlformats.org/officeDocument/2006/relationships/hyperlink" Target="https://powertothriveproject.org" TargetMode="External"/><Relationship Id="rIdb3fexnqkenvll5vrbfes8" Type="http://schemas.openxmlformats.org/officeDocument/2006/relationships/hyperlink" Target="https://www.pjm.com" TargetMode="External"/><Relationship Id="rId-wwgfghzlozebub2_myga" Type="http://schemas.openxmlformats.org/officeDocument/2006/relationships/hyperlink" Target="https://www.misoenergy.org" TargetMode="External"/><Relationship Id="rId4k8gomuydyiigbjp3pepo" Type="http://schemas.openxmlformats.org/officeDocument/2006/relationships/hyperlink" Target="https://www.ercot.com" TargetMode="External"/><Relationship Id="rIdfsg1hhxktqpveu6pa-zze" Type="http://schemas.openxmlformats.org/officeDocument/2006/relationships/hyperlink" Target="https://www.caiso.com" TargetMode="External"/><Relationship Id="rIdueono3adhjsju3ruqytyn" Type="http://schemas.openxmlformats.org/officeDocument/2006/relationships/hyperlink" Target="https://www.spp.org" TargetMode="External"/><Relationship Id="rIdc2ffp5zkwhoppelcdrah3" Type="http://schemas.openxmlformats.org/officeDocument/2006/relationships/hyperlink" Target="https://www.nyiso.com" TargetMode="External"/><Relationship Id="rIdyj-ahxcnxxwbkyvtzdj23" Type="http://schemas.openxmlformats.org/officeDocument/2006/relationships/hyperlink" Target="https://www.iso-ne.com" TargetMode="External"/><Relationship Id="rIdu6w_fwiyqaagmhwoy5gmh" Type="http://schemas.openxmlformats.org/officeDocument/2006/relationships/hyperlink" Target="https://www.ferc.gov" TargetMode="External"/><Relationship Id="rId1vg5aftokjeqplwidtq6m" Type="http://schemas.openxmlformats.org/officeDocument/2006/relationships/hyperlink" Target="https://interconnection.fyi/?type=Load" TargetMode="External"/><Relationship Id="rIdtkkfmmfihoua6iukz2av-" Type="http://schemas.openxmlformats.org/officeDocument/2006/relationships/hyperlink" Target="https://interconnection.fyi" TargetMode="External"/><Relationship Id="rId9wdynfguyazdcnnhujzgr" Type="http://schemas.openxmlformats.org/officeDocument/2006/relationships/hyperlink" Target="https://interconnection.fyi/?type=Load" TargetMode="External"/><Relationship Id="rIdw-k4yqzzyr_erhhzagqml" Type="http://schemas.openxmlformats.org/officeDocument/2006/relationships/hyperlink" Target="https://www.datacenter.fyi" TargetMode="External"/><Relationship Id="rIdbrbxhjdmsxet7z8_6mozc" Type="http://schemas.openxmlformats.org/officeDocument/2006/relationships/hyperlink" Target="https://www.google.com/alerts" TargetMode="External"/><Relationship Id="rIdmzj0slegvr1eptbqjgjpk" Type="http://schemas.openxmlformats.org/officeDocument/2006/relationships/hyperlink" Target="https://naacp.org/campaigns/stop-dirty-data-centers" TargetMode="External"/><Relationship Id="rIdvzerrsaakh899gsrgg2wg" Type="http://schemas.openxmlformats.org/officeDocument/2006/relationships/hyperlink" Target="https://interconnection.fyi" TargetMode="External"/><Relationship Id="rIda7nptllbqhlutcvmjdjrg" Type="http://schemas.openxmlformats.org/officeDocument/2006/relationships/hyperlink" Target="https://interconnection.fyi/?type=Load" TargetMode="External"/><Relationship Id="rIdpjcqcolmeiegshblvzcib" Type="http://schemas.openxmlformats.org/officeDocument/2006/relationships/hyperlink" Target="https://www.datacenter.fyi" TargetMode="External"/><Relationship Id="rIdqukg1fyaammc3-askqcpg" Type="http://schemas.openxmlformats.org/officeDocument/2006/relationships/hyperlink" Target="https://www.datacenterwatch.org" TargetMode="External"/><Relationship Id="rIds6ueactdgw9-8xpvs5ihc" Type="http://schemas.openxmlformats.org/officeDocument/2006/relationships/hyperlink" Target="https://honorearth.org/datacentertracker" TargetMode="External"/><Relationship Id="rIdif0fpm3a0twp3xfuxst_s" Type="http://schemas.openxmlformats.org/officeDocument/2006/relationships/hyperlink" Target="https://naacp.org/campaigns/stop-dirty-data-centers" TargetMode="External"/><Relationship Id="rIdeps607gejgsr7a8g2fkpk" Type="http://schemas.openxmlformats.org/officeDocument/2006/relationships/hyperlink" Target="https://powertothriveproject.org" TargetMode="External"/><Relationship Id="rIdyqoukgrhedaeyqlqdpu8s" Type="http://schemas.openxmlformats.org/officeDocument/2006/relationships/hyperlink" Target="https://interconnection.fyi" TargetMode="External"/><Relationship Id="rIdhwz0o1gaqgzkknmyjl4yb" Type="http://schemas.openxmlformats.org/officeDocument/2006/relationships/hyperlink" Target="https://interconnection.fyi/?type=Load" TargetMode="External"/><Relationship Id="rIdirrun3mw2n6hizplyzmfy" Type="http://schemas.openxmlformats.org/officeDocument/2006/relationships/hyperlink" Target="https://www.ferc.gov/electric-power-markets" TargetMode="External"/><Relationship Id="rIdid6s57mm1buiravzfazog" Type="http://schemas.openxmlformats.org/officeDocument/2006/relationships/hyperlink" Target="https://www.datacenterwatch.org" TargetMode="External"/><Relationship Id="rIdxzgfevtmu3lwvxdfs6nhm" Type="http://schemas.openxmlformats.org/officeDocument/2006/relationships/hyperlink" Target="https://www.datacenter.fyi" TargetMode="External"/><Relationship Id="rIdwaaqsfsyed2hdd1qixygo" Type="http://schemas.openxmlformats.org/officeDocument/2006/relationships/hyperlink" Target="https://honorearth.org/datacentertracker" TargetMode="External"/><Relationship Id="rIddmhtw1rjx12nghjcb0q7z" Type="http://schemas.openxmlformats.org/officeDocument/2006/relationships/hyperlink" Target="https://www.datacentertracker.org" TargetMode="External"/><Relationship Id="rId7yme88mu0k-mmo7jafxnf" Type="http://schemas.openxmlformats.org/officeDocument/2006/relationships/hyperlink" Target="https://datacenters.ainowinstitute.org" TargetMode="External"/><Relationship Id="rIdykkx16hyplyxllfhyc6oq" Type="http://schemas.openxmlformats.org/officeDocument/2006/relationships/hyperlink" Target="https://datacenters.halttheharm.net" TargetMode="External"/><Relationship Id="rIdq4ac6vznrc_q3vewfx9wy" Type="http://schemas.openxmlformats.org/officeDocument/2006/relationships/hyperlink" Target="https://www.purpleair.com" TargetMode="External"/><Relationship Id="rIdwo4qmlgdgbmotgukuibdo" Type="http://schemas.openxmlformats.org/officeDocument/2006/relationships/hyperlink" Target="https://powertothriveproject.org" TargetMode="External"/><Relationship Id="rId2lrljylzte6_fjzkdjfic" Type="http://schemas.openxmlformats.org/officeDocument/2006/relationships/hyperlink" Target="https://naacp.org/campaigns/stop-dirty-data-centers" TargetMode="External"/><Relationship Id="rIdflmqyukz_amksvkoodawk" Type="http://schemas.openxmlformats.org/officeDocument/2006/relationships/hyperlink" Target="https://naacp.org/resources/frontline-framework-community-guiding-principles" TargetMode="External"/><Relationship Id="rIdsskw4532aa4o8uhzuqxur" Type="http://schemas.openxmlformats.org/officeDocument/2006/relationships/hyperlink" Target="https://earthjustice.org" TargetMode="External"/><Relationship Id="rIddmhhowijauzuoempumuoh" Type="http://schemas.openxmlformats.org/officeDocument/2006/relationships/hyperlink" Target="https://www.datacenterwatch.org" TargetMode="External"/><Relationship Id="rIdgruoiob7n3xkramb9uhc4" Type="http://schemas.openxmlformats.org/officeDocument/2006/relationships/hyperlink" Target="https://westernresourceadvocates.org" TargetMode="External"/><Relationship Id="rId_wwj3wu4dvkzxttbw6-rb" Type="http://schemas.openxmlformats.org/officeDocument/2006/relationships/hyperlink" Target="https://ainowinstitute.org" TargetMode="External"/><Relationship Id="rIdp2t-9ezhjg8zymq56pwmc" Type="http://schemas.openxmlformats.org/officeDocument/2006/relationships/hyperlink" Target="https://honorearth.org" TargetMode="External"/><Relationship Id="rId9syxvt3zwo6vn780bvykm" Type="http://schemas.openxmlformats.org/officeDocument/2006/relationships/hyperlink" Target="https://mediajustice.org" TargetMode="External"/><Relationship Id="rIdcd1usg70r82u8h1rv00dj" Type="http://schemas.openxmlformats.org/officeDocument/2006/relationships/hyperlink" Target="https://www.foodandwaterwatch.org" TargetMode="External"/><Relationship Id="rIddkbemksbz1v8mxdumdapl" Type="http://schemas.openxmlformats.org/officeDocument/2006/relationships/hyperlink" Target="https://athenaforall.org" TargetMode="External"/><Relationship Id="rId7uif2bvvfnlzp9vtjcgr8" Type="http://schemas.openxmlformats.org/officeDocument/2006/relationships/hyperlink" Target="https://www.goodjobsfirst.org" TargetMode="External"/><Relationship Id="rIdqq1tftwzkjgfl5u5ptu_c" Type="http://schemas.openxmlformats.org/officeDocument/2006/relationships/hyperlink" Target="https://naacp.org/campaigns/stop-dirty-data-centers" TargetMode="External"/><Relationship Id="rId5adst3coxlhyfjuxswlau" Type="http://schemas.openxmlformats.org/officeDocument/2006/relationships/hyperlink" Target="https://naacp.org/resources/frontline-framework-community-guiding-principles" TargetMode="External"/><Relationship Id="rIduq9dp2ugorg08jhial4mk" Type="http://schemas.openxmlformats.org/officeDocument/2006/relationships/hyperlink" Target="https://naacp.org/sites/default/files/documents/Dirty%20Data%202026%20Recs.pdf" TargetMode="External"/><Relationship Id="rIdnny88ex8y3qncm-qi5zr3" Type="http://schemas.openxmlformats.org/officeDocument/2006/relationships/hyperlink" Target="https://naacp.org/articles/our-power-and-data-center-decisions-roadmap-holding-data-centers-accountable" TargetMode="External"/><Relationship Id="rIdagcizeovjw-kce9enxpb5" Type="http://schemas.openxmlformats.org/officeDocument/2006/relationships/hyperlink" Target="https://naacp.org/resources/advocate-make-polluters-pay" TargetMode="External"/><Relationship Id="rIdjqtdlwry8kbjhinh5yxt2" Type="http://schemas.openxmlformats.org/officeDocument/2006/relationships/hyperlink" Target="https://www.pecva.org" TargetMode="External"/><Relationship Id="rIdmu07-rbanrg3v0-ikvm48" Type="http://schemas.openxmlformats.org/officeDocument/2006/relationships/hyperlink" Target="https://www.nodesertdatacenter.com" TargetMode="External"/><Relationship Id="rIdzikr5jgp6zn-xacovt2qu" Type="http://schemas.openxmlformats.org/officeDocument/2006/relationships/hyperlink" Target="https://powertothriveproject.org" TargetMode="External"/><Relationship Id="rId8" Type="http://schemas.openxmlformats.org/officeDocument/2006/relationships/image" Target="media/160c616aa1213ddfa3996c6c2a58df3c5c5e3c24.png"/><Relationship Id="rId6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ex869dptlmc9ex4wverz" Type="http://schemas.openxmlformats.org/officeDocument/2006/relationships/hyperlink" Target="https://powertothriveproject.org"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2026-05-07T17:27:42.224Z</dcterms:created>
  <dcterms:modified xsi:type="dcterms:W3CDTF">2026-05-07T17:27:42.225Z</dcterms:modified>
</cp:coreProperties>
</file>

<file path=docProps/custom.xml><?xml version="1.0" encoding="utf-8"?>
<Properties xmlns="http://schemas.openxmlformats.org/officeDocument/2006/custom-properties" xmlns:vt="http://schemas.openxmlformats.org/officeDocument/2006/docPropsVTypes"/>
</file>