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8"/>
        </w:rPr>
        <w:t>2025 Report on State Dental Society Well-being Initiatives</w:t>
      </w:r>
    </w:p>
    <w:p>
      <w:r>
        <w:br w:type="page"/>
      </w:r>
    </w:p>
    <w:p>
      <w:pPr>
        <w:pStyle w:val="Heading1"/>
      </w:pPr>
      <w:r>
        <w:t>Executive Summary</w:t>
      </w:r>
    </w:p>
    <w:p>
      <w:r>
        <w:t>A national survey of State Dental Societies (SDSs) examined how peer support, mental-health referral pathways, and wellbeing resources are structured and accessed. Findings show strong commitment across SDSs, with significant variation in program design, clinical integration, and accessibility.</w:t>
      </w:r>
    </w:p>
    <w:p>
      <w:pPr>
        <w:pStyle w:val="Heading1"/>
      </w:pPr>
      <w:r>
        <w:t>Key Findings</w:t>
      </w:r>
    </w:p>
    <w:p>
      <w:r>
        <w:t>Program structures vary widely. SDSs organize their wellbeing resources in different ways, ranging from informal, volunteer‑led efforts to more structured programs with defined processes and clearer roles.</w:t>
      </w:r>
    </w:p>
    <w:p>
      <w:r>
        <w:t>Intake and triage models differ across states. Some SDSs rely on staff or volunteer dentists to take initial calls and make early decisions, while others have licensed mental health professionals available to conduct clinical triage.</w:t>
      </w:r>
    </w:p>
    <w:p>
      <w:r>
        <w:t>Access pathways are often unclear. In several SDSs, contact information or instructions for initiating support are not easy to find, making it difficult for dentists to identify where to start.</w:t>
      </w:r>
    </w:p>
    <w:p>
      <w:r>
        <w:t>Confidentiality policies and communication differ. Respondents reported variation in how confidentiality is defined and explained across states, which influences dentists’ willingness to seek support.</w:t>
      </w:r>
    </w:p>
    <w:p>
      <w:r>
        <w:t>Substance use concerns and confidentiality‑related stigma dominate help‑seeking patterns. Substance use was the most common reason dentists sought help, and concerns about stigma or breaches of confidentiality were the barriers cited most frequently.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