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E557" w14:textId="07B0D735" w:rsidR="008744B1" w:rsidRPr="008744B1" w:rsidRDefault="008744B1" w:rsidP="008744B1">
      <w:pPr>
        <w:spacing w:after="0"/>
        <w:rPr>
          <w:b/>
          <w:bCs/>
          <w:sz w:val="32"/>
          <w:szCs w:val="32"/>
        </w:rPr>
      </w:pPr>
      <w:r w:rsidRPr="008744B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8E6CFC" wp14:editId="2F0B5252">
            <wp:simplePos x="0" y="0"/>
            <wp:positionH relativeFrom="column">
              <wp:posOffset>5400675</wp:posOffset>
            </wp:positionH>
            <wp:positionV relativeFrom="paragraph">
              <wp:posOffset>0</wp:posOffset>
            </wp:positionV>
            <wp:extent cx="890270" cy="574675"/>
            <wp:effectExtent l="0" t="0" r="5080" b="0"/>
            <wp:wrapSquare wrapText="bothSides"/>
            <wp:docPr id="392275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2"/>
                    <a:stretch/>
                  </pic:blipFill>
                  <pic:spPr bwMode="auto">
                    <a:xfrm>
                      <a:off x="0" y="0"/>
                      <a:ext cx="89027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4B1">
        <w:rPr>
          <w:b/>
          <w:bCs/>
          <w:sz w:val="32"/>
          <w:szCs w:val="32"/>
        </w:rPr>
        <w:t xml:space="preserve">Disaster Preparedness for the Outpatient Pediatrician </w:t>
      </w:r>
    </w:p>
    <w:p w14:paraId="634CF1AE" w14:textId="485FB5DF" w:rsidR="008744B1" w:rsidRPr="008744B1" w:rsidRDefault="008744B1" w:rsidP="008744B1">
      <w:pPr>
        <w:spacing w:after="0"/>
        <w:rPr>
          <w:sz w:val="32"/>
          <w:szCs w:val="32"/>
        </w:rPr>
      </w:pPr>
      <w:r w:rsidRPr="008744B1">
        <w:rPr>
          <w:sz w:val="32"/>
          <w:szCs w:val="32"/>
        </w:rPr>
        <w:t>Tabletop Drill</w:t>
      </w:r>
    </w:p>
    <w:p w14:paraId="0EFC9B1B" w14:textId="3AD6F39F" w:rsidR="00A22B96" w:rsidRDefault="008744B1" w:rsidP="008744B1">
      <w:pPr>
        <w:spacing w:after="0"/>
      </w:pPr>
      <w:r>
        <w:t>June 2025</w:t>
      </w:r>
    </w:p>
    <w:p w14:paraId="5DAA53C6" w14:textId="77777777" w:rsidR="008744B1" w:rsidRDefault="008744B1"/>
    <w:p w14:paraId="02EC35C2" w14:textId="1AB35787" w:rsidR="008744B1" w:rsidRPr="008744B1" w:rsidRDefault="008744B1">
      <w:pPr>
        <w:rPr>
          <w:b/>
          <w:bCs/>
          <w:sz w:val="24"/>
          <w:szCs w:val="24"/>
        </w:rPr>
      </w:pPr>
      <w:r w:rsidRPr="008744B1">
        <w:rPr>
          <w:b/>
          <w:bCs/>
          <w:sz w:val="24"/>
          <w:szCs w:val="24"/>
        </w:rPr>
        <w:t>Part 1</w:t>
      </w:r>
    </w:p>
    <w:p w14:paraId="16744641" w14:textId="77777777" w:rsidR="008744B1" w:rsidRDefault="008744B1" w:rsidP="008744B1">
      <w:pPr>
        <w:numPr>
          <w:ilvl w:val="0"/>
          <w:numId w:val="1"/>
        </w:numPr>
        <w:tabs>
          <w:tab w:val="num" w:pos="1440"/>
        </w:tabs>
      </w:pPr>
      <w:r w:rsidRPr="008744B1">
        <w:t>What are the first one or two things you would do next?</w:t>
      </w:r>
    </w:p>
    <w:p w14:paraId="5FAE7B48" w14:textId="77777777" w:rsidR="008744B1" w:rsidRPr="008744B1" w:rsidRDefault="008744B1" w:rsidP="008744B1">
      <w:pPr>
        <w:ind w:left="1080"/>
      </w:pPr>
    </w:p>
    <w:p w14:paraId="05B7FB31" w14:textId="77777777" w:rsidR="008744B1" w:rsidRPr="008744B1" w:rsidRDefault="008744B1" w:rsidP="008744B1">
      <w:pPr>
        <w:numPr>
          <w:ilvl w:val="0"/>
          <w:numId w:val="1"/>
        </w:numPr>
        <w:tabs>
          <w:tab w:val="clear" w:pos="360"/>
        </w:tabs>
      </w:pPr>
      <w:r w:rsidRPr="008744B1">
        <w:t>What are the most important things you would want to keep in mind when dealing with this event?</w:t>
      </w:r>
    </w:p>
    <w:p w14:paraId="00A8278F" w14:textId="77777777" w:rsidR="008744B1" w:rsidRDefault="008744B1"/>
    <w:p w14:paraId="2B43F4DB" w14:textId="362F19C6" w:rsidR="008744B1" w:rsidRPr="008744B1" w:rsidRDefault="008744B1">
      <w:pPr>
        <w:rPr>
          <w:b/>
          <w:bCs/>
          <w:sz w:val="24"/>
          <w:szCs w:val="24"/>
        </w:rPr>
      </w:pPr>
      <w:r w:rsidRPr="008744B1">
        <w:rPr>
          <w:b/>
          <w:bCs/>
          <w:sz w:val="24"/>
          <w:szCs w:val="24"/>
        </w:rPr>
        <w:t>Part 2</w:t>
      </w:r>
    </w:p>
    <w:p w14:paraId="1BB4B497" w14:textId="77777777" w:rsidR="008744B1" w:rsidRDefault="008744B1" w:rsidP="008744B1">
      <w:pPr>
        <w:numPr>
          <w:ilvl w:val="0"/>
          <w:numId w:val="2"/>
        </w:numPr>
      </w:pPr>
      <w:r w:rsidRPr="008744B1">
        <w:t>Are there any changes to your clinic management plan that now changes due to estimated prolonged power outage?</w:t>
      </w:r>
    </w:p>
    <w:p w14:paraId="0FDCB4C8" w14:textId="77777777" w:rsidR="008744B1" w:rsidRPr="008744B1" w:rsidRDefault="008744B1" w:rsidP="008744B1">
      <w:pPr>
        <w:ind w:left="1080"/>
      </w:pPr>
    </w:p>
    <w:p w14:paraId="7E80CA63" w14:textId="77777777" w:rsidR="008744B1" w:rsidRDefault="008744B1" w:rsidP="008744B1">
      <w:pPr>
        <w:numPr>
          <w:ilvl w:val="0"/>
          <w:numId w:val="2"/>
        </w:numPr>
      </w:pPr>
      <w:r w:rsidRPr="008744B1">
        <w:t>How do you communicate with patients and their families?  What do you tell them?</w:t>
      </w:r>
    </w:p>
    <w:p w14:paraId="7FF73DA4" w14:textId="77777777" w:rsidR="008744B1" w:rsidRPr="008744B1" w:rsidRDefault="008744B1" w:rsidP="008744B1"/>
    <w:p w14:paraId="2DE12762" w14:textId="77777777" w:rsidR="008744B1" w:rsidRPr="008744B1" w:rsidRDefault="008744B1" w:rsidP="008744B1">
      <w:pPr>
        <w:numPr>
          <w:ilvl w:val="0"/>
          <w:numId w:val="2"/>
        </w:numPr>
      </w:pPr>
      <w:r w:rsidRPr="008744B1">
        <w:t>What do you do about the time sensitive appointments?</w:t>
      </w:r>
    </w:p>
    <w:p w14:paraId="4972BF22" w14:textId="77777777" w:rsidR="008744B1" w:rsidRDefault="008744B1"/>
    <w:p w14:paraId="52666245" w14:textId="77777777" w:rsidR="00A57D84" w:rsidRDefault="00A57D84"/>
    <w:p w14:paraId="209A79FF" w14:textId="7D72896C" w:rsidR="008744B1" w:rsidRPr="008744B1" w:rsidRDefault="008744B1">
      <w:pPr>
        <w:rPr>
          <w:b/>
          <w:bCs/>
          <w:sz w:val="24"/>
          <w:szCs w:val="24"/>
        </w:rPr>
      </w:pPr>
      <w:r w:rsidRPr="008744B1">
        <w:rPr>
          <w:b/>
          <w:bCs/>
          <w:sz w:val="24"/>
          <w:szCs w:val="24"/>
        </w:rPr>
        <w:t>Part 3</w:t>
      </w:r>
    </w:p>
    <w:p w14:paraId="7CFF32B3" w14:textId="77777777" w:rsidR="008744B1" w:rsidRDefault="008744B1" w:rsidP="008744B1">
      <w:pPr>
        <w:numPr>
          <w:ilvl w:val="0"/>
          <w:numId w:val="3"/>
        </w:numPr>
      </w:pPr>
      <w:r w:rsidRPr="008744B1">
        <w:t xml:space="preserve">What conversations do you have with the families directly affected by the bus accident?  </w:t>
      </w:r>
    </w:p>
    <w:p w14:paraId="4DED7013" w14:textId="77777777" w:rsidR="008744B1" w:rsidRPr="008744B1" w:rsidRDefault="008744B1" w:rsidP="008744B1">
      <w:pPr>
        <w:ind w:left="1080"/>
      </w:pPr>
    </w:p>
    <w:p w14:paraId="6548FA15" w14:textId="0E381345" w:rsidR="008744B1" w:rsidRDefault="008744B1" w:rsidP="008744B1">
      <w:pPr>
        <w:numPr>
          <w:ilvl w:val="0"/>
          <w:numId w:val="3"/>
        </w:numPr>
      </w:pPr>
      <w:r w:rsidRPr="008744B1">
        <w:t>Several parents have asked how to talk to their child about the accident and the local school has asked for you to help provide resources for the families.</w:t>
      </w:r>
      <w:r w:rsidR="00B93612">
        <w:t xml:space="preserve"> What advice would you give?</w:t>
      </w:r>
      <w:r w:rsidRPr="008744B1">
        <w:t xml:space="preserve"> </w:t>
      </w:r>
    </w:p>
    <w:p w14:paraId="6D4BF273" w14:textId="77777777" w:rsidR="008744B1" w:rsidRDefault="008744B1" w:rsidP="008744B1">
      <w:pPr>
        <w:pStyle w:val="ListParagraph"/>
      </w:pPr>
    </w:p>
    <w:p w14:paraId="6214727C" w14:textId="77777777" w:rsidR="008744B1" w:rsidRDefault="008744B1" w:rsidP="008744B1">
      <w:pPr>
        <w:pStyle w:val="ListParagraph"/>
      </w:pPr>
    </w:p>
    <w:p w14:paraId="5134AFE0" w14:textId="08486A9C" w:rsidR="008744B1" w:rsidRPr="00FF5473" w:rsidRDefault="008744B1" w:rsidP="008744B1">
      <w:pPr>
        <w:rPr>
          <w:b/>
          <w:bCs/>
          <w:sz w:val="24"/>
          <w:szCs w:val="24"/>
        </w:rPr>
      </w:pPr>
      <w:r w:rsidRPr="00FF5473">
        <w:rPr>
          <w:b/>
          <w:bCs/>
          <w:sz w:val="24"/>
          <w:szCs w:val="24"/>
        </w:rPr>
        <w:t>Part 4</w:t>
      </w:r>
    </w:p>
    <w:p w14:paraId="520E74EA" w14:textId="77777777" w:rsidR="008744B1" w:rsidRDefault="008744B1" w:rsidP="0043212C">
      <w:pPr>
        <w:pStyle w:val="ListParagraph"/>
        <w:numPr>
          <w:ilvl w:val="0"/>
          <w:numId w:val="7"/>
        </w:numPr>
      </w:pPr>
      <w:r w:rsidRPr="008744B1">
        <w:t>Most all the patient visits are for other concerns, but how can you continue to provide support and monitor the effects of that trauma while performing routine care?</w:t>
      </w:r>
    </w:p>
    <w:p w14:paraId="687094FE" w14:textId="77777777" w:rsidR="008744B1" w:rsidRDefault="008744B1" w:rsidP="008744B1">
      <w:pPr>
        <w:ind w:left="720"/>
      </w:pPr>
    </w:p>
    <w:p w14:paraId="0B9C82DA" w14:textId="44872F00" w:rsidR="008744B1" w:rsidRDefault="008744B1" w:rsidP="0043212C">
      <w:pPr>
        <w:pStyle w:val="ListParagraph"/>
        <w:numPr>
          <w:ilvl w:val="0"/>
          <w:numId w:val="7"/>
        </w:numPr>
      </w:pPr>
      <w:r w:rsidRPr="008744B1">
        <w:t>How can you help improve community and national response in the future?</w:t>
      </w:r>
    </w:p>
    <w:sectPr w:rsidR="00874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B2D"/>
    <w:multiLevelType w:val="hybridMultilevel"/>
    <w:tmpl w:val="CF64C78C"/>
    <w:lvl w:ilvl="0" w:tplc="F3383A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CC29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ystem Font Regular" w:hAnsi="System Font Regular" w:hint="default"/>
      </w:rPr>
    </w:lvl>
    <w:lvl w:ilvl="2" w:tplc="5AC82F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2C0C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3ADF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9E35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C980E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D825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52407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DE767B3"/>
    <w:multiLevelType w:val="hybridMultilevel"/>
    <w:tmpl w:val="2C9A9808"/>
    <w:lvl w:ilvl="0" w:tplc="F3383A0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>
      <w:numFmt w:val="bullet"/>
      <w:lvlText w:val="–"/>
      <w:lvlJc w:val="left"/>
      <w:pPr>
        <w:ind w:left="1080" w:hanging="360"/>
      </w:pPr>
      <w:rPr>
        <w:rFonts w:ascii="System Font Regular" w:hAnsi="System Font Regular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60B60"/>
    <w:multiLevelType w:val="hybridMultilevel"/>
    <w:tmpl w:val="732CBE80"/>
    <w:lvl w:ilvl="0" w:tplc="0ECC2936">
      <w:numFmt w:val="bullet"/>
      <w:lvlText w:val="–"/>
      <w:lvlJc w:val="left"/>
      <w:pPr>
        <w:ind w:left="360" w:hanging="360"/>
      </w:pPr>
      <w:rPr>
        <w:rFonts w:ascii="System Font Regular" w:hAnsi="System Font Regular" w:hint="default"/>
      </w:rPr>
    </w:lvl>
    <w:lvl w:ilvl="1" w:tplc="0ECC2936">
      <w:numFmt w:val="bullet"/>
      <w:lvlText w:val="–"/>
      <w:lvlJc w:val="left"/>
      <w:pPr>
        <w:ind w:left="1080" w:hanging="360"/>
      </w:pPr>
      <w:rPr>
        <w:rFonts w:ascii="System Font Regular" w:hAnsi="System Font Regula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E25D8"/>
    <w:multiLevelType w:val="hybridMultilevel"/>
    <w:tmpl w:val="0E32F118"/>
    <w:lvl w:ilvl="0" w:tplc="CD8E4B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4A932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ystem Font Regular" w:hAnsi="System Font Regular" w:hint="default"/>
      </w:rPr>
    </w:lvl>
    <w:lvl w:ilvl="2" w:tplc="811202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B812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F82F8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FA9F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58A7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1075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AC12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C452B9C"/>
    <w:multiLevelType w:val="hybridMultilevel"/>
    <w:tmpl w:val="265E3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080" w:hanging="360"/>
      </w:pPr>
      <w:rPr>
        <w:rFonts w:ascii="System Font Regular" w:hAnsi="System Font Regular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656254"/>
    <w:multiLevelType w:val="hybridMultilevel"/>
    <w:tmpl w:val="E048B5CC"/>
    <w:lvl w:ilvl="0" w:tplc="0B32F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0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44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A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CD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C2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E0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64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80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787216"/>
    <w:multiLevelType w:val="hybridMultilevel"/>
    <w:tmpl w:val="33301AA6"/>
    <w:lvl w:ilvl="0" w:tplc="BEDC7A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C8EC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ystem Font Regular" w:hAnsi="System Font Regular" w:hint="default"/>
      </w:rPr>
    </w:lvl>
    <w:lvl w:ilvl="2" w:tplc="6C9ADB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F5A1D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BABD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2C37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4E92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3229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7189E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115251024">
    <w:abstractNumId w:val="0"/>
  </w:num>
  <w:num w:numId="2" w16cid:durableId="1527791728">
    <w:abstractNumId w:val="6"/>
  </w:num>
  <w:num w:numId="3" w16cid:durableId="869219078">
    <w:abstractNumId w:val="3"/>
  </w:num>
  <w:num w:numId="4" w16cid:durableId="722487217">
    <w:abstractNumId w:val="2"/>
  </w:num>
  <w:num w:numId="5" w16cid:durableId="1562250990">
    <w:abstractNumId w:val="5"/>
  </w:num>
  <w:num w:numId="6" w16cid:durableId="719717472">
    <w:abstractNumId w:val="4"/>
  </w:num>
  <w:num w:numId="7" w16cid:durableId="50135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B1"/>
    <w:rsid w:val="0043212C"/>
    <w:rsid w:val="00437AF7"/>
    <w:rsid w:val="005044E9"/>
    <w:rsid w:val="00724541"/>
    <w:rsid w:val="008744B1"/>
    <w:rsid w:val="00A22B96"/>
    <w:rsid w:val="00A57D84"/>
    <w:rsid w:val="00B93612"/>
    <w:rsid w:val="00D67FA7"/>
    <w:rsid w:val="00E073D6"/>
    <w:rsid w:val="00F91E65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82D3"/>
  <w15:chartTrackingRefBased/>
  <w15:docId w15:val="{B93FB16C-A540-4DF9-90EB-517F09B4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4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4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4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4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2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55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18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4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6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08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09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3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0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21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09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62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AF2915B33614AA8DDD63873DD8970" ma:contentTypeVersion="14" ma:contentTypeDescription="Create a new document." ma:contentTypeScope="" ma:versionID="7208ccd9cc5b1b4bdb1c82dbbff96703">
  <xsd:schema xmlns:xsd="http://www.w3.org/2001/XMLSchema" xmlns:xs="http://www.w3.org/2001/XMLSchema" xmlns:p="http://schemas.microsoft.com/office/2006/metadata/properties" xmlns:ns2="0287681a-1299-4450-9bfc-8d3927548089" xmlns:ns3="efa2a5f0-d16c-4141-b2b6-7d233dc08416" targetNamespace="http://schemas.microsoft.com/office/2006/metadata/properties" ma:root="true" ma:fieldsID="ecc777ea6c90ad10ecfac27fe059df33" ns2:_="" ns3:_="">
    <xsd:import namespace="0287681a-1299-4450-9bfc-8d3927548089"/>
    <xsd:import namespace="efa2a5f0-d16c-4141-b2b6-7d233dc08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681a-1299-4450-9bfc-8d3927548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8ff9e1-4506-4d37-8d7b-4d2333ee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2a5f0-d16c-4141-b2b6-7d233dc08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e437e0-669b-4373-ae5e-02c6ffe59a5a}" ma:internalName="TaxCatchAll" ma:showField="CatchAllData" ma:web="efa2a5f0-d16c-4141-b2b6-7d233dc08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7681a-1299-4450-9bfc-8d3927548089">
      <Terms xmlns="http://schemas.microsoft.com/office/infopath/2007/PartnerControls"/>
    </lcf76f155ced4ddcb4097134ff3c332f>
    <TaxCatchAll xmlns="efa2a5f0-d16c-4141-b2b6-7d233dc08416" xsi:nil="true"/>
  </documentManagement>
</p:properties>
</file>

<file path=customXml/itemProps1.xml><?xml version="1.0" encoding="utf-8"?>
<ds:datastoreItem xmlns:ds="http://schemas.openxmlformats.org/officeDocument/2006/customXml" ds:itemID="{30FBA3C3-4F17-4998-A8F8-C5C48C5411F4}"/>
</file>

<file path=customXml/itemProps2.xml><?xml version="1.0" encoding="utf-8"?>
<ds:datastoreItem xmlns:ds="http://schemas.openxmlformats.org/officeDocument/2006/customXml" ds:itemID="{F491E9BC-F894-4E25-B288-69DBE9EF845F}"/>
</file>

<file path=customXml/itemProps3.xml><?xml version="1.0" encoding="utf-8"?>
<ds:datastoreItem xmlns:ds="http://schemas.openxmlformats.org/officeDocument/2006/customXml" ds:itemID="{F952DC05-ABF3-4396-9559-7C284DA02EF4}"/>
</file>

<file path=docMetadata/LabelInfo.xml><?xml version="1.0" encoding="utf-8"?>
<clbl:labelList xmlns:clbl="http://schemas.microsoft.com/office/2020/mipLabelMetadata">
  <clbl:label id="{678121b2-4be9-4a1c-af33-4197192420c5}" enabled="0" method="" siteId="{678121b2-4be9-4a1c-af33-4197192420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Mecham, Cherisse</dc:creator>
  <cp:keywords/>
  <dc:description/>
  <cp:lastModifiedBy>Mecham, Cherisse</cp:lastModifiedBy>
  <cp:revision>7</cp:revision>
  <dcterms:created xsi:type="dcterms:W3CDTF">2025-05-13T22:47:00Z</dcterms:created>
  <dcterms:modified xsi:type="dcterms:W3CDTF">2025-06-03T17:40:00Z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0x0101009F3AF2915B33614AA8DDD63873DD8970</vt:lpwstr>
  </property>
</Properties>
</file>